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7.jpeg" ContentType="image/jpeg"/>
  <Override PartName="/word/media/image1.png" ContentType="image/png"/>
  <Override PartName="/word/media/image2.png" ContentType="image/png"/>
  <Override PartName="/word/media/image3.png" ContentType="image/png"/>
  <Override PartName="/word/media/image6.jpeg" ContentType="image/jpeg"/>
  <Override PartName="/word/media/image4.png" ContentType="image/png"/>
  <Override PartName="/word/media/image5.jpeg" ContentType="image/jpeg"/>
  <Override PartName="/word/media/image8.jpeg" ContentType="image/jpeg"/>
  <Override PartName="/word/diagrams/data19.xml" ContentType="application/vnd.openxmlformats-officedocument.drawingml.diagramData+xml"/>
  <Override PartName="/word/diagrams/quickStyle19.xml" ContentType="application/vnd.openxmlformats-officedocument.drawingml.diagramStyle+xml"/>
  <Override PartName="/word/diagrams/colors19.xml" ContentType="application/vnd.openxmlformats-officedocument.drawingml.diagramColors+xml"/>
  <Override PartName="/word/diagrams/layout19.xml" ContentType="application/vnd.openxmlformats-officedocument.drawingml.diagramLayout+xml"/>
  <Override PartName="/word/diagrams/drawing19.xml" ContentType="application/vnd.openxmlformats-officedocument.drawingml.diagramDrawing+xml"/>
  <Override PartName="/word/diagrams/data25.xml" ContentType="application/vnd.openxmlformats-officedocument.drawingml.diagramData+xml"/>
  <Override PartName="/word/diagrams/quickStyle25.xml" ContentType="application/vnd.openxmlformats-officedocument.drawingml.diagramStyle+xml"/>
  <Override PartName="/word/diagrams/colors25.xml" ContentType="application/vnd.openxmlformats-officedocument.drawingml.diagramColors+xml"/>
  <Override PartName="/word/diagrams/layout25.xml" ContentType="application/vnd.openxmlformats-officedocument.drawingml.diagramLayout+xml"/>
  <Override PartName="/word/diagrams/drawing25.xml" ContentType="application/vnd.openxmlformats-officedocument.drawingml.diagramDrawing+xml"/>
  <Override PartName="/word/header1.xml" ContentType="application/vnd.openxmlformats-officedocument.wordprocessingml.header+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589744760"/>
      </w:sdtPr>
      <w:sdtContent>
        <w:p>
          <w:pPr>
            <w:pStyle w:val="Normal"/>
            <w:rPr/>
          </w:pPr>
          <w:bookmarkStart w:id="0" w:name="_Hlk526863507"/>
          <w:bookmarkStart w:id="1" w:name="_Hlk526863507"/>
          <w:bookmarkEnd w:id="1"/>
          <w:r>
            <w:rPr/>
          </w:r>
        </w:p>
        <w:p>
          <w:pPr>
            <w:pStyle w:val="Normal"/>
            <w:rPr/>
          </w:pPr>
          <w:r>
            <w:rPr/>
            <mc:AlternateContent>
              <mc:Choice Requires="wpg">
                <w:drawing>
                  <wp:anchor behindDoc="1" distT="0" distB="0" distL="114300" distR="114300" simplePos="0" locked="0" layoutInCell="1" allowOverlap="1" relativeHeight="9">
                    <wp:simplePos x="0" y="0"/>
                    <wp:positionH relativeFrom="column">
                      <wp:align>center</wp:align>
                    </wp:positionH>
                    <wp:positionV relativeFrom="page">
                      <wp:posOffset>0</wp:posOffset>
                    </wp:positionV>
                    <wp:extent cx="6858000" cy="7068820"/>
                    <wp:effectExtent l="0" t="0" r="0" b="0"/>
                    <wp:wrapNone/>
                    <wp:docPr id="1" name="Grupa 125"/>
                    <a:graphic xmlns:a="http://schemas.openxmlformats.org/drawingml/2006/main">
                      <a:graphicData uri="http://schemas.microsoft.com/office/word/2010/wordprocessingGroup">
                        <wpg:wgp>
                          <wpg:cNvGrpSpPr/>
                          <wpg:grpSpPr>
                            <a:xfrm rot="10800000">
                              <a:off x="0" y="0"/>
                              <a:ext cx="6857280" cy="7068240"/>
                            </a:xfrm>
                          </wpg:grpSpPr>
                          <wps:wsp>
                            <wps:cNvSpPr/>
                            <wps:spPr>
                              <a:xfrm>
                                <a:off x="2155680" y="1287720"/>
                                <a:ext cx="3885840" cy="4107240"/>
                              </a:xfrm>
                              <a:custGeom>
                                <a:avLst/>
                                <a:gdLst/>
                                <a:ahLst/>
                                <a:rect l="0" t="0" r="r" b="b"/>
                                <a:pathLst>
                                  <a:path w="10794" h="11409">
                                    <a:moveTo>
                                      <a:pt x="0" y="0"/>
                                    </a:moveTo>
                                    <a:cubicBezTo>
                                      <a:pt x="0" y="10495"/>
                                      <a:pt x="0" y="10495"/>
                                      <a:pt x="0" y="10495"/>
                                    </a:cubicBezTo>
                                    <a:cubicBezTo>
                                      <a:pt x="345" y="10593"/>
                                      <a:pt x="929" y="10723"/>
                                      <a:pt x="1694" y="10837"/>
                                    </a:cubicBezTo>
                                    <a:cubicBezTo>
                                      <a:pt x="3748" y="11163"/>
                                      <a:pt x="7136" y="11408"/>
                                      <a:pt x="10793" y="10495"/>
                                    </a:cubicBezTo>
                                    <a:cubicBezTo>
                                      <a:pt x="10793" y="10055"/>
                                      <a:pt x="10793" y="10055"/>
                                      <a:pt x="10793" y="10055"/>
                                    </a:cubicBezTo>
                                    <a:cubicBezTo>
                                      <a:pt x="10793" y="0"/>
                                      <a:pt x="10793" y="0"/>
                                      <a:pt x="10793" y="0"/>
                                    </a:cubicBezTo>
                                    <a:cubicBezTo>
                                      <a:pt x="0" y="0"/>
                                      <a:pt x="0" y="0"/>
                                      <a:pt x="0" y="0"/>
                                    </a:cubicBezTo>
                                  </a:path>
                                </a:pathLst>
                              </a:custGeom>
                              <a:gradFill>
                                <a:gsLst>
                                  <a:gs pos="0">
                                    <a:srgbClr val="4d5f78"/>
                                  </a:gs>
                                  <a:gs pos="100000">
                                    <a:srgbClr val="2a3442"/>
                                  </a:gs>
                                </a:gsLst>
                                <a:lin ang="5400000"/>
                              </a:gradFill>
                              <a:ln>
                                <a:noFill/>
                              </a:ln>
                            </wps:spPr>
                            <wps:txbx>
                              <w:txbxContent>
                                <w:p>
                                  <w:pPr>
                                    <w:rPr/>
                                  </w:pPr>
                                  <w:r>
                                    <w:rPr>
                                      <w:b/>
                                      <w:sz w:val="72"/>
                                      <w:color w:val="FFFFFF"/>
                                    </w:rPr>
                                    <w:t>PRIJEDLOG     STRATEGIJA RAZVOJA PODUZETNIŠTVA GRADA LUDBREGA</w:t>
                                  </w:r>
                                </w:p>
                              </w:txbxContent>
                            </wps:txbx>
                            <wps:bodyPr lIns="914400" rIns="1097280" tIns="1097280" bIns="1097280" anchor="b" anchorCtr="1">
                              <a:spAutoFit/>
                            </wps:bodyPr>
                          </wps:wsp>
                          <wps:wsp>
                            <wps:cNvSpPr/>
                            <wps:spPr>
                              <a:xfrm>
                                <a:off x="2768040" y="4824360"/>
                                <a:ext cx="3275640" cy="378360"/>
                              </a:xfrm>
                              <a:custGeom>
                                <a:avLst/>
                                <a:gdLst/>
                                <a:ahLst/>
                                <a:rect l="0" t="0" r="r" b="b"/>
                                <a:pathLst>
                                  <a:path w="9099" h="1051">
                                    <a:moveTo>
                                      <a:pt x="9098" y="0"/>
                                    </a:moveTo>
                                    <a:cubicBezTo>
                                      <a:pt x="6745" y="700"/>
                                      <a:pt x="4496" y="907"/>
                                      <a:pt x="2638" y="907"/>
                                    </a:cubicBezTo>
                                    <a:cubicBezTo>
                                      <a:pt x="1634" y="907"/>
                                      <a:pt x="734" y="843"/>
                                      <a:pt x="0" y="764"/>
                                    </a:cubicBezTo>
                                    <a:cubicBezTo>
                                      <a:pt x="989" y="923"/>
                                      <a:pt x="2278" y="1050"/>
                                      <a:pt x="3762" y="1050"/>
                                    </a:cubicBezTo>
                                    <a:cubicBezTo>
                                      <a:pt x="5366" y="1050"/>
                                      <a:pt x="7194" y="891"/>
                                      <a:pt x="9098" y="430"/>
                                    </a:cubicBezTo>
                                    <a:cubicBezTo>
                                      <a:pt x="9098" y="0"/>
                                      <a:pt x="9098" y="0"/>
                                      <a:pt x="9098" y="0"/>
                                    </a:cubicBezTo>
                                  </a:path>
                                </a:pathLst>
                              </a:custGeom>
                              <a:solidFill>
                                <a:srgbClr val="ffffff">
                                  <a:alpha val="31000"/>
                                </a:srgbClr>
                              </a:solidFill>
                              <a:ln>
                                <a:noFill/>
                              </a:ln>
                            </wps:spPr>
                            <wps:bodyPr/>
                          </wps:wsp>
                        </wpg:wgp>
                      </a:graphicData>
                    </a:graphic>
                  </wp:anchor>
                </w:drawing>
              </mc:Choice>
              <mc:Fallback>
                <w:pict>
                  <v:group id="shape_0" alt="Grupa 125" style="position:absolute;margin-left:-43.2pt;margin-top:0pt;width:539.9pt;height:556.5pt" coordorigin="-864,0" coordsize="10798,11130">
                    <v:group id="shape_0" style="position:absolute;left:-864;top:0;width:10792;height:11130">
                      <v:shape id="shape_0" ID="Prostoručno 10" fillcolor="#2a3442" stroked="f" style="position:absolute;left:-864;top:0;width:10792;height:11130;mso-position-horizontal:center;mso-position-vertical-relative:page">
                        <v:textbox>
                          <w:txbxContent>
                            <w:p>
                              <w:pPr>
                                <w:rPr/>
                              </w:pPr>
                              <w:r>
                                <w:rPr>
                                  <w:b/>
                                  <w:sz w:val="72"/>
                                  <w:color w:val="FFFFFF"/>
                                </w:rPr>
                                <w:t>PRIJEDLOG     STRATEGIJA RAZVOJA PODUZETNIŠTVA GRADA LUDBREGA</w:t>
                              </w:r>
                            </w:p>
                          </w:txbxContent>
                        </v:textbox>
                        <w10:wrap type="none"/>
                        <v:fill o:detectmouseclick="t" color2="#4d5f78"/>
                        <v:stroke color="#3465a4" joinstyle="round" endcap="flat"/>
                      </v:shape>
                      <v:shapetype id="shapetype_202" coordsize="21600,21600" o:spt="202" path="m,l,21600l21600,21600l21600,xe">
                        <v:stroke joinstyle="miter"/>
                        <v:path gradientshapeok="t" o:connecttype="rect"/>
                      </v:shapetype>
                      <v:shape id="shape_0" stroked="f" style="position:absolute;left:-864;top:0;width:10792;height:11130;rotation:180;mso-position-horizontal:center;mso-position-vertical-relative:page" type="shapetype_202">
                        <v:textbox>
                          <w:txbxContent>
                            <w:p>
                              <w:pPr>
                                <w:rPr/>
                              </w:pPr>
                              <w:r>
                                <w:rPr>
                                  <w:b/>
                                  <w:sz w:val="72"/>
                                  <w:color w:val="FFFFFF"/>
                                </w:rPr>
                                <w:t>PRIJEDLOG     STRATEGIJA RAZVOJA PODUZETNIŠTVA GRADA LUDBREGA</w:t>
                              </w:r>
                            </w:p>
                          </w:txbxContent>
                        </v:textbox>
                        <w10:wrap type="square"/>
                        <v:fill o:detectmouseclick="t" on="false"/>
                      </v:shape>
                    </v:group>
                    <v:shape id="shape_0" ID="Prostoručno 11" fillcolor="white" stroked="f" style="position:absolute;left:837;top:9824;width:9097;height:1049;mso-position-horizontal:center;mso-position-vertical-relative:page">
                      <w10:wrap type="none"/>
                      <v:fill o:detectmouseclick="t" type="solid" color2="black" opacity="0.3"/>
                      <v:stroke color="#3465a4" joinstyle="round" endcap="flat"/>
                    </v:shape>
                  </v:group>
                </w:pict>
              </mc:Fallback>
            </mc:AlternateContent>
          </w:r>
          <w:r>
            <w:br w:type="page"/>
          </w:r>
          <w:r>
            <mc:AlternateContent>
              <mc:Choice Requires="wps">
                <w:drawing>
                  <wp:anchor behindDoc="0" distT="0" distB="0" distL="114300" distR="114300" simplePos="0" locked="0" layoutInCell="1" allowOverlap="1" relativeHeight="6">
                    <wp:simplePos x="0" y="0"/>
                    <wp:positionH relativeFrom="column">
                      <wp:align>right</wp:align>
                    </wp:positionH>
                    <wp:positionV relativeFrom="page">
                      <wp:posOffset>0</wp:posOffset>
                    </wp:positionV>
                    <wp:extent cx="594360" cy="987425"/>
                    <wp:effectExtent l="0" t="0" r="0" b="0"/>
                    <wp:wrapNone/>
                    <wp:docPr id="2" name=""/>
                    <a:graphic xmlns:a="http://schemas.openxmlformats.org/drawingml/2006/main">
                      <a:graphicData uri="http://schemas.microsoft.com/office/word/2010/wordprocessingShape">
                        <wps:wsp>
                          <wps:cNvSpPr txBox="1"/>
                          <wps:spPr>
                            <a:xfrm>
                              <a:off x="0" y="0"/>
                              <a:ext cx="594360" cy="987425"/>
                            </a:xfrm>
                            <a:prstGeom prst="rect"/>
                            <a:solidFill>
                              <a:srgbClr val="4472C4"/>
                            </a:solidFill>
                          </wps:spPr>
                          <wps:txbx>
                            <w:txbxContent>
                              <w:p>
                                <w:pPr>
                                  <w:pStyle w:val="NoSpacing"/>
                                  <w:jc w:val="right"/>
                                  <w:rPr/>
                                </w:pPr>
                                <w:r>
                                  <w:rPr/>
                                </w:r>
                                <w:sdt>
                                  <w:sdtPr>
                                    <w:alias w:val="Godina"/>
                                    <w:date>
                                      <w:dateFormat w:val="yyyy"/>
                                      <w:lid w:val="hr-HR"/>
                                      <w:storeMappedDataAs w:val="dateTime"/>
                                      <w:calendar w:val="gregorian"/>
                                    </w:date>
                                  </w:sdtPr>
                                  <w:sdtContent>
                                    <w:r>
                                      <w:rPr>
                                        <w:color w:val="FFFFFF" w:themeColor="background1"/>
                                        <w:sz w:val="24"/>
                                        <w:szCs w:val="24"/>
                                      </w:rPr>
                                      <w:t>2018.</w:t>
                                    </w:r>
                                  </w:sdtContent>
                                </w:sdt>
                              </w:p>
                            </w:txbxContent>
                          </wps:txbx>
                          <wps:bodyPr anchor="t" lIns="45720" tIns="45720" rIns="45720" bIns="45720">
                            <a:noAutofit/>
                          </wps:bodyPr>
                        </wps:wsp>
                      </a:graphicData>
                    </a:graphic>
                  </wp:anchor>
                </w:drawing>
              </mc:Choice>
              <mc:Fallback>
                <w:pict>
                  <v:rect fillcolor="#4472C4" stroked="f" strokeweight="0pt" style="position:absolute;rotation:0;width:46.8pt;height:77.75pt;mso-wrap-distance-left:9pt;mso-wrap-distance-right:9pt;mso-wrap-distance-top:0pt;mso-wrap-distance-bottom:0pt;margin-top:0pt;mso-position-vertical-relative:page;margin-left:397.8pt;mso-position-horizontal:right;mso-position-horizontal-relative:text">
                    <v:textbox inset="0.05in,0.05in,0.05in">
                      <w:txbxContent>
                        <w:p>
                          <w:pPr>
                            <w:pStyle w:val="NoSpacing"/>
                            <w:jc w:val="right"/>
                            <w:rPr/>
                          </w:pPr>
                          <w:r>
                            <w:rPr/>
                          </w:r>
                          <w:sdt>
                            <w:sdtPr>
                              <w:alias w:val="Godina"/>
                              <w:date>
                                <w:dateFormat w:val="yyyy"/>
                                <w:lid w:val="hr-HR"/>
                                <w:storeMappedDataAs w:val="dateTime"/>
                                <w:calendar w:val="gregorian"/>
                              </w:date>
                            </w:sdtPr>
                            <w:sdtContent>
                              <w:r>
                                <w:rPr>
                                  <w:color w:val="FFFFFF" w:themeColor="background1"/>
                                  <w:sz w:val="24"/>
                                  <w:szCs w:val="24"/>
                                </w:rPr>
                                <w:t>2018.</w:t>
                              </w:r>
                            </w:sdtContent>
                          </w:sdt>
                        </w:p>
                      </w:txbxContent>
                    </v:textbox>
                  </v:rect>
                </w:pict>
              </mc:Fallback>
            </mc:AlternateContent>
          </w:r>
          <w:r>
            <mc:AlternateContent>
              <mc:Choice Requires="wps">
                <w:drawing>
                  <wp:anchor behindDoc="0" distT="0" distB="0" distL="114300" distR="114300" simplePos="0" locked="0" layoutInCell="1" allowOverlap="1" relativeHeight="7">
                    <wp:simplePos x="0" y="0"/>
                    <wp:positionH relativeFrom="page">
                      <wp:align>center</wp:align>
                    </wp:positionH>
                    <wp:positionV relativeFrom="page">
                      <wp:posOffset>0</wp:posOffset>
                    </wp:positionV>
                    <wp:extent cx="5753100" cy="484505"/>
                    <wp:effectExtent l="0" t="0" r="0" b="0"/>
                    <wp:wrapSquare wrapText="bothSides"/>
                    <wp:docPr id="3" name=""/>
                    <a:graphic xmlns:a="http://schemas.openxmlformats.org/drawingml/2006/main">
                      <a:graphicData uri="http://schemas.microsoft.com/office/word/2010/wordprocessingShape">
                        <wps:wsp>
                          <wps:cNvSpPr txBox="1"/>
                          <wps:spPr>
                            <a:xfrm>
                              <a:off x="0" y="0"/>
                              <a:ext cx="5753100" cy="484505"/>
                            </a:xfrm>
                            <a:prstGeom prst="rect"/>
                          </wps:spPr>
                          <wps:txbx>
                            <w:txbxContent>
                              <w:p>
                                <w:pPr>
                                  <w:pStyle w:val="NoSpacing"/>
                                  <w:spacing w:before="40" w:after="40"/>
                                  <w:rPr/>
                                </w:pPr>
                                <w:sdt>
                                  <w:sdtPr>
                                    <w:alias w:val="Podnaslov"/>
                                  </w:sdtPr>
                                  <w:sdtContent>
                                    <w:r>
                                      <w:rPr>
                                        <w:caps/>
                                        <w:color w:val="1F3864" w:themeColor="accent1" w:themeShade="80"/>
                                        <w:sz w:val="48"/>
                                        <w:szCs w:val="48"/>
                                      </w:rPr>
                                      <w:t>RAZDOBLJE: 2018.-2023.</w:t>
                                    </w:r>
                                  </w:sdtContent>
                                </w:sdt>
                              </w:p>
                            </w:txbxContent>
                          </wps:txbx>
                          <wps:bodyPr anchor="t" lIns="914400" tIns="0" rIns="1097280" bIns="0">
                            <a:noAutofit/>
                          </wps:bodyPr>
                        </wps:wsp>
                      </a:graphicData>
                    </a:graphic>
                  </wp:anchor>
                </w:drawing>
              </mc:Choice>
              <mc:Fallback>
                <w:pict>
                  <v:rect stroked="f" strokeweight="0pt" style="position:absolute;rotation:0;width:453pt;height:38.15pt;mso-wrap-distance-left:9pt;mso-wrap-distance-right:9pt;mso-wrap-distance-top:0pt;mso-wrap-distance-bottom:0pt;margin-top:0pt;mso-position-vertical-relative:page;margin-left:71.15pt;mso-position-horizontal:center;mso-position-horizontal-relative:page">
                    <v:textbox inset="1in,0in,1.2in,0in">
                      <w:txbxContent>
                        <w:p>
                          <w:pPr>
                            <w:pStyle w:val="NoSpacing"/>
                            <w:spacing w:before="40" w:after="40"/>
                            <w:rPr/>
                          </w:pPr>
                          <w:sdt>
                            <w:sdtPr>
                              <w:text/>
                              <w:dataBinding w:prefixMappings="xmlns:ns0='http://purl.org/dc/elements/1.1/' xmlns:ns1='http://schemas.openxmlformats.org/package/2006/metadata/core-properties' " w:xpath="/ns1:coreProperties[1]/ns0:subject[1]" w:storeItemID="{6C3C8BC8-F283-45AE-878A-BAB7291924A1}"/>
                              <w:alias w:val="Podnaslov"/>
                            </w:sdtPr>
                            <w:sdtContent>
                              <w:r>
                                <w:rPr>
                                  <w:caps/>
                                  <w:color w:val="1F3864" w:themeColor="accent1" w:themeShade="80"/>
                                  <w:sz w:val="48"/>
                                  <w:szCs w:val="48"/>
                                </w:rPr>
                                <w:t>RAZDOBLJE: 2018.-2023.</w:t>
                              </w:r>
                            </w:sdtContent>
                          </w:sdt>
                        </w:p>
                      </w:txbxContent>
                    </v:textbox>
                    <w10:wrap type="square"/>
                  </v:rect>
                </w:pict>
              </mc:Fallback>
            </mc:AlternateContent>
          </w:r>
          <w:r>
            <mc:AlternateContent>
              <mc:Choice Requires="wps">
                <w:drawing>
                  <wp:anchor behindDoc="0" distT="0" distB="0" distL="114300" distR="114300" simplePos="0" locked="0" layoutInCell="1" allowOverlap="1" relativeHeight="8">
                    <wp:simplePos x="0" y="0"/>
                    <wp:positionH relativeFrom="page">
                      <wp:align>center</wp:align>
                    </wp:positionH>
                    <wp:positionV relativeFrom="margin">
                      <wp:align>bottom</wp:align>
                    </wp:positionV>
                    <wp:extent cx="5753100" cy="170815"/>
                    <wp:effectExtent l="0" t="0" r="0" b="0"/>
                    <wp:wrapSquare wrapText="bothSides"/>
                    <wp:docPr id="4" name=""/>
                    <a:graphic xmlns:a="http://schemas.openxmlformats.org/drawingml/2006/main">
                      <a:graphicData uri="http://schemas.microsoft.com/office/word/2010/wordprocessingShape">
                        <wps:wsp>
                          <wps:cNvSpPr txBox="1"/>
                          <wps:spPr>
                            <a:xfrm>
                              <a:off x="0" y="0"/>
                              <a:ext cx="5753100" cy="170815"/>
                            </a:xfrm>
                            <a:prstGeom prst="rect"/>
                          </wps:spPr>
                          <wps:txbx>
                            <w:txbxContent>
                              <w:p>
                                <w:pPr>
                                  <w:pStyle w:val="NoSpacing"/>
                                  <w:rPr/>
                                </w:pPr>
                                <w:r>
                                  <w:rPr/>
                                </w:r>
                              </w:p>
                            </w:txbxContent>
                          </wps:txbx>
                          <wps:bodyPr anchor="t" lIns="914400" tIns="0" rIns="1097280" bIns="0">
                            <a:noAutofit/>
                          </wps:bodyPr>
                        </wps:wsp>
                      </a:graphicData>
                    </a:graphic>
                  </wp:anchor>
                </w:drawing>
              </mc:Choice>
              <mc:Fallback>
                <w:pict>
                  <v:rect stroked="f" strokeweight="0pt" style="position:absolute;rotation:0;width:453pt;height:13.45pt;mso-wrap-distance-left:9pt;mso-wrap-distance-right:9pt;mso-wrap-distance-top:0pt;mso-wrap-distance-bottom:0pt;margin-top:686.75pt;mso-position-vertical:bottom;mso-position-vertical-relative:margin;margin-left:71.15pt;mso-position-horizontal:center;mso-position-horizontal-relative:page">
                    <v:textbox inset="1in,0in,1.2in,0in">
                      <w:txbxContent>
                        <w:p>
                          <w:pPr>
                            <w:pStyle w:val="NoSpacing"/>
                            <w:rPr/>
                          </w:pPr>
                          <w:r>
                            <w:rPr/>
                          </w:r>
                        </w:p>
                      </w:txbxContent>
                    </v:textbox>
                    <w10:wrap type="square"/>
                  </v:rect>
                </w:pict>
              </mc:Fallback>
            </mc:AlternateContent>
          </w:r>
        </w:p>
        <w:p>
          <w:pPr>
            <w:pStyle w:val="Normal"/>
            <w:rPr/>
          </w:pPr>
          <w:r>
            <w:rPr/>
          </w:r>
        </w:p>
        <w:p>
          <w:pPr>
            <w:pStyle w:val="Normal"/>
            <w:rPr/>
          </w:pPr>
          <w:r>
            <w:rPr/>
          </w:r>
        </w:p>
        <w:p>
          <w:pPr>
            <w:pStyle w:val="Normal"/>
            <w:shd w:val="clear" w:color="auto" w:fill="1F3864" w:themeFill="accent1" w:themeFillShade="80"/>
            <w:rPr>
              <w:rFonts w:ascii="Times New Roman" w:hAnsi="Times New Roman" w:cs="Times New Roman"/>
              <w:sz w:val="28"/>
              <w:szCs w:val="28"/>
            </w:rPr>
          </w:pPr>
          <w:r>
            <w:rPr>
              <w:rFonts w:cs="Times New Roman" w:ascii="Times New Roman" w:hAnsi="Times New Roman"/>
              <w:sz w:val="28"/>
              <w:szCs w:val="28"/>
            </w:rPr>
            <w:t xml:space="preserve">NARUČITELJ:                                                   </w:t>
          </w:r>
        </w:p>
        <w:p>
          <w:pPr>
            <w:pStyle w:val="Normal"/>
            <w:rPr>
              <w:rFonts w:ascii="Times New Roman" w:hAnsi="Times New Roman" w:cs="Times New Roman"/>
              <w:b/>
              <w:b/>
              <w:color w:val="1F3864" w:themeColor="accent1" w:themeShade="80"/>
              <w:sz w:val="28"/>
              <w:szCs w:val="28"/>
            </w:rPr>
          </w:pPr>
          <w:r>
            <w:rPr>
              <w:rFonts w:cs="Times New Roman" w:ascii="Times New Roman" w:hAnsi="Times New Roman"/>
              <w:b/>
              <w:color w:val="1F3864" w:themeColor="accent1" w:themeShade="80"/>
              <w:sz w:val="28"/>
              <w:szCs w:val="28"/>
            </w:rPr>
            <w:t xml:space="preserve"> </w:t>
          </w:r>
          <w:r>
            <w:rPr>
              <w:rFonts w:cs="Times New Roman" w:ascii="Times New Roman" w:hAnsi="Times New Roman"/>
              <w:b/>
              <w:color w:val="1F3864" w:themeColor="accent1" w:themeShade="80"/>
              <w:sz w:val="28"/>
              <w:szCs w:val="28"/>
            </w:rPr>
            <w:t xml:space="preserve">Grad Ludbreg                                                                               </w:t>
          </w:r>
          <w:r>
            <w:rPr>
              <w:rFonts w:cs="Times New Roman" w:ascii="Times New Roman" w:hAnsi="Times New Roman"/>
              <w:b/>
              <w:color w:val="1F3864" w:themeColor="accent1" w:themeShade="80"/>
              <w:sz w:val="28"/>
              <w:szCs w:val="28"/>
            </w:rPr>
            <w:drawing>
              <wp:inline distT="0" distB="2540" distL="0" distR="5080">
                <wp:extent cx="795020" cy="949960"/>
                <wp:effectExtent l="0" t="0" r="0" b="0"/>
                <wp:docPr id="5" name="Slika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1" descr=""/>
                        <pic:cNvPicPr>
                          <a:picLocks noChangeAspect="1" noChangeArrowheads="1"/>
                        </pic:cNvPicPr>
                      </pic:nvPicPr>
                      <pic:blipFill>
                        <a:blip r:embed="rId2"/>
                        <a:stretch>
                          <a:fillRect/>
                        </a:stretch>
                      </pic:blipFill>
                      <pic:spPr bwMode="auto">
                        <a:xfrm>
                          <a:off x="0" y="0"/>
                          <a:ext cx="795020" cy="949960"/>
                        </a:xfrm>
                        <a:prstGeom prst="rect">
                          <a:avLst/>
                        </a:prstGeom>
                      </pic:spPr>
                    </pic:pic>
                  </a:graphicData>
                </a:graphic>
              </wp:inline>
            </w:drawing>
          </w:r>
        </w:p>
        <w:p>
          <w:pPr>
            <w:pStyle w:val="Normal"/>
            <w:rPr>
              <w:rFonts w:ascii="Times New Roman" w:hAnsi="Times New Roman" w:cs="Times New Roman"/>
              <w:b/>
              <w:b/>
              <w:color w:val="1F3864" w:themeColor="accent1" w:themeShade="80"/>
              <w:sz w:val="28"/>
              <w:szCs w:val="28"/>
            </w:rPr>
          </w:pPr>
          <w:r>
            <w:rPr>
              <w:rFonts w:cs="Times New Roman" w:ascii="Times New Roman" w:hAnsi="Times New Roman"/>
              <w:b/>
              <w:color w:val="1F3864" w:themeColor="accent1" w:themeShade="80"/>
              <w:sz w:val="28"/>
              <w:szCs w:val="28"/>
            </w:rPr>
            <w:t xml:space="preserve"> </w:t>
          </w:r>
          <w:r>
            <w:rPr>
              <w:rFonts w:cs="Times New Roman" w:ascii="Times New Roman" w:hAnsi="Times New Roman"/>
              <w:b/>
              <w:color w:val="1F3864" w:themeColor="accent1" w:themeShade="80"/>
              <w:sz w:val="28"/>
              <w:szCs w:val="28"/>
            </w:rPr>
            <w:t xml:space="preserve">Trg Svetog Trojstva 14 </w:t>
          </w:r>
        </w:p>
        <w:p>
          <w:pPr>
            <w:pStyle w:val="Normal"/>
            <w:rPr>
              <w:b/>
              <w:b/>
              <w:color w:val="1F3864" w:themeColor="accent1" w:themeShade="80"/>
            </w:rPr>
          </w:pPr>
          <w:r>
            <w:rPr>
              <w:rFonts w:cs="Times New Roman" w:ascii="Times New Roman" w:hAnsi="Times New Roman"/>
              <w:b/>
              <w:color w:val="1F3864" w:themeColor="accent1" w:themeShade="80"/>
              <w:sz w:val="28"/>
              <w:szCs w:val="28"/>
            </w:rPr>
            <w:t xml:space="preserve"> </w:t>
          </w:r>
          <w:r>
            <w:rPr>
              <w:rFonts w:cs="Times New Roman" w:ascii="Times New Roman" w:hAnsi="Times New Roman"/>
              <w:b/>
              <w:color w:val="1F3864" w:themeColor="accent1" w:themeShade="80"/>
              <w:sz w:val="28"/>
              <w:szCs w:val="28"/>
            </w:rPr>
            <w:t>42230 Ludbreg</w:t>
          </w:r>
        </w:p>
        <w:p>
          <w:pPr>
            <w:pStyle w:val="Normal"/>
            <w:rPr>
              <w:rFonts w:ascii="Times New Roman" w:hAnsi="Times New Roman" w:cs="Times New Roman"/>
              <w:b/>
              <w:b/>
              <w:color w:val="1F3864" w:themeColor="accent1" w:themeShade="80"/>
              <w:sz w:val="28"/>
              <w:szCs w:val="28"/>
            </w:rPr>
          </w:pPr>
          <w:r>
            <w:rPr>
              <w:b/>
              <w:color w:val="1F3864" w:themeColor="accent1" w:themeShade="80"/>
            </w:rPr>
            <w:t xml:space="preserve">  </w:t>
          </w:r>
          <w:r>
            <w:rPr>
              <w:rFonts w:cs="Times New Roman" w:ascii="Times New Roman" w:hAnsi="Times New Roman"/>
              <w:b/>
              <w:color w:val="1F3864" w:themeColor="accent1" w:themeShade="80"/>
              <w:sz w:val="28"/>
              <w:szCs w:val="28"/>
            </w:rPr>
            <w:t xml:space="preserve">Tel: 042/420-200 </w:t>
          </w:r>
        </w:p>
        <w:p>
          <w:pPr>
            <w:pStyle w:val="Normal"/>
            <w:rPr/>
          </w:pPr>
          <w:r>
            <w:rPr/>
          </w:r>
        </w:p>
        <w:p>
          <w:pPr>
            <w:pStyle w:val="Normal"/>
            <w:rPr>
              <w:sz w:val="28"/>
              <w:szCs w:val="28"/>
            </w:rPr>
          </w:pPr>
          <w:r>
            <w:rPr>
              <w:sz w:val="28"/>
              <w:szCs w:val="28"/>
            </w:rPr>
          </w:r>
        </w:p>
        <w:p>
          <w:pPr>
            <w:pStyle w:val="Normal"/>
            <w:shd w:val="clear" w:color="auto" w:fill="1F3864" w:themeFill="accent1" w:themeFillShade="80"/>
            <w:rPr>
              <w:rFonts w:ascii="Times New Roman" w:hAnsi="Times New Roman" w:cs="Times New Roman"/>
            </w:rPr>
          </w:pPr>
          <w:r>
            <w:rPr>
              <w:rFonts w:cs="Times New Roman" w:ascii="Times New Roman" w:hAnsi="Times New Roman"/>
              <w:sz w:val="28"/>
              <w:szCs w:val="28"/>
            </w:rPr>
            <w:t>DOKUMENT IZRADILI</w:t>
          </w:r>
          <w:r>
            <w:rPr>
              <w:rFonts w:cs="Times New Roman" w:ascii="Times New Roman" w:hAnsi="Times New Roman"/>
            </w:rPr>
            <w:t xml:space="preserve"> </w:t>
          </w:r>
        </w:p>
        <w:p>
          <w:pPr>
            <w:pStyle w:val="Normal"/>
            <w:rPr>
              <w:rFonts w:ascii="Times New Roman" w:hAnsi="Times New Roman" w:cs="Times New Roman"/>
              <w:b/>
              <w:b/>
              <w:color w:val="1F3864" w:themeColor="accent1" w:themeShade="80"/>
              <w:sz w:val="28"/>
              <w:szCs w:val="28"/>
            </w:rPr>
          </w:pPr>
          <w:r>
            <w:rPr>
              <w:rFonts w:cs="Times New Roman" w:ascii="Times New Roman" w:hAnsi="Times New Roman"/>
              <w:b/>
              <w:color w:val="1F3864" w:themeColor="accent1" w:themeShade="80"/>
              <w:sz w:val="28"/>
              <w:szCs w:val="28"/>
            </w:rPr>
            <w:t xml:space="preserve">Logička Matrica d.o.o.                                                         </w:t>
          </w:r>
          <w:r>
            <w:rPr>
              <w:rFonts w:cs="Times New Roman" w:ascii="Times New Roman" w:hAnsi="Times New Roman"/>
              <w:b/>
              <w:color w:val="1F3864" w:themeColor="accent1" w:themeShade="80"/>
              <w:sz w:val="28"/>
              <w:szCs w:val="28"/>
            </w:rPr>
            <w:drawing>
              <wp:inline distT="0" distB="0" distL="0" distR="0">
                <wp:extent cx="1456690" cy="923290"/>
                <wp:effectExtent l="0" t="0" r="0" b="0"/>
                <wp:docPr id="6" name="Slika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3" descr=""/>
                        <pic:cNvPicPr>
                          <a:picLocks noChangeAspect="1" noChangeArrowheads="1"/>
                        </pic:cNvPicPr>
                      </pic:nvPicPr>
                      <pic:blipFill>
                        <a:blip r:embed="rId3"/>
                        <a:stretch>
                          <a:fillRect/>
                        </a:stretch>
                      </pic:blipFill>
                      <pic:spPr bwMode="auto">
                        <a:xfrm>
                          <a:off x="0" y="0"/>
                          <a:ext cx="1456690" cy="923290"/>
                        </a:xfrm>
                        <a:prstGeom prst="rect">
                          <a:avLst/>
                        </a:prstGeom>
                      </pic:spPr>
                    </pic:pic>
                  </a:graphicData>
                </a:graphic>
              </wp:inline>
            </w:drawing>
          </w:r>
        </w:p>
        <w:p>
          <w:pPr>
            <w:pStyle w:val="Normal"/>
            <w:rPr>
              <w:rFonts w:ascii="Times New Roman" w:hAnsi="Times New Roman" w:cs="Times New Roman"/>
              <w:b/>
              <w:b/>
              <w:color w:val="1F3864" w:themeColor="accent1" w:themeShade="80"/>
              <w:sz w:val="28"/>
              <w:szCs w:val="28"/>
            </w:rPr>
          </w:pPr>
          <w:r>
            <w:rPr>
              <w:rFonts w:cs="Times New Roman" w:ascii="Times New Roman" w:hAnsi="Times New Roman"/>
              <w:b/>
              <w:color w:val="1F3864" w:themeColor="accent1" w:themeShade="80"/>
              <w:sz w:val="28"/>
              <w:szCs w:val="28"/>
            </w:rPr>
            <w:t>Ulica Junija Palmotića 41</w:t>
          </w:r>
        </w:p>
        <w:p>
          <w:pPr>
            <w:pStyle w:val="Normal"/>
            <w:rPr>
              <w:rFonts w:ascii="Times New Roman" w:hAnsi="Times New Roman" w:cs="Times New Roman"/>
              <w:b/>
              <w:b/>
              <w:color w:val="1F3864" w:themeColor="accent1" w:themeShade="80"/>
              <w:sz w:val="28"/>
              <w:szCs w:val="28"/>
            </w:rPr>
          </w:pPr>
          <w:r>
            <w:rPr>
              <w:rFonts w:cs="Times New Roman" w:ascii="Times New Roman" w:hAnsi="Times New Roman"/>
              <w:b/>
              <w:color w:val="1F3864" w:themeColor="accent1" w:themeShade="80"/>
              <w:sz w:val="28"/>
              <w:szCs w:val="28"/>
            </w:rPr>
            <w:t>10000 Zagreb</w:t>
          </w:r>
        </w:p>
        <w:p>
          <w:pPr>
            <w:pStyle w:val="Normal"/>
            <w:rPr>
              <w:rFonts w:ascii="Times New Roman" w:hAnsi="Times New Roman" w:cs="Times New Roman"/>
              <w:b/>
              <w:b/>
              <w:color w:val="1F3864" w:themeColor="accent1" w:themeShade="80"/>
              <w:sz w:val="28"/>
              <w:szCs w:val="28"/>
            </w:rPr>
          </w:pPr>
          <w:r>
            <w:rPr>
              <w:rFonts w:cs="Times New Roman" w:ascii="Times New Roman" w:hAnsi="Times New Roman"/>
              <w:b/>
              <w:color w:val="1F3864" w:themeColor="accent1" w:themeShade="80"/>
              <w:sz w:val="28"/>
              <w:szCs w:val="28"/>
            </w:rPr>
            <w:t>Tel: 01/464-7029</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color w:val="1F3864" w:themeColor="accent1" w:themeShade="80"/>
              <w:sz w:val="28"/>
              <w:szCs w:val="28"/>
            </w:rPr>
          </w:pPr>
          <w:r>
            <w:rPr>
              <w:rFonts w:cs="Times New Roman" w:ascii="Times New Roman" w:hAnsi="Times New Roman"/>
              <w:color w:val="1F3864" w:themeColor="accent1" w:themeShade="80"/>
              <w:sz w:val="28"/>
              <w:szCs w:val="28"/>
            </w:rPr>
            <w:t>Ludbreg, listopad 2018.</w:t>
          </w:r>
        </w:p>
        <w:p>
          <w:pPr>
            <w:pStyle w:val="TOCHeading"/>
            <w:spacing w:lineRule="auto" w:line="360"/>
            <w:rPr/>
          </w:pPr>
          <w:r>
            <w:rPr/>
            <w:t>Sadržaj</w:t>
          </w:r>
        </w:p>
        <w:p>
          <w:pPr>
            <w:pStyle w:val="Sadraj1"/>
            <w:tabs>
              <w:tab w:val="right" w:pos="9062" w:leader="dot"/>
            </w:tabs>
            <w:spacing w:lineRule="auto" w:line="276"/>
            <w:rPr>
              <w:rFonts w:ascii="Times New Roman" w:hAnsi="Times New Roman" w:eastAsia="" w:cs="Times New Roman" w:eastAsiaTheme="minorEastAsia"/>
              <w:lang w:eastAsia="hr-HR"/>
            </w:rPr>
          </w:pPr>
          <w:r>
            <w:fldChar w:fldCharType="begin"/>
          </w:r>
          <w:r>
            <w:instrText> TOC \z \o "1-3" \u \h</w:instrText>
          </w:r>
          <w:r>
            <w:fldChar w:fldCharType="separate"/>
          </w:r>
          <w:hyperlink w:anchor="_Toc531615557">
            <w:r>
              <w:rPr>
                <w:webHidden/>
                <w:rStyle w:val="Indeksirajvezu"/>
                <w:rFonts w:cs="Times New Roman" w:ascii="Times New Roman" w:hAnsi="Times New Roman"/>
              </w:rPr>
              <w:t>1. UVOD</w:t>
            </w:r>
            <w:r>
              <w:rPr>
                <w:webHidden/>
              </w:rPr>
              <w:fldChar w:fldCharType="begin"/>
            </w:r>
            <w:r>
              <w:rPr>
                <w:webHidden/>
              </w:rPr>
              <w:instrText>PAGEREF _Toc531615557 \h</w:instrText>
            </w:r>
            <w:r>
              <w:rPr>
                <w:webHidden/>
              </w:rPr>
              <w:fldChar w:fldCharType="separate"/>
            </w:r>
            <w:r>
              <w:rPr>
                <w:rStyle w:val="Indeksirajvezu"/>
                <w:rFonts w:cs="Times New Roman" w:ascii="Times New Roman" w:hAnsi="Times New Roman"/>
                <w:vanish w:val="false"/>
              </w:rPr>
              <w:tab/>
              <w:t>1</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58">
            <w:r>
              <w:rPr>
                <w:webHidden/>
                <w:rStyle w:val="Indeksirajvezu"/>
                <w:rFonts w:cs="Times New Roman" w:ascii="Times New Roman" w:hAnsi="Times New Roman"/>
              </w:rPr>
              <w:t>1.1 Predmet i metodologija</w:t>
            </w:r>
            <w:r>
              <w:rPr>
                <w:webHidden/>
              </w:rPr>
              <w:fldChar w:fldCharType="begin"/>
            </w:r>
            <w:r>
              <w:rPr>
                <w:webHidden/>
              </w:rPr>
              <w:instrText>PAGEREF _Toc531615558 \h</w:instrText>
            </w:r>
            <w:r>
              <w:rPr>
                <w:webHidden/>
              </w:rPr>
              <w:fldChar w:fldCharType="separate"/>
            </w:r>
            <w:r>
              <w:rPr>
                <w:rStyle w:val="Indeksirajvezu"/>
                <w:rFonts w:cs="Times New Roman" w:ascii="Times New Roman" w:hAnsi="Times New Roman"/>
                <w:vanish w:val="false"/>
              </w:rPr>
              <w:tab/>
              <w:t>1</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59">
            <w:r>
              <w:rPr>
                <w:webHidden/>
                <w:rStyle w:val="Indeksirajvezu"/>
                <w:rFonts w:cs="Times New Roman" w:ascii="Times New Roman" w:hAnsi="Times New Roman"/>
              </w:rPr>
              <w:t>1.2 Institucionalna potpora malom gospodarstvu u Ludbregu</w:t>
            </w:r>
            <w:r>
              <w:rPr>
                <w:webHidden/>
              </w:rPr>
              <w:fldChar w:fldCharType="begin"/>
            </w:r>
            <w:r>
              <w:rPr>
                <w:webHidden/>
              </w:rPr>
              <w:instrText>PAGEREF _Toc531615559 \h</w:instrText>
            </w:r>
            <w:r>
              <w:rPr>
                <w:webHidden/>
              </w:rPr>
              <w:fldChar w:fldCharType="separate"/>
            </w:r>
            <w:r>
              <w:rPr>
                <w:rStyle w:val="Indeksirajvezu"/>
                <w:rFonts w:cs="Times New Roman" w:ascii="Times New Roman" w:hAnsi="Times New Roman"/>
                <w:vanish w:val="false"/>
              </w:rPr>
              <w:tab/>
              <w:t>2</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60">
            <w:r>
              <w:rPr>
                <w:webHidden/>
                <w:rStyle w:val="Indeksirajvezu"/>
                <w:rFonts w:cs="Times New Roman" w:ascii="Times New Roman" w:hAnsi="Times New Roman"/>
              </w:rPr>
              <w:t>1.3 Politika za razvoj malog gospodarstva u Ludbregu</w:t>
            </w:r>
            <w:r>
              <w:rPr>
                <w:webHidden/>
              </w:rPr>
              <w:fldChar w:fldCharType="begin"/>
            </w:r>
            <w:r>
              <w:rPr>
                <w:webHidden/>
              </w:rPr>
              <w:instrText>PAGEREF _Toc531615560 \h</w:instrText>
            </w:r>
            <w:r>
              <w:rPr>
                <w:webHidden/>
              </w:rPr>
              <w:fldChar w:fldCharType="separate"/>
            </w:r>
            <w:r>
              <w:rPr>
                <w:rStyle w:val="Indeksirajvezu"/>
                <w:rFonts w:cs="Times New Roman" w:ascii="Times New Roman" w:hAnsi="Times New Roman"/>
                <w:vanish w:val="false"/>
              </w:rPr>
              <w:tab/>
              <w:t>3</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61">
            <w:r>
              <w:rPr>
                <w:webHidden/>
                <w:rStyle w:val="Indeksirajvezu"/>
                <w:rFonts w:cs="Times New Roman" w:ascii="Times New Roman" w:hAnsi="Times New Roman"/>
              </w:rPr>
              <w:t>1.4 Usklađenost Strategije s ključnim strateškim nacionalnim i europskim dokumentima</w:t>
            </w:r>
            <w:r>
              <w:rPr>
                <w:webHidden/>
              </w:rPr>
              <w:fldChar w:fldCharType="begin"/>
            </w:r>
            <w:r>
              <w:rPr>
                <w:webHidden/>
              </w:rPr>
              <w:instrText>PAGEREF _Toc531615561 \h</w:instrText>
            </w:r>
            <w:r>
              <w:rPr>
                <w:webHidden/>
              </w:rPr>
              <w:fldChar w:fldCharType="separate"/>
            </w:r>
            <w:r>
              <w:rPr>
                <w:rStyle w:val="Indeksirajvezu"/>
                <w:rFonts w:cs="Times New Roman" w:ascii="Times New Roman" w:hAnsi="Times New Roman"/>
                <w:vanish w:val="false"/>
              </w:rPr>
              <w:tab/>
              <w:t>6</w:t>
            </w:r>
            <w:r>
              <w:rPr>
                <w:webHidden/>
              </w:rPr>
              <w:fldChar w:fldCharType="end"/>
            </w:r>
          </w:hyperlink>
        </w:p>
        <w:p>
          <w:pPr>
            <w:pStyle w:val="Sadraj1"/>
            <w:tabs>
              <w:tab w:val="right" w:pos="9062" w:leader="dot"/>
            </w:tabs>
            <w:spacing w:lineRule="auto" w:line="276"/>
            <w:rPr>
              <w:rFonts w:ascii="Times New Roman" w:hAnsi="Times New Roman" w:eastAsia="" w:cs="Times New Roman" w:eastAsiaTheme="minorEastAsia"/>
              <w:lang w:eastAsia="hr-HR"/>
            </w:rPr>
          </w:pPr>
          <w:hyperlink w:anchor="_Toc531615562">
            <w:r>
              <w:rPr>
                <w:webHidden/>
                <w:rStyle w:val="Indeksirajvezu"/>
                <w:rFonts w:cs="Times New Roman" w:ascii="Times New Roman" w:hAnsi="Times New Roman"/>
              </w:rPr>
              <w:t>2.SOCIO-EKONOMSKO OKRUŽJE GRADA LUDBREGA</w:t>
            </w:r>
            <w:r>
              <w:rPr>
                <w:webHidden/>
              </w:rPr>
              <w:fldChar w:fldCharType="begin"/>
            </w:r>
            <w:r>
              <w:rPr>
                <w:webHidden/>
              </w:rPr>
              <w:instrText>PAGEREF _Toc531615562 \h</w:instrText>
            </w:r>
            <w:r>
              <w:rPr>
                <w:webHidden/>
              </w:rPr>
              <w:fldChar w:fldCharType="separate"/>
            </w:r>
            <w:r>
              <w:rPr>
                <w:rStyle w:val="Indeksirajvezu"/>
                <w:rFonts w:cs="Times New Roman" w:ascii="Times New Roman" w:hAnsi="Times New Roman"/>
                <w:vanish w:val="false"/>
              </w:rPr>
              <w:tab/>
              <w:t>9</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63">
            <w:r>
              <w:rPr>
                <w:webHidden/>
                <w:rStyle w:val="Indeksirajvezu"/>
                <w:rFonts w:cs="Times New Roman" w:ascii="Times New Roman" w:hAnsi="Times New Roman"/>
              </w:rPr>
              <w:t>2.1 Teritorijalni i demografski aspekt</w:t>
            </w:r>
            <w:r>
              <w:rPr>
                <w:webHidden/>
              </w:rPr>
              <w:fldChar w:fldCharType="begin"/>
            </w:r>
            <w:r>
              <w:rPr>
                <w:webHidden/>
              </w:rPr>
              <w:instrText>PAGEREF _Toc531615563 \h</w:instrText>
            </w:r>
            <w:r>
              <w:rPr>
                <w:webHidden/>
              </w:rPr>
              <w:fldChar w:fldCharType="separate"/>
            </w:r>
            <w:r>
              <w:rPr>
                <w:rStyle w:val="Indeksirajvezu"/>
                <w:rFonts w:cs="Times New Roman" w:ascii="Times New Roman" w:hAnsi="Times New Roman"/>
                <w:vanish w:val="false"/>
              </w:rPr>
              <w:tab/>
              <w:t>9</w:t>
            </w:r>
            <w:r>
              <w:rPr>
                <w:webHidden/>
              </w:rPr>
              <w:fldChar w:fldCharType="end"/>
            </w:r>
          </w:hyperlink>
        </w:p>
        <w:p>
          <w:pPr>
            <w:pStyle w:val="Sadraj3"/>
            <w:tabs>
              <w:tab w:val="right" w:pos="9062" w:leader="dot"/>
            </w:tabs>
            <w:spacing w:lineRule="auto" w:line="276"/>
            <w:rPr>
              <w:rFonts w:ascii="Times New Roman" w:hAnsi="Times New Roman" w:eastAsia="" w:cs="Times New Roman" w:eastAsiaTheme="minorEastAsia"/>
              <w:lang w:eastAsia="hr-HR"/>
            </w:rPr>
          </w:pPr>
          <w:hyperlink w:anchor="_Toc531615564">
            <w:r>
              <w:rPr>
                <w:webHidden/>
                <w:rStyle w:val="Indeksirajvezu"/>
                <w:rFonts w:cs="Times New Roman" w:ascii="Times New Roman" w:hAnsi="Times New Roman"/>
              </w:rPr>
              <w:t>2.1.1 Teritorijalni aspekt</w:t>
            </w:r>
            <w:r>
              <w:rPr>
                <w:webHidden/>
              </w:rPr>
              <w:fldChar w:fldCharType="begin"/>
            </w:r>
            <w:r>
              <w:rPr>
                <w:webHidden/>
              </w:rPr>
              <w:instrText>PAGEREF _Toc531615564 \h</w:instrText>
            </w:r>
            <w:r>
              <w:rPr>
                <w:webHidden/>
              </w:rPr>
              <w:fldChar w:fldCharType="separate"/>
            </w:r>
            <w:r>
              <w:rPr>
                <w:rStyle w:val="Indeksirajvezu"/>
                <w:rFonts w:cs="Times New Roman" w:ascii="Times New Roman" w:hAnsi="Times New Roman"/>
                <w:vanish w:val="false"/>
              </w:rPr>
              <w:tab/>
              <w:t>9</w:t>
            </w:r>
            <w:r>
              <w:rPr>
                <w:webHidden/>
              </w:rPr>
              <w:fldChar w:fldCharType="end"/>
            </w:r>
          </w:hyperlink>
        </w:p>
        <w:p>
          <w:pPr>
            <w:pStyle w:val="Sadraj3"/>
            <w:tabs>
              <w:tab w:val="right" w:pos="9062" w:leader="dot"/>
            </w:tabs>
            <w:spacing w:lineRule="auto" w:line="276"/>
            <w:rPr>
              <w:rFonts w:ascii="Times New Roman" w:hAnsi="Times New Roman" w:eastAsia="" w:cs="Times New Roman" w:eastAsiaTheme="minorEastAsia"/>
              <w:lang w:eastAsia="hr-HR"/>
            </w:rPr>
          </w:pPr>
          <w:hyperlink w:anchor="_Toc531615565">
            <w:r>
              <w:rPr>
                <w:webHidden/>
                <w:rStyle w:val="Indeksirajvezu"/>
                <w:rFonts w:cs="Times New Roman" w:ascii="Times New Roman" w:hAnsi="Times New Roman"/>
              </w:rPr>
              <w:t>2.1.2 Demografski aspekt</w:t>
            </w:r>
            <w:r>
              <w:rPr>
                <w:webHidden/>
              </w:rPr>
              <w:fldChar w:fldCharType="begin"/>
            </w:r>
            <w:r>
              <w:rPr>
                <w:webHidden/>
              </w:rPr>
              <w:instrText>PAGEREF _Toc531615565 \h</w:instrText>
            </w:r>
            <w:r>
              <w:rPr>
                <w:webHidden/>
              </w:rPr>
              <w:fldChar w:fldCharType="separate"/>
            </w:r>
            <w:r>
              <w:rPr>
                <w:rStyle w:val="Indeksirajvezu"/>
                <w:rFonts w:cs="Times New Roman" w:ascii="Times New Roman" w:hAnsi="Times New Roman"/>
                <w:vanish w:val="false"/>
              </w:rPr>
              <w:tab/>
              <w:t>10</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66">
            <w:r>
              <w:rPr>
                <w:webHidden/>
                <w:rStyle w:val="Indeksirajvezu"/>
                <w:rFonts w:cs="Times New Roman" w:ascii="Times New Roman" w:hAnsi="Times New Roman"/>
              </w:rPr>
              <w:t>2.2 Turizam</w:t>
            </w:r>
            <w:r>
              <w:rPr>
                <w:webHidden/>
              </w:rPr>
              <w:fldChar w:fldCharType="begin"/>
            </w:r>
            <w:r>
              <w:rPr>
                <w:webHidden/>
              </w:rPr>
              <w:instrText>PAGEREF _Toc531615566 \h</w:instrText>
            </w:r>
            <w:r>
              <w:rPr>
                <w:webHidden/>
              </w:rPr>
              <w:fldChar w:fldCharType="separate"/>
            </w:r>
            <w:r>
              <w:rPr>
                <w:rStyle w:val="Indeksirajvezu"/>
                <w:rFonts w:cs="Times New Roman" w:ascii="Times New Roman" w:hAnsi="Times New Roman"/>
                <w:vanish w:val="false"/>
              </w:rPr>
              <w:tab/>
              <w:t>18</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67">
            <w:r>
              <w:rPr>
                <w:webHidden/>
                <w:rStyle w:val="Indeksirajvezu"/>
                <w:rFonts w:cs="Times New Roman" w:ascii="Times New Roman" w:hAnsi="Times New Roman"/>
              </w:rPr>
              <w:t>2.3 Ekonomski aspekti</w:t>
            </w:r>
            <w:r>
              <w:rPr>
                <w:webHidden/>
              </w:rPr>
              <w:fldChar w:fldCharType="begin"/>
            </w:r>
            <w:r>
              <w:rPr>
                <w:webHidden/>
              </w:rPr>
              <w:instrText>PAGEREF _Toc531615567 \h</w:instrText>
            </w:r>
            <w:r>
              <w:rPr>
                <w:webHidden/>
              </w:rPr>
              <w:fldChar w:fldCharType="separate"/>
            </w:r>
            <w:r>
              <w:rPr>
                <w:rStyle w:val="Indeksirajvezu"/>
                <w:rFonts w:cs="Times New Roman" w:ascii="Times New Roman" w:hAnsi="Times New Roman"/>
                <w:vanish w:val="false"/>
              </w:rPr>
              <w:tab/>
              <w:t>22</w:t>
            </w:r>
            <w:r>
              <w:rPr>
                <w:webHidden/>
              </w:rPr>
              <w:fldChar w:fldCharType="end"/>
            </w:r>
          </w:hyperlink>
        </w:p>
        <w:p>
          <w:pPr>
            <w:pStyle w:val="Sadraj1"/>
            <w:tabs>
              <w:tab w:val="right" w:pos="9062" w:leader="dot"/>
            </w:tabs>
            <w:spacing w:lineRule="auto" w:line="276"/>
            <w:rPr>
              <w:rFonts w:ascii="Times New Roman" w:hAnsi="Times New Roman" w:eastAsia="" w:cs="Times New Roman" w:eastAsiaTheme="minorEastAsia"/>
              <w:lang w:eastAsia="hr-HR"/>
            </w:rPr>
          </w:pPr>
          <w:hyperlink w:anchor="_Toc531615568">
            <w:r>
              <w:rPr>
                <w:webHidden/>
                <w:rStyle w:val="Indeksirajvezu"/>
                <w:rFonts w:cs="Times New Roman" w:ascii="Times New Roman" w:hAnsi="Times New Roman"/>
              </w:rPr>
              <w:t>3. ANALIZA POSTOJEĆEG STANJA PODUZETNIŠTVA U GRADU LUDBREGU</w:t>
            </w:r>
            <w:r>
              <w:rPr>
                <w:webHidden/>
              </w:rPr>
              <w:fldChar w:fldCharType="begin"/>
            </w:r>
            <w:r>
              <w:rPr>
                <w:webHidden/>
              </w:rPr>
              <w:instrText>PAGEREF _Toc531615568 \h</w:instrText>
            </w:r>
            <w:r>
              <w:rPr>
                <w:webHidden/>
              </w:rPr>
              <w:fldChar w:fldCharType="separate"/>
            </w:r>
            <w:r>
              <w:rPr>
                <w:rStyle w:val="Indeksirajvezu"/>
                <w:rFonts w:cs="Times New Roman" w:ascii="Times New Roman" w:hAnsi="Times New Roman"/>
                <w:vanish w:val="false"/>
              </w:rPr>
              <w:tab/>
              <w:t>24</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69">
            <w:r>
              <w:rPr>
                <w:webHidden/>
                <w:rStyle w:val="Indeksirajvezu"/>
                <w:rFonts w:cs="Times New Roman" w:ascii="Times New Roman" w:hAnsi="Times New Roman"/>
              </w:rPr>
              <w:t>3.1 Veličina i sastav sektora maloga gospodarstva u Ludbregu</w:t>
            </w:r>
            <w:r>
              <w:rPr>
                <w:webHidden/>
              </w:rPr>
              <w:fldChar w:fldCharType="begin"/>
            </w:r>
            <w:r>
              <w:rPr>
                <w:webHidden/>
              </w:rPr>
              <w:instrText>PAGEREF _Toc531615569 \h</w:instrText>
            </w:r>
            <w:r>
              <w:rPr>
                <w:webHidden/>
              </w:rPr>
              <w:fldChar w:fldCharType="separate"/>
            </w:r>
            <w:r>
              <w:rPr>
                <w:rStyle w:val="Indeksirajvezu"/>
                <w:rFonts w:cs="Times New Roman" w:ascii="Times New Roman" w:hAnsi="Times New Roman"/>
                <w:vanish w:val="false"/>
              </w:rPr>
              <w:tab/>
              <w:t>24</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70">
            <w:r>
              <w:rPr>
                <w:webHidden/>
                <w:rStyle w:val="Indeksirajvezu"/>
                <w:rFonts w:cs="Times New Roman" w:ascii="Times New Roman" w:hAnsi="Times New Roman"/>
              </w:rPr>
              <w:t>3.2 Dinamika sektora maloga gospodarstva u Ludbregu</w:t>
            </w:r>
            <w:r>
              <w:rPr>
                <w:webHidden/>
              </w:rPr>
              <w:fldChar w:fldCharType="begin"/>
            </w:r>
            <w:r>
              <w:rPr>
                <w:webHidden/>
              </w:rPr>
              <w:instrText>PAGEREF _Toc531615570 \h</w:instrText>
            </w:r>
            <w:r>
              <w:rPr>
                <w:webHidden/>
              </w:rPr>
              <w:fldChar w:fldCharType="separate"/>
            </w:r>
            <w:r>
              <w:rPr>
                <w:rStyle w:val="Indeksirajvezu"/>
                <w:rFonts w:cs="Times New Roman" w:ascii="Times New Roman" w:hAnsi="Times New Roman"/>
                <w:vanish w:val="false"/>
              </w:rPr>
              <w:tab/>
              <w:t>26</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71">
            <w:r>
              <w:rPr>
                <w:webHidden/>
                <w:rStyle w:val="Indeksirajvezu"/>
                <w:rFonts w:cs="Times New Roman" w:ascii="Times New Roman" w:hAnsi="Times New Roman"/>
              </w:rPr>
              <w:t>3.3 Analiza poduzetništva prema podsektorima i djelatnostima</w:t>
            </w:r>
            <w:r>
              <w:rPr>
                <w:webHidden/>
              </w:rPr>
              <w:fldChar w:fldCharType="begin"/>
            </w:r>
            <w:r>
              <w:rPr>
                <w:webHidden/>
              </w:rPr>
              <w:instrText>PAGEREF _Toc531615571 \h</w:instrText>
            </w:r>
            <w:r>
              <w:rPr>
                <w:webHidden/>
              </w:rPr>
              <w:fldChar w:fldCharType="separate"/>
            </w:r>
            <w:r>
              <w:rPr>
                <w:rStyle w:val="Indeksirajvezu"/>
                <w:rFonts w:cs="Times New Roman" w:ascii="Times New Roman" w:hAnsi="Times New Roman"/>
                <w:vanish w:val="false"/>
              </w:rPr>
              <w:tab/>
              <w:t>28</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72">
            <w:r>
              <w:rPr>
                <w:webHidden/>
                <w:rStyle w:val="Indeksirajvezu"/>
                <w:rFonts w:cs="Times New Roman" w:ascii="Times New Roman" w:hAnsi="Times New Roman"/>
              </w:rPr>
              <w:t>3.4. Malo gospodarstvo u Ludbregu i tržišta</w:t>
            </w:r>
            <w:r>
              <w:rPr>
                <w:webHidden/>
              </w:rPr>
              <w:fldChar w:fldCharType="begin"/>
            </w:r>
            <w:r>
              <w:rPr>
                <w:webHidden/>
              </w:rPr>
              <w:instrText>PAGEREF _Toc531615572 \h</w:instrText>
            </w:r>
            <w:r>
              <w:rPr>
                <w:webHidden/>
              </w:rPr>
              <w:fldChar w:fldCharType="separate"/>
            </w:r>
            <w:r>
              <w:rPr>
                <w:rStyle w:val="Indeksirajvezu"/>
                <w:rFonts w:cs="Times New Roman" w:ascii="Times New Roman" w:hAnsi="Times New Roman"/>
                <w:vanish w:val="false"/>
              </w:rPr>
              <w:tab/>
              <w:t>29</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73">
            <w:r>
              <w:rPr>
                <w:webHidden/>
                <w:rStyle w:val="Indeksirajvezu"/>
                <w:rFonts w:cs="Times New Roman" w:ascii="Times New Roman" w:hAnsi="Times New Roman"/>
              </w:rPr>
              <w:t>3.5. Radna snaga maloga gospodarstva u Ludbregu</w:t>
            </w:r>
            <w:r>
              <w:rPr>
                <w:webHidden/>
              </w:rPr>
              <w:fldChar w:fldCharType="begin"/>
            </w:r>
            <w:r>
              <w:rPr>
                <w:webHidden/>
              </w:rPr>
              <w:instrText>PAGEREF _Toc531615573 \h</w:instrText>
            </w:r>
            <w:r>
              <w:rPr>
                <w:webHidden/>
              </w:rPr>
              <w:fldChar w:fldCharType="separate"/>
            </w:r>
            <w:r>
              <w:rPr>
                <w:rStyle w:val="Indeksirajvezu"/>
                <w:rFonts w:cs="Times New Roman" w:ascii="Times New Roman" w:hAnsi="Times New Roman"/>
                <w:vanish w:val="false"/>
              </w:rPr>
              <w:tab/>
              <w:t>31</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74">
            <w:r>
              <w:rPr>
                <w:webHidden/>
                <w:rStyle w:val="Indeksirajvezu"/>
                <w:rFonts w:cs="Times New Roman" w:ascii="Times New Roman" w:hAnsi="Times New Roman"/>
              </w:rPr>
              <w:t>3.6. Percepcija i stavovi stanovništva Grada Ludbrega o poduzetništvu</w:t>
            </w:r>
            <w:r>
              <w:rPr>
                <w:webHidden/>
              </w:rPr>
              <w:fldChar w:fldCharType="begin"/>
            </w:r>
            <w:r>
              <w:rPr>
                <w:webHidden/>
              </w:rPr>
              <w:instrText>PAGEREF _Toc531615574 \h</w:instrText>
            </w:r>
            <w:r>
              <w:rPr>
                <w:webHidden/>
              </w:rPr>
              <w:fldChar w:fldCharType="separate"/>
            </w:r>
            <w:r>
              <w:rPr>
                <w:rStyle w:val="Indeksirajvezu"/>
                <w:rFonts w:cs="Times New Roman" w:ascii="Times New Roman" w:hAnsi="Times New Roman"/>
                <w:vanish w:val="false"/>
              </w:rPr>
              <w:tab/>
              <w:t>35</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75">
            <w:r>
              <w:rPr>
                <w:webHidden/>
                <w:rStyle w:val="Indeksirajvezu"/>
                <w:rFonts w:cs="Times New Roman" w:ascii="Times New Roman" w:hAnsi="Times New Roman"/>
              </w:rPr>
              <w:t>3.7. Financijski instrumenti za poduzetnike</w:t>
            </w:r>
            <w:r>
              <w:rPr>
                <w:webHidden/>
              </w:rPr>
              <w:fldChar w:fldCharType="begin"/>
            </w:r>
            <w:r>
              <w:rPr>
                <w:webHidden/>
              </w:rPr>
              <w:instrText>PAGEREF _Toc531615575 \h</w:instrText>
            </w:r>
            <w:r>
              <w:rPr>
                <w:webHidden/>
              </w:rPr>
              <w:fldChar w:fldCharType="separate"/>
            </w:r>
            <w:r>
              <w:rPr>
                <w:rStyle w:val="Indeksirajvezu"/>
                <w:rFonts w:cs="Times New Roman" w:ascii="Times New Roman" w:hAnsi="Times New Roman"/>
                <w:vanish w:val="false"/>
              </w:rPr>
              <w:tab/>
              <w:t>38</w:t>
            </w:r>
            <w:r>
              <w:rPr>
                <w:webHidden/>
              </w:rPr>
              <w:fldChar w:fldCharType="end"/>
            </w:r>
          </w:hyperlink>
        </w:p>
        <w:p>
          <w:pPr>
            <w:pStyle w:val="Sadraj1"/>
            <w:tabs>
              <w:tab w:val="right" w:pos="9062" w:leader="dot"/>
            </w:tabs>
            <w:spacing w:lineRule="auto" w:line="276"/>
            <w:rPr>
              <w:rFonts w:ascii="Times New Roman" w:hAnsi="Times New Roman" w:eastAsia="" w:cs="Times New Roman" w:eastAsiaTheme="minorEastAsia"/>
              <w:lang w:eastAsia="hr-HR"/>
            </w:rPr>
          </w:pPr>
          <w:hyperlink w:anchor="_Toc531615576">
            <w:r>
              <w:rPr>
                <w:webHidden/>
                <w:rStyle w:val="Indeksirajvezu"/>
                <w:rFonts w:cs="Times New Roman" w:ascii="Times New Roman" w:hAnsi="Times New Roman"/>
              </w:rPr>
              <w:t>4. SWOT ANALIZA</w:t>
            </w:r>
            <w:r>
              <w:rPr>
                <w:webHidden/>
              </w:rPr>
              <w:fldChar w:fldCharType="begin"/>
            </w:r>
            <w:r>
              <w:rPr>
                <w:webHidden/>
              </w:rPr>
              <w:instrText>PAGEREF _Toc531615576 \h</w:instrText>
            </w:r>
            <w:r>
              <w:rPr>
                <w:webHidden/>
              </w:rPr>
              <w:fldChar w:fldCharType="separate"/>
            </w:r>
            <w:r>
              <w:rPr>
                <w:rStyle w:val="Indeksirajvezu"/>
                <w:rFonts w:cs="Times New Roman" w:ascii="Times New Roman" w:hAnsi="Times New Roman"/>
                <w:vanish w:val="false"/>
              </w:rPr>
              <w:tab/>
              <w:t>42</w:t>
            </w:r>
            <w:r>
              <w:rPr>
                <w:webHidden/>
              </w:rPr>
              <w:fldChar w:fldCharType="end"/>
            </w:r>
          </w:hyperlink>
        </w:p>
        <w:p>
          <w:pPr>
            <w:pStyle w:val="Sadraj1"/>
            <w:tabs>
              <w:tab w:val="right" w:pos="9062" w:leader="dot"/>
            </w:tabs>
            <w:spacing w:lineRule="auto" w:line="276"/>
            <w:rPr>
              <w:rFonts w:ascii="Times New Roman" w:hAnsi="Times New Roman" w:eastAsia="" w:cs="Times New Roman" w:eastAsiaTheme="minorEastAsia"/>
              <w:lang w:eastAsia="hr-HR"/>
            </w:rPr>
          </w:pPr>
          <w:hyperlink w:anchor="_Toc531615577">
            <w:r>
              <w:rPr>
                <w:webHidden/>
                <w:rStyle w:val="Indeksirajvezu"/>
                <w:rFonts w:cs="Times New Roman" w:ascii="Times New Roman" w:hAnsi="Times New Roman"/>
              </w:rPr>
              <w:t>5. CILJEVI RAZVOJA PODUZETNIŠTVA U GRADU LUDBREGU 2018.-2023.</w:t>
            </w:r>
            <w:r>
              <w:rPr>
                <w:webHidden/>
              </w:rPr>
              <w:fldChar w:fldCharType="begin"/>
            </w:r>
            <w:r>
              <w:rPr>
                <w:webHidden/>
              </w:rPr>
              <w:instrText>PAGEREF _Toc531615577 \h</w:instrText>
            </w:r>
            <w:r>
              <w:rPr>
                <w:webHidden/>
              </w:rPr>
              <w:fldChar w:fldCharType="separate"/>
            </w:r>
            <w:r>
              <w:rPr>
                <w:rStyle w:val="Indeksirajvezu"/>
                <w:rFonts w:cs="Times New Roman" w:ascii="Times New Roman" w:hAnsi="Times New Roman"/>
                <w:vanish w:val="false"/>
              </w:rPr>
              <w:tab/>
              <w:t>44</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78">
            <w:r>
              <w:rPr>
                <w:webHidden/>
                <w:rStyle w:val="Indeksirajvezu"/>
                <w:rFonts w:cs="Times New Roman" w:ascii="Times New Roman" w:hAnsi="Times New Roman"/>
              </w:rPr>
              <w:t>5.1 Vizija, misija, strateški ciljevi i mjere</w:t>
            </w:r>
            <w:r>
              <w:rPr>
                <w:webHidden/>
              </w:rPr>
              <w:fldChar w:fldCharType="begin"/>
            </w:r>
            <w:r>
              <w:rPr>
                <w:webHidden/>
              </w:rPr>
              <w:instrText>PAGEREF _Toc531615578 \h</w:instrText>
            </w:r>
            <w:r>
              <w:rPr>
                <w:webHidden/>
              </w:rPr>
              <w:fldChar w:fldCharType="separate"/>
            </w:r>
            <w:r>
              <w:rPr>
                <w:rStyle w:val="Indeksirajvezu"/>
                <w:rFonts w:cs="Times New Roman" w:ascii="Times New Roman" w:hAnsi="Times New Roman"/>
                <w:vanish w:val="false"/>
              </w:rPr>
              <w:tab/>
              <w:t>44</w:t>
            </w:r>
            <w:r>
              <w:rPr>
                <w:webHidden/>
              </w:rPr>
              <w:fldChar w:fldCharType="end"/>
            </w:r>
          </w:hyperlink>
        </w:p>
        <w:p>
          <w:pPr>
            <w:pStyle w:val="Sadraj2"/>
            <w:tabs>
              <w:tab w:val="right" w:pos="9062" w:leader="dot"/>
            </w:tabs>
            <w:spacing w:lineRule="auto" w:line="276"/>
            <w:rPr>
              <w:rFonts w:ascii="Times New Roman" w:hAnsi="Times New Roman" w:eastAsia="" w:cs="Times New Roman" w:eastAsiaTheme="minorEastAsia"/>
              <w:lang w:eastAsia="hr-HR"/>
            </w:rPr>
          </w:pPr>
          <w:hyperlink w:anchor="_Toc531615579">
            <w:r>
              <w:rPr>
                <w:webHidden/>
                <w:rStyle w:val="Indeksirajvezu"/>
                <w:rFonts w:cs="Times New Roman" w:ascii="Times New Roman" w:hAnsi="Times New Roman"/>
              </w:rPr>
              <w:t>5.2 Pokazatelji i gantogram provedbe Mjera</w:t>
            </w:r>
            <w:r>
              <w:rPr>
                <w:webHidden/>
              </w:rPr>
              <w:fldChar w:fldCharType="begin"/>
            </w:r>
            <w:r>
              <w:rPr>
                <w:webHidden/>
              </w:rPr>
              <w:instrText>PAGEREF _Toc531615579 \h</w:instrText>
            </w:r>
            <w:r>
              <w:rPr>
                <w:webHidden/>
              </w:rPr>
              <w:fldChar w:fldCharType="separate"/>
            </w:r>
            <w:r>
              <w:rPr>
                <w:rStyle w:val="Indeksirajvezu"/>
                <w:rFonts w:cs="Times New Roman" w:ascii="Times New Roman" w:hAnsi="Times New Roman"/>
                <w:vanish w:val="false"/>
              </w:rPr>
              <w:tab/>
              <w:t>52</w:t>
            </w:r>
            <w:r>
              <w:rPr>
                <w:webHidden/>
              </w:rPr>
              <w:fldChar w:fldCharType="end"/>
            </w:r>
          </w:hyperlink>
        </w:p>
        <w:p>
          <w:pPr>
            <w:pStyle w:val="Sadraj1"/>
            <w:tabs>
              <w:tab w:val="right" w:pos="9062" w:leader="dot"/>
            </w:tabs>
            <w:spacing w:lineRule="auto" w:line="276"/>
            <w:rPr>
              <w:rFonts w:ascii="Times New Roman" w:hAnsi="Times New Roman" w:eastAsia="" w:cs="Times New Roman" w:eastAsiaTheme="minorEastAsia"/>
              <w:lang w:eastAsia="hr-HR"/>
            </w:rPr>
          </w:pPr>
          <w:hyperlink w:anchor="_Toc531615580">
            <w:r>
              <w:rPr>
                <w:webHidden/>
                <w:rStyle w:val="Indeksirajvezu"/>
                <w:rFonts w:cs="Times New Roman" w:ascii="Times New Roman" w:hAnsi="Times New Roman"/>
              </w:rPr>
              <w:t>6. PRAĆENJE I VREDNOVANJE STRATEGIJE</w:t>
            </w:r>
            <w:r>
              <w:rPr>
                <w:webHidden/>
              </w:rPr>
              <w:fldChar w:fldCharType="begin"/>
            </w:r>
            <w:r>
              <w:rPr>
                <w:webHidden/>
              </w:rPr>
              <w:instrText>PAGEREF _Toc531615580 \h</w:instrText>
            </w:r>
            <w:r>
              <w:rPr>
                <w:webHidden/>
              </w:rPr>
              <w:fldChar w:fldCharType="separate"/>
            </w:r>
            <w:r>
              <w:rPr>
                <w:rStyle w:val="Indeksirajvezu"/>
                <w:rFonts w:cs="Times New Roman" w:ascii="Times New Roman" w:hAnsi="Times New Roman"/>
                <w:vanish w:val="false"/>
              </w:rPr>
              <w:tab/>
              <w:t>56</w:t>
            </w:r>
            <w:r>
              <w:rPr>
                <w:webHidden/>
              </w:rPr>
              <w:fldChar w:fldCharType="end"/>
            </w:r>
          </w:hyperlink>
        </w:p>
        <w:p>
          <w:pPr>
            <w:pStyle w:val="Sadraj1"/>
            <w:tabs>
              <w:tab w:val="right" w:pos="9062" w:leader="dot"/>
            </w:tabs>
            <w:spacing w:lineRule="auto" w:line="276"/>
            <w:rPr>
              <w:rFonts w:ascii="Times New Roman" w:hAnsi="Times New Roman" w:eastAsia="" w:cs="Times New Roman" w:eastAsiaTheme="minorEastAsia"/>
              <w:lang w:eastAsia="hr-HR"/>
            </w:rPr>
          </w:pPr>
          <w:hyperlink w:anchor="_Toc531615581">
            <w:r>
              <w:rPr>
                <w:webHidden/>
                <w:rStyle w:val="Indeksirajvezu"/>
                <w:rFonts w:cs="Times New Roman" w:ascii="Times New Roman" w:hAnsi="Times New Roman"/>
              </w:rPr>
              <w:t>7. POPIS GRAFIKONA, TABLICA I SLIKA</w:t>
            </w:r>
            <w:r>
              <w:rPr>
                <w:webHidden/>
              </w:rPr>
              <w:fldChar w:fldCharType="begin"/>
            </w:r>
            <w:r>
              <w:rPr>
                <w:webHidden/>
              </w:rPr>
              <w:instrText>PAGEREF _Toc531615581 \h</w:instrText>
            </w:r>
            <w:r>
              <w:rPr>
                <w:webHidden/>
              </w:rPr>
              <w:fldChar w:fldCharType="separate"/>
            </w:r>
            <w:r>
              <w:rPr>
                <w:rStyle w:val="Indeksirajvezu"/>
                <w:rFonts w:cs="Times New Roman" w:ascii="Times New Roman" w:hAnsi="Times New Roman"/>
                <w:vanish w:val="false"/>
              </w:rPr>
              <w:tab/>
              <w:t>57</w:t>
            </w:r>
            <w:r>
              <w:rPr>
                <w:webHidden/>
              </w:rPr>
              <w:fldChar w:fldCharType="end"/>
            </w:r>
          </w:hyperlink>
        </w:p>
        <w:p>
          <w:pPr>
            <w:pStyle w:val="Normal"/>
            <w:spacing w:lineRule="auto" w:line="276"/>
            <w:rPr>
              <w:rFonts w:ascii="Times New Roman" w:hAnsi="Times New Roman" w:cs="Times New Roman"/>
            </w:rPr>
          </w:pPr>
          <w:r>
            <w:rPr>
              <w:rFonts w:cs="Times New Roman" w:ascii="Times New Roman" w:hAnsi="Times New Roman"/>
            </w:rPr>
          </w:r>
          <w:r>
            <w:fldChar w:fldCharType="end"/>
          </w:r>
        </w:p>
      </w:sdtContent>
    </w:sdt>
    <w:p>
      <w:pPr>
        <w:pStyle w:val="Stilnaslova1"/>
        <w:rPr/>
      </w:pPr>
      <w:r>
        <w:rPr/>
      </w:r>
    </w:p>
    <w:p>
      <w:pPr>
        <w:sectPr>
          <w:headerReference w:type="default" r:id="rId4"/>
          <w:footerReference w:type="default" r:id="rId5"/>
          <w:type w:val="nextPage"/>
          <w:pgSz w:w="11906" w:h="16838"/>
          <w:pgMar w:left="1417" w:right="1417" w:header="708" w:top="1417" w:footer="708" w:bottom="1417" w:gutter="0"/>
          <w:pgNumType w:start="0" w:fmt="decimal"/>
          <w:formProt w:val="false"/>
          <w:titlePg/>
          <w:textDirection w:val="lrTb"/>
          <w:docGrid w:type="default" w:linePitch="360" w:charSpace="4294965247"/>
        </w:sectPr>
        <w:pStyle w:val="Normal"/>
        <w:rPr/>
      </w:pPr>
      <w:r>
        <w:rPr/>
      </w:r>
    </w:p>
    <w:p>
      <w:pPr>
        <w:pStyle w:val="Stilnaslova1"/>
        <w:spacing w:before="240" w:after="240"/>
        <w:rPr/>
      </w:pPr>
      <w:bookmarkStart w:id="2" w:name="_Toc531615557"/>
      <w:bookmarkEnd w:id="2"/>
      <w:r>
        <w:rPr/>
        <w:t>1. UVOD</w:t>
      </w:r>
    </w:p>
    <w:p>
      <w:pPr>
        <w:pStyle w:val="Stilnaslova2"/>
        <w:spacing w:before="40" w:after="240"/>
        <w:rPr/>
      </w:pPr>
      <w:bookmarkStart w:id="3" w:name="_Toc531615558"/>
      <w:bookmarkEnd w:id="3"/>
      <w:r>
        <w:rPr/>
        <w:t>1.1 Predmet i metodologija</w:t>
      </w:r>
    </w:p>
    <w:p>
      <w:pPr>
        <w:pStyle w:val="Normal"/>
        <w:spacing w:lineRule="auto" w:line="360"/>
        <w:jc w:val="both"/>
        <w:rPr>
          <w:rFonts w:ascii="Times New Roman" w:hAnsi="Times New Roman" w:cs="Times New Roman"/>
        </w:rPr>
      </w:pPr>
      <w:bookmarkStart w:id="4" w:name="_GoBack"/>
      <w:bookmarkEnd w:id="4"/>
      <w:r>
        <w:rPr>
          <w:rFonts w:cs="Times New Roman" w:ascii="Times New Roman" w:hAnsi="Times New Roman"/>
        </w:rPr>
        <w:t>Cilj ovog dokumenta je predstaviti postojeće stanje poduzetništva na području grada Ludbrega te predstaviti mjere i rješenja čijom će se implementacijom nastaviti daljnjih razvoj i poticanje poduzetništva grada Ludbrega. Strategija razvoja poduzetništva Grada Ludbrega sastoji se od sljedećih međusobno povezanih cjelina:</w:t>
      </w:r>
    </w:p>
    <w:p>
      <w:pPr>
        <w:pStyle w:val="ListParagraph"/>
        <w:numPr>
          <w:ilvl w:val="0"/>
          <w:numId w:val="2"/>
        </w:numPr>
        <w:shd w:val="clear" w:color="auto" w:fill="D9D9D9" w:themeFill="background1" w:themeFillShade="d9"/>
        <w:spacing w:lineRule="auto" w:line="360"/>
        <w:jc w:val="both"/>
        <w:rPr>
          <w:rFonts w:ascii="Times New Roman" w:hAnsi="Times New Roman" w:cs="Times New Roman"/>
        </w:rPr>
      </w:pPr>
      <w:r>
        <w:rPr>
          <w:rFonts w:cs="Times New Roman" w:ascii="Times New Roman" w:hAnsi="Times New Roman"/>
        </w:rPr>
        <w:t>Analiza institucionalne potpore malom gospodarstvu u Ludbregu, pregled postojeće politike za razvoj poduzetništva i pregled ostalih relevantnih strateških dokumenata s kojima je predmetna strategija usklađena</w:t>
      </w:r>
    </w:p>
    <w:p>
      <w:pPr>
        <w:pStyle w:val="Normal"/>
        <w:spacing w:lineRule="auto" w:line="360"/>
        <w:jc w:val="both"/>
        <w:rPr>
          <w:rFonts w:ascii="Times New Roman" w:hAnsi="Times New Roman" w:cs="Times New Roman"/>
        </w:rPr>
      </w:pPr>
      <w:r>
        <w:rPr>
          <w:rFonts w:cs="Times New Roman" w:ascii="Times New Roman" w:hAnsi="Times New Roman"/>
        </w:rPr>
        <w:t>U spomenutom dijelu navode se institucije koje pružaju potporu poduzetnicima, koje djeluju na nacionalnoj, regionalnoj te lokalnoj razini. Predstavljeni su programi za poticanje poduzetništva koje Grad Ludbreg trenutno provodi. Spomenuti su strateški dokumenti na europskoj, nacionalnoj, regionalnoj i lokalnoj razini koji uključuju smjernice za razvoj poduzetništva, a s kojima je Strategija razvoja poduzetništva grada Ludbrega komplementarna i u sinergiji.</w:t>
      </w:r>
    </w:p>
    <w:p>
      <w:pPr>
        <w:pStyle w:val="ListParagraph"/>
        <w:numPr>
          <w:ilvl w:val="0"/>
          <w:numId w:val="2"/>
        </w:numPr>
        <w:shd w:val="clear" w:color="auto" w:fill="D9D9D9" w:themeFill="background1" w:themeFillShade="d9"/>
        <w:spacing w:lineRule="auto" w:line="360"/>
        <w:jc w:val="both"/>
        <w:rPr>
          <w:rFonts w:ascii="Times New Roman" w:hAnsi="Times New Roman" w:cs="Times New Roman"/>
        </w:rPr>
      </w:pPr>
      <w:r>
        <w:rPr>
          <w:rFonts w:cs="Times New Roman" w:ascii="Times New Roman" w:hAnsi="Times New Roman"/>
        </w:rPr>
        <w:t>Analiza socio-ekonomskog okružja grada Ludbrega koja uključuje opis teritorijalnog, demografskog, turističkog te ekonomskog aspekta na temelju kojeg se mogu donijeti zaključci o potrebama stanovništva i razvojnim potrebama Grada</w:t>
      </w:r>
    </w:p>
    <w:p>
      <w:pPr>
        <w:pStyle w:val="Normal"/>
        <w:spacing w:lineRule="auto" w:line="360"/>
        <w:jc w:val="both"/>
        <w:rPr>
          <w:rFonts w:ascii="Times New Roman" w:hAnsi="Times New Roman" w:cs="Times New Roman"/>
        </w:rPr>
      </w:pPr>
      <w:r>
        <w:rPr>
          <w:rFonts w:cs="Times New Roman" w:ascii="Times New Roman" w:hAnsi="Times New Roman"/>
        </w:rPr>
        <w:t xml:space="preserve">Ovaj dio Strategije odnosi se na analizu teritorijalnog položaja, prometne povezanosti, strukture stanovništva prema dobi, spolu, obrazovanju, informatičkoj pismenosti. Uključuje i opis stanja turizma i poduzetništva u turizmu te analizu dohotka stanovništva i nezaposlenosti. </w:t>
      </w:r>
    </w:p>
    <w:p>
      <w:pPr>
        <w:pStyle w:val="ListParagraph"/>
        <w:numPr>
          <w:ilvl w:val="0"/>
          <w:numId w:val="2"/>
        </w:numPr>
        <w:shd w:val="clear" w:color="auto" w:fill="D9D9D9" w:themeFill="background1" w:themeFillShade="d9"/>
        <w:spacing w:lineRule="auto" w:line="360"/>
        <w:jc w:val="both"/>
        <w:rPr>
          <w:rFonts w:ascii="Times New Roman" w:hAnsi="Times New Roman" w:cs="Times New Roman"/>
        </w:rPr>
      </w:pPr>
      <w:r>
        <w:rPr>
          <w:rFonts w:cs="Times New Roman" w:ascii="Times New Roman" w:hAnsi="Times New Roman"/>
        </w:rPr>
        <w:t>Analiza postojećeg stanja poduzetništva u gradu Ludbregu koja obuhvaća analizu kroz razne segmente i sastavnice koje čine malo gospodarstvo Ludbrega te rezultate provedenih anketa o percepciji i stavovima prema poduzetništvu stanovništva i poduzetnika sa područja Grada</w:t>
      </w:r>
    </w:p>
    <w:p>
      <w:pPr>
        <w:pStyle w:val="Normal"/>
        <w:spacing w:lineRule="auto" w:line="360"/>
        <w:jc w:val="both"/>
        <w:rPr>
          <w:rFonts w:ascii="Times New Roman" w:hAnsi="Times New Roman" w:cs="Times New Roman"/>
        </w:rPr>
      </w:pPr>
      <w:r>
        <w:rPr>
          <w:rFonts w:cs="Times New Roman" w:ascii="Times New Roman" w:hAnsi="Times New Roman"/>
        </w:rPr>
        <w:t xml:space="preserve">U ovom dijelu opisuje se veličina i sastav malog gospodarstva u Ludbregu, dinamika poduzetništva, analiza poduzetništva prema djelatnostima, izvoz, radna snaga malog gospodarstva u Ludbregu te analiza rezultata provedenih anketa nad građanima i poduzetnicima o percepciji, stavovima i mišljenju o poduzetništvu općenito i stanju poduzetništva u Ludbregu. Provedene su dvije ankete: </w:t>
      </w:r>
      <w:r>
        <w:rPr>
          <w:rFonts w:cs="Times New Roman" w:ascii="Times New Roman" w:hAnsi="Times New Roman"/>
          <w:i/>
        </w:rPr>
        <w:t>Istraživanje o poduzetničkom okružju grada Ludbrega</w:t>
      </w:r>
      <w:r>
        <w:rPr>
          <w:rFonts w:cs="Times New Roman" w:ascii="Times New Roman" w:hAnsi="Times New Roman"/>
        </w:rPr>
        <w:t xml:space="preserve"> koja je bila internetskim putem distribuirana poduzetnicima sa područja Grada Ludbrega te </w:t>
      </w:r>
      <w:r>
        <w:rPr>
          <w:rFonts w:cs="Times New Roman" w:ascii="Times New Roman" w:hAnsi="Times New Roman"/>
          <w:i/>
        </w:rPr>
        <w:t>Stavovi građana Grada Ludbrega o poduzetništvu</w:t>
      </w:r>
      <w:r>
        <w:rPr>
          <w:rFonts w:cs="Times New Roman" w:ascii="Times New Roman" w:hAnsi="Times New Roman"/>
        </w:rPr>
        <w:t xml:space="preserve"> koja je distribuirana građanima Grada Ludbrega. </w:t>
      </w:r>
    </w:p>
    <w:p>
      <w:pPr>
        <w:pStyle w:val="Normal"/>
        <w:spacing w:lineRule="auto" w:line="360"/>
        <w:jc w:val="both"/>
        <w:rPr>
          <w:rFonts w:ascii="Times New Roman" w:hAnsi="Times New Roman" w:cs="Times New Roman"/>
        </w:rPr>
      </w:pPr>
      <w:r>
        <w:rPr>
          <w:rFonts w:cs="Times New Roman" w:ascii="Times New Roman" w:hAnsi="Times New Roman"/>
        </w:rPr>
      </w:r>
    </w:p>
    <w:p>
      <w:pPr>
        <w:pStyle w:val="ListParagraph"/>
        <w:numPr>
          <w:ilvl w:val="0"/>
          <w:numId w:val="2"/>
        </w:numPr>
        <w:shd w:val="clear" w:color="auto" w:fill="D9D9D9" w:themeFill="background1" w:themeFillShade="d9"/>
        <w:spacing w:lineRule="auto" w:line="360"/>
        <w:jc w:val="both"/>
        <w:rPr>
          <w:rFonts w:ascii="Times New Roman" w:hAnsi="Times New Roman" w:cs="Times New Roman"/>
        </w:rPr>
      </w:pPr>
      <w:r>
        <w:rPr>
          <w:rFonts w:cs="Times New Roman" w:ascii="Times New Roman" w:hAnsi="Times New Roman"/>
        </w:rPr>
        <w:t>SWOT analiza – uključuje sažeto grupiranje zaključaka koji su ključni za izradu Strategije</w:t>
      </w:r>
    </w:p>
    <w:p>
      <w:pPr>
        <w:pStyle w:val="Normal"/>
        <w:spacing w:lineRule="auto" w:line="360"/>
        <w:jc w:val="both"/>
        <w:rPr>
          <w:rFonts w:ascii="Times New Roman" w:hAnsi="Times New Roman" w:cs="Times New Roman"/>
        </w:rPr>
      </w:pPr>
      <w:r>
        <w:rPr>
          <w:rFonts w:cs="Times New Roman" w:ascii="Times New Roman" w:hAnsi="Times New Roman"/>
        </w:rPr>
        <w:t xml:space="preserve">Uključuje analizu snaga, slabosti, prilika i prijetnja poduzetništva u gradu Ludbregu kroz ključna područja: makroekonomsku situaciju, institucionalni okvir, politiku pružanja potpore, poslovno okruženje te poslovni sektor (veličina, ustroj, poslovanje). </w:t>
      </w:r>
    </w:p>
    <w:p>
      <w:pPr>
        <w:pStyle w:val="ListParagraph"/>
        <w:numPr>
          <w:ilvl w:val="0"/>
          <w:numId w:val="2"/>
        </w:numPr>
        <w:shd w:val="clear" w:color="auto" w:fill="D9D9D9" w:themeFill="background1" w:themeFillShade="d9"/>
        <w:spacing w:lineRule="auto" w:line="360"/>
        <w:jc w:val="both"/>
        <w:rPr>
          <w:rFonts w:ascii="Times New Roman" w:hAnsi="Times New Roman" w:cs="Times New Roman"/>
        </w:rPr>
      </w:pPr>
      <w:r>
        <w:rPr>
          <w:rFonts w:cs="Times New Roman" w:ascii="Times New Roman" w:hAnsi="Times New Roman"/>
        </w:rPr>
        <w:t>Postavljanje ciljeva, prioriteta i mjera za razvoj poduzetništva u Ludbregu</w:t>
      </w:r>
    </w:p>
    <w:p>
      <w:pPr>
        <w:pStyle w:val="Normal"/>
        <w:spacing w:lineRule="auto" w:line="360"/>
        <w:jc w:val="both"/>
        <w:rPr>
          <w:rFonts w:ascii="Times New Roman" w:hAnsi="Times New Roman" w:cs="Times New Roman"/>
        </w:rPr>
      </w:pPr>
      <w:r>
        <w:rPr>
          <w:rFonts w:cs="Times New Roman" w:ascii="Times New Roman" w:hAnsi="Times New Roman"/>
        </w:rPr>
        <w:t xml:space="preserve">Pristup koji slijedi u ovome dokumentu usmjeren je na nekoliko strateških ciljeva koji su prioritetni u razdoblju od 2018. do 2023. godine. Prilikom strateškog planiranja nužno je odrediti manji broj ciljeva kako se ulaženjem u preveliku širinu i opseg planiranja ne bi umanjio fokus, realnost i mjerljivost postizanja istih. Važno je odrediti mali broj ciljeva jer oni nužno moraju biti strateški važni. Nužan je dio izrade strategije uspostavljanje prioriteta, što obuhvaća svođenje dugog popisa problema na mali broj ključnih ili strateških problema te mjera za rješavanje istih. </w:t>
      </w:r>
    </w:p>
    <w:p>
      <w:pPr>
        <w:pStyle w:val="Stilnaslova2"/>
        <w:spacing w:before="40" w:after="240"/>
        <w:rPr/>
      </w:pPr>
      <w:bookmarkStart w:id="5" w:name="_Toc531615559"/>
      <w:bookmarkEnd w:id="5"/>
      <w:r>
        <w:rPr/>
        <w:t>1.2 Institucionalna potpora malom gospodarstvu u Ludbregu</w:t>
      </w:r>
    </w:p>
    <w:p>
      <w:pPr>
        <w:pStyle w:val="Normal"/>
        <w:spacing w:lineRule="auto" w:line="360" w:before="0" w:after="240"/>
        <w:jc w:val="both"/>
        <w:rPr>
          <w:rFonts w:ascii="Times New Roman" w:hAnsi="Times New Roman" w:cs="Times New Roman"/>
        </w:rPr>
      </w:pPr>
      <w:r>
        <w:rPr>
          <w:rFonts w:cs="Times New Roman" w:ascii="Times New Roman" w:hAnsi="Times New Roman"/>
        </w:rPr>
        <w:t>Poduzetničke potporne institucije pružaju potporu poduzetnicima općim savjetima, izobrazbom, potporom novim poduzećima koja uvode novu tehnologiju, pomaganjem pri ispunjavanju projektnih prijava te osiguravanjem lokacija za industrijski razvoj sa cjelovitom infrastrukturom.</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Na nacionalnoj razini, </w:t>
      </w:r>
      <w:r>
        <w:rPr>
          <w:rFonts w:cs="Times New Roman" w:ascii="Times New Roman" w:hAnsi="Times New Roman"/>
          <w:b/>
        </w:rPr>
        <w:t>Ministarstvo gospodarstva, poduzetništva i obrta</w:t>
      </w:r>
      <w:r>
        <w:rPr>
          <w:rFonts w:cs="Times New Roman" w:ascii="Times New Roman" w:hAnsi="Times New Roman"/>
        </w:rPr>
        <w:t xml:space="preserve"> odgovorno je za malo gospodarstvo u smislu osiguravanja odgovarajućeg zakonodavnog okvira te oblikovanja politika radi pružanja potpore ovom sektoru. Potporu poduzetništvu na nacionalnoj razini također pruža i </w:t>
      </w:r>
      <w:r>
        <w:rPr>
          <w:rFonts w:cs="Times New Roman" w:ascii="Times New Roman" w:hAnsi="Times New Roman"/>
          <w:b/>
        </w:rPr>
        <w:t>Hrvatska agencija za malo gospodarstvo, inovacije i investicije – HAMAG BICRO</w:t>
      </w:r>
      <w:r>
        <w:rPr>
          <w:rFonts w:cs="Times New Roman" w:ascii="Times New Roman" w:hAnsi="Times New Roman"/>
        </w:rPr>
        <w:t xml:space="preserve"> koja poduzetnicima pruža podršku kroz sve razvojne faze njihovog poslovanja, od istraživanja i razvoja ideje pa sve do komercijalizacije i plasmana na tržište. Potiče osnivanje i razvoj subjekata malog gospodarstva, ulaganje u malo gospodarstvo, financiranje poslovanja i razvoj subjekata malog gospodarstva kreditiranjem i davanjem jamstva, kao i davanjem potpora za istraživanje, razvoj i primjenu suvremenih tehnologija. Značajna institucija koja pruža potporu razvoju poduzetništva je i </w:t>
      </w:r>
      <w:r>
        <w:rPr>
          <w:rFonts w:cs="Times New Roman" w:ascii="Times New Roman" w:hAnsi="Times New Roman"/>
          <w:b/>
        </w:rPr>
        <w:t>Hrvatska banka za obnovu i razvitak – HBOR</w:t>
      </w:r>
      <w:r>
        <w:rPr>
          <w:rFonts w:cs="Times New Roman" w:ascii="Times New Roman" w:hAnsi="Times New Roman"/>
        </w:rPr>
        <w:t xml:space="preserve">, razvojna i izvozna banka Republike Hrvatske čija je osnovna zadaća poticanje razvitka hrvatskog gospodarstva. S ciljem osnaživanja konkurentnosti hrvatskog gospodarstva vrši kreditiranje putem posebno kreiranih kreditnih linija kojim poduzetnici mogu osigurati ostvarenje poduzetničkih ideja, pruža mogućnost osiguranja izvoza od političkih i komercijalnih rizika, izdaje garancije te vrši uslugu poslovnog savjetovanja. </w:t>
      </w:r>
    </w:p>
    <w:p>
      <w:pPr>
        <w:pStyle w:val="Normal"/>
        <w:spacing w:lineRule="auto" w:line="360" w:before="240" w:after="160"/>
        <w:jc w:val="both"/>
        <w:rPr>
          <w:rFonts w:ascii="Times New Roman" w:hAnsi="Times New Roman" w:cs="Times New Roman"/>
        </w:rPr>
      </w:pPr>
      <w:r>
        <w:rPr>
          <w:rFonts w:cs="Times New Roman" w:ascii="Times New Roman" w:hAnsi="Times New Roman"/>
        </w:rPr>
        <w:t xml:space="preserve">Na lokalnoj i regionalnoj razini osnovane su poduzetničke potporne institucije. Te su institucije regionalne razvojne agencije, poduzetnički centri, poduzetnički inkubatori i tehnološki parkovi. Na području Varaždinske županije djeluje </w:t>
      </w:r>
      <w:r>
        <w:rPr>
          <w:rFonts w:cs="Times New Roman" w:ascii="Times New Roman" w:hAnsi="Times New Roman"/>
          <w:b/>
        </w:rPr>
        <w:t>Agencija za razvoj Varaždinske županije – AZRA</w:t>
      </w:r>
      <w:r>
        <w:rPr>
          <w:rFonts w:cs="Times New Roman" w:ascii="Times New Roman" w:hAnsi="Times New Roman"/>
        </w:rPr>
        <w:t xml:space="preserve"> koja pokriva sljedeće sektore i aktivnosti: Edukacija i savjetovanje poduzetnika; Poljoprivreda i turizam; Strateško planiranje i programiranje strateških dokumenata; Upravljanje projektnim ciklusom; Ured hrvatskih regija u Bruxellesu; Promocija Varaždinske županije; Suradnja s EU, ministarstvima, županijskim i lokalnim institucijama te nevladinim organizacijama u svrhu razvoja na višoj razini. </w:t>
      </w:r>
      <w:r>
        <w:rPr>
          <w:rFonts w:cs="Times New Roman" w:ascii="Times New Roman" w:hAnsi="Times New Roman"/>
          <w:b/>
        </w:rPr>
        <w:t>Poduzetnički inkubator</w:t>
      </w:r>
      <w:r>
        <w:rPr>
          <w:rFonts w:cs="Times New Roman" w:ascii="Times New Roman" w:hAnsi="Times New Roman"/>
        </w:rPr>
        <w:t xml:space="preserve"> </w:t>
      </w:r>
      <w:r>
        <w:rPr>
          <w:rFonts w:cs="Times New Roman" w:ascii="Times New Roman" w:hAnsi="Times New Roman"/>
          <w:b/>
        </w:rPr>
        <w:t>Lucera</w:t>
      </w:r>
      <w:r>
        <w:rPr>
          <w:rFonts w:cs="Times New Roman" w:ascii="Times New Roman" w:hAnsi="Times New Roman"/>
        </w:rPr>
        <w:t xml:space="preserve"> je prostor u kojem su smještena novoosnovana mala poduzeća koja tek počinju poslovati ili su u fazi razvoja ili posluju do najviše 3 godine, a potrebna im je pomoć u prostoru, infrastrukturi i stručna pomoć kroz savjetodavne, konzultantske te administrativne usluge i edukacije. Proces inkubacije u Poduzetničkom inkubatoru traje najviše 5 godina nakon čega poduzetnik izlazi iz inkubatora, a njegovo mjesto zauzima novi poduzetnik početnik. Na ovaj način inkubirana poduzeća dobivaju potrebnu podršku da pokrenu svoju djelatnost bez velikih tehničkih i administrativnih troškova, da djeluju u poslovnoj atmosferi okruženi drugim poduzećima u nastanku i Lucerom kao savjetodavnim tijelom te na taj način sudjeluju u gospodarskom razvoju područja i smanjenju nezaposlenosti u regiji. U sklopu Poduzetničkog inkubatora  nalazi se i co-working prostor čiji je cilj umrežavanje potencijalnih i postojećih poduzetnika te poticanje zajedničke suradnje i međusobne povezanosti tvrtki i pojedinaca. Nadalje, </w:t>
      </w:r>
      <w:r>
        <w:rPr>
          <w:rFonts w:cs="Times New Roman" w:ascii="Times New Roman" w:hAnsi="Times New Roman"/>
          <w:b/>
        </w:rPr>
        <w:t>Poduzetnička zona Ludbreg</w:t>
      </w:r>
      <w:r>
        <w:rPr>
          <w:rFonts w:cs="Times New Roman" w:ascii="Times New Roman" w:hAnsi="Times New Roman"/>
        </w:rPr>
        <w:t xml:space="preserve"> proteže se na 81 ha te obuhvaća 4 dijela: zona Sjever, Istok, Zapad i zona male privrede A i B. Izgrađena površina zone je 57 ha, a neizgrađena površina 24 ha. U poduzetničkoj zoni investitorima koji tamo posluju nude se direktne olakšice i povlastice u obliku 50%-tnog smanjenja plaćanja komunalne naknade. </w:t>
      </w:r>
    </w:p>
    <w:p>
      <w:pPr>
        <w:pStyle w:val="Stilnaslova2"/>
        <w:spacing w:before="240" w:after="240"/>
        <w:rPr/>
      </w:pPr>
      <w:bookmarkStart w:id="6" w:name="_Toc531615560"/>
      <w:bookmarkEnd w:id="6"/>
      <w:r>
        <w:rPr/>
        <w:t>1.3 Politika za razvoj malog gospodarstva u Ludbregu</w:t>
      </w:r>
    </w:p>
    <w:p>
      <w:pPr>
        <w:pStyle w:val="Normal"/>
        <w:spacing w:lineRule="auto" w:line="360"/>
        <w:jc w:val="both"/>
        <w:rPr>
          <w:rFonts w:ascii="Times New Roman" w:hAnsi="Times New Roman" w:cs="Times New Roman"/>
        </w:rPr>
      </w:pPr>
      <w:r>
        <w:rPr>
          <w:rFonts w:cs="Times New Roman" w:ascii="Times New Roman" w:hAnsi="Times New Roman"/>
        </w:rPr>
        <w:t>Gradsko vijeće Grada Ludbrega je na 17. sjednici održanoj 31. ožujka 2011. godine donijelo Odluku o poticajnim mjerama za razvoj poduzetništva na području Grada Ludbrega kojom su utvrđene povoljnosti za poticanje poduzetništva na području Grada Ludbrega koje su uključivale oslobađanje plaćanja poreza na tvrtku, djelomično oslobađanje plaćanja komunalne naknade i djelomično ili potpuno oslobađanje komunalnog doprinosa. Gradsko vijeće je na 6. sjednici održanoj 09. veljače 2018. godine donijelo Odluku o izmjenama i dopunama Odluke o poticajnim mjerama za razvoj poduzetništva  na području Grada Ludbrega (Službeni vjesnik Varaždinske županije, broj 8/11). Iz postojeće Odluke brisana je mjera oslobođenja plaćanja poreza na tvrtku iz razloga što je navedena vrsta poreza brisana zakonski te je povećan prag i postotak novozaposlenih djelatnika. Poticajne mjere za razvoj poduzetništva uključuju:</w:t>
      </w:r>
    </w:p>
    <w:p>
      <w:pPr>
        <w:pStyle w:val="Normal"/>
        <w:numPr>
          <w:ilvl w:val="0"/>
          <w:numId w:val="1"/>
        </w:numPr>
        <w:shd w:val="clear" w:color="auto" w:fill="1F3864" w:themeFill="accent1" w:themeFillShade="80"/>
        <w:spacing w:lineRule="auto" w:line="360" w:before="0" w:after="160"/>
        <w:contextualSpacing/>
        <w:jc w:val="both"/>
        <w:rPr>
          <w:rFonts w:ascii="Times New Roman" w:hAnsi="Times New Roman" w:cs="Times New Roman"/>
          <w:i/>
          <w:i/>
        </w:rPr>
      </w:pPr>
      <w:r>
        <w:rPr>
          <w:rFonts w:cs="Times New Roman" w:ascii="Times New Roman" w:hAnsi="Times New Roman"/>
          <w:i/>
        </w:rPr>
        <w:t>Djelomično oslobađanje plaćanja komunalne naknade</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Komunalne naknade oslobađaju se pravne osobe prema sljedećim kriterijima:</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160"/>
        <w:ind w:left="708" w:hanging="0"/>
        <w:contextualSpacing/>
        <w:jc w:val="both"/>
        <w:rPr>
          <w:rFonts w:ascii="Times New Roman" w:hAnsi="Times New Roman" w:cs="Times New Roman"/>
        </w:rPr>
      </w:pPr>
      <w:r>
        <w:rPr>
          <w:rFonts w:cs="Times New Roman" w:ascii="Times New Roman" w:hAnsi="Times New Roman"/>
        </w:rPr>
        <w:t xml:space="preserve">1) Investitori koji zapošljavaju </w:t>
      </w:r>
      <w:r>
        <w:rPr>
          <w:rFonts w:cs="Times New Roman" w:ascii="Times New Roman" w:hAnsi="Times New Roman"/>
          <w:b/>
        </w:rPr>
        <w:t>do 50 djelatnika</w:t>
      </w:r>
      <w:r>
        <w:rPr>
          <w:rFonts w:cs="Times New Roman" w:ascii="Times New Roman" w:hAnsi="Times New Roman"/>
        </w:rPr>
        <w:t xml:space="preserve"> u trenutku podnošenja zahtjeva ostvaruju slijedeće poticaje:</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koji zaposle 3 - 5 djelatnika 80 % utvrđenog iznosa u razdoblju od jedne godine </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6 - 10 djelatnika 40 % utvrđenog iznosa u razdoblju od jedne godine</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više od 10 djelatnika 60 % utvrđenog iznosa u razdoblju od jedne godine</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160"/>
        <w:ind w:left="708" w:hanging="0"/>
        <w:contextualSpacing/>
        <w:jc w:val="both"/>
        <w:rPr>
          <w:rFonts w:ascii="Times New Roman" w:hAnsi="Times New Roman" w:cs="Times New Roman"/>
        </w:rPr>
      </w:pPr>
      <w:r>
        <w:rPr>
          <w:rFonts w:cs="Times New Roman" w:ascii="Times New Roman" w:hAnsi="Times New Roman"/>
        </w:rPr>
        <w:t xml:space="preserve">2) Investitori koji zapošljavaju </w:t>
      </w:r>
      <w:r>
        <w:rPr>
          <w:rFonts w:cs="Times New Roman" w:ascii="Times New Roman" w:hAnsi="Times New Roman"/>
          <w:b/>
        </w:rPr>
        <w:t>iznad 50 djelatnika</w:t>
      </w:r>
      <w:r>
        <w:rPr>
          <w:rFonts w:cs="Times New Roman" w:ascii="Times New Roman" w:hAnsi="Times New Roman"/>
        </w:rPr>
        <w:t xml:space="preserve">  u trenutku podnošenja zahtjeva ostvaruju slijedeće poticaje:</w:t>
      </w:r>
    </w:p>
    <w:p>
      <w:pPr>
        <w:pStyle w:val="Normal"/>
        <w:spacing w:lineRule="auto" w:line="360" w:before="0" w:after="160"/>
        <w:ind w:left="708" w:hanging="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5 - 10 djelatnika 20 % utvrđenog iznosa u razdoblju od jedne godine</w:t>
      </w:r>
    </w:p>
    <w:p>
      <w:pPr>
        <w:pStyle w:val="Normal"/>
        <w:spacing w:lineRule="auto" w:line="360" w:before="0" w:after="160"/>
        <w:ind w:firstLine="708"/>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11 - 20 djelatnika 40 % utvrđenog iznosa u razdoblju od jedne godine</w:t>
      </w:r>
    </w:p>
    <w:p>
      <w:pPr>
        <w:pStyle w:val="Normal"/>
        <w:spacing w:lineRule="auto" w:line="360" w:before="0" w:after="160"/>
        <w:ind w:left="708" w:hanging="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više od 20 djelatnika 60 % utvrđenog iznosa u razdoblju od jedne godine</w:t>
      </w:r>
    </w:p>
    <w:p>
      <w:pPr>
        <w:pStyle w:val="Normal"/>
        <w:spacing w:lineRule="auto" w:line="360" w:before="0" w:after="160"/>
        <w:contextualSpacing/>
        <w:jc w:val="both"/>
        <w:rPr>
          <w:sz w:val="24"/>
          <w:szCs w:val="24"/>
        </w:rPr>
      </w:pPr>
      <w:r>
        <w:rPr>
          <w:sz w:val="24"/>
          <w:szCs w:val="24"/>
        </w:rPr>
      </w:r>
    </w:p>
    <w:p>
      <w:pPr>
        <w:pStyle w:val="Normal"/>
        <w:numPr>
          <w:ilvl w:val="0"/>
          <w:numId w:val="1"/>
        </w:numPr>
        <w:shd w:val="clear" w:color="auto" w:fill="1F3864" w:themeFill="accent1" w:themeFillShade="80"/>
        <w:spacing w:lineRule="auto" w:line="360" w:before="0" w:after="160"/>
        <w:contextualSpacing/>
        <w:jc w:val="both"/>
        <w:rPr>
          <w:rFonts w:ascii="Times New Roman" w:hAnsi="Times New Roman" w:cs="Times New Roman"/>
          <w:i/>
          <w:i/>
        </w:rPr>
      </w:pPr>
      <w:r>
        <w:rPr>
          <w:rFonts w:cs="Times New Roman" w:ascii="Times New Roman" w:hAnsi="Times New Roman"/>
          <w:i/>
        </w:rPr>
        <w:t>Djelomično ili potpuno oslobađanje komunalnog doprinosa</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Komunalnog doprinosa oslobađaju se investitori koji se bave proizvodnom djelatnošću prema slijedećim kriterijima:</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5 - 10 djelatnika  - 25 % utvrđenog iznosa;</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11 - 20 djelatnika - 50 % utvrđenog iznosa;</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21 - 50 djelatnika - 75 % utvrđenog iznosa;</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koji zaposle  više od 50 djelatnika - 100 % utvrđenog iznosa.</w:t>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160"/>
        <w:contextualSpacing/>
        <w:jc w:val="both"/>
        <w:rPr>
          <w:rFonts w:ascii="Times New Roman" w:hAnsi="Times New Roman" w:cs="Times New Roman"/>
        </w:rPr>
      </w:pPr>
      <w:r>
        <w:rPr>
          <w:rFonts w:cs="Times New Roman" w:ascii="Times New Roman" w:hAnsi="Times New Roman"/>
        </w:rPr>
        <w:t>Investitorima koji grade objekte za proizvodne djelatnosti komunalni doprinos obračunava se do visine objekta od 3 metra unutar određene etaže dok se iznad ove visine komunalni doprinos ne obračunava.</w:t>
      </w:r>
    </w:p>
    <w:p>
      <w:pPr>
        <w:pStyle w:val="Normal"/>
        <w:pBdr>
          <w:bottom w:val="single" w:sz="4" w:space="1" w:color="00000A"/>
        </w:pBdr>
        <w:spacing w:lineRule="auto" w:line="360" w:before="0" w:after="240"/>
        <w:jc w:val="both"/>
        <w:rPr>
          <w:rFonts w:ascii="Times New Roman" w:hAnsi="Times New Roman" w:cs="Times New Roman"/>
        </w:rPr>
      </w:pPr>
      <w:r>
        <w:rPr>
          <w:rFonts w:cs="Times New Roman" w:ascii="Times New Roman" w:hAnsi="Times New Roman"/>
        </w:rPr>
      </w:r>
    </w:p>
    <w:p>
      <w:pPr>
        <w:pStyle w:val="Normal"/>
        <w:spacing w:lineRule="auto" w:line="360" w:before="0" w:after="240"/>
        <w:jc w:val="both"/>
        <w:rPr>
          <w:rFonts w:ascii="Times New Roman" w:hAnsi="Times New Roman" w:cs="Times New Roman"/>
        </w:rPr>
      </w:pPr>
      <w:r>
        <w:rPr>
          <w:rFonts w:cs="Times New Roman" w:ascii="Times New Roman" w:hAnsi="Times New Roman"/>
        </w:rPr>
        <w:t>Programi za poticanje poduzetništva koji se u 2018. godini provode na području Grada Ludbrega su:</w:t>
      </w:r>
    </w:p>
    <w:p>
      <w:pPr>
        <w:pStyle w:val="ListParagraph"/>
        <w:numPr>
          <w:ilvl w:val="0"/>
          <w:numId w:val="1"/>
        </w:numPr>
        <w:pBdr>
          <w:bottom w:val="single" w:sz="4" w:space="1" w:color="00000A"/>
        </w:pBdr>
        <w:shd w:val="clear" w:color="auto" w:fill="1F3864" w:themeFill="accent1" w:themeFillShade="80"/>
        <w:spacing w:lineRule="auto" w:line="360"/>
        <w:rPr>
          <w:rFonts w:ascii="Times New Roman" w:hAnsi="Times New Roman" w:cs="Times New Roman"/>
          <w:i/>
          <w:i/>
        </w:rPr>
      </w:pPr>
      <w:r>
        <w:rPr>
          <w:rFonts w:cs="Times New Roman" w:ascii="Times New Roman" w:hAnsi="Times New Roman"/>
          <w:i/>
        </w:rPr>
        <w:t>Program mjera poticanja razvoja poduzetništva na području Grada Ludbrega za razdoblje 2018.-2020. godine</w:t>
      </w:r>
    </w:p>
    <w:p>
      <w:pPr>
        <w:pStyle w:val="Normal"/>
        <w:spacing w:lineRule="auto" w:line="360"/>
        <w:jc w:val="both"/>
        <w:rPr>
          <w:rFonts w:ascii="Times New Roman" w:hAnsi="Times New Roman" w:cs="Times New Roman"/>
        </w:rPr>
      </w:pPr>
      <w:r>
        <w:rPr>
          <w:rFonts w:cs="Times New Roman" w:ascii="Times New Roman" w:hAnsi="Times New Roman"/>
        </w:rPr>
        <w:t xml:space="preserve">Svrha ovog Programa je stvaranje povoljnog poduzetničkog okruženja za djelovanje poduzetnika, razvijanje poduzetničke klime i osiguranje preduvjeta za razvoj poduzetničkih sposobnosti na području Grada Ludbrega. Korisnici mjera iz Programa mogu biti subjekti malog gospodarstva, a koji su u privatnom vlasništvu sa sjedištem, odnosno prebivalištem na području Grada Ludbrega. Osim toga, pojedine mjere mogu koristiti gospodarski subjekti bilo koje veličine, vlasničke strukture i prebivališta te fizičke osobe ili drugi pravni oblici koji planiraju aktivnosti, investicije ili projekte na području Grada Ludbrega koje će rezultirati otvaranjem novih radnih mjesta na području Grada Ludbrega. </w:t>
      </w:r>
    </w:p>
    <w:p>
      <w:pPr>
        <w:pStyle w:val="Normal"/>
        <w:spacing w:lineRule="auto" w:line="360"/>
        <w:jc w:val="both"/>
        <w:rPr>
          <w:rFonts w:ascii="Times New Roman" w:hAnsi="Times New Roman" w:cs="Times New Roman"/>
        </w:rPr>
      </w:pPr>
      <w:r>
        <w:rPr>
          <w:rFonts w:cs="Times New Roman" w:ascii="Times New Roman" w:hAnsi="Times New Roman"/>
        </w:rPr>
        <w:t xml:space="preserve">Ciljevi Programa su: jačanje konkurentnog nastupa poduzetnika na tržištu, ostvarenje praktičnog obrazovanja i boljeg informiranja u poduzetništvu, smanjenje broja nezaposlenih osoba, poboljšanje uvjeta za korištenje raspoloživih financijskih resursa, bolje korištenje poduzetničke prostorne i komunikacijske infrastrukture za realizaciju poduzetničkih pothvata, osiguranje tehničkih preduvjeta za razvoj i primjenu digitalnog poslovanja, podizanje razine poduzetničke kulture te rast i razvoj malog i srednjeg poduzetništva temeljenog na znanju, inovacijama i novim tehnologijama. </w:t>
      </w:r>
    </w:p>
    <w:p>
      <w:pPr>
        <w:pStyle w:val="ListParagraph"/>
        <w:numPr>
          <w:ilvl w:val="0"/>
          <w:numId w:val="1"/>
        </w:numPr>
        <w:shd w:val="clear" w:color="auto" w:fill="1F3864" w:themeFill="accent1" w:themeFillShade="80"/>
        <w:spacing w:lineRule="auto" w:line="360"/>
        <w:jc w:val="both"/>
        <w:rPr>
          <w:rFonts w:ascii="Times New Roman" w:hAnsi="Times New Roman" w:cs="Times New Roman"/>
          <w:i/>
          <w:i/>
        </w:rPr>
      </w:pPr>
      <w:r>
        <w:rPr>
          <w:rFonts w:cs="Times New Roman" w:ascii="Times New Roman" w:hAnsi="Times New Roman"/>
          <w:i/>
        </w:rPr>
        <w:t>Program „Poduzetnik 3“</w:t>
      </w:r>
    </w:p>
    <w:p>
      <w:pPr>
        <w:pStyle w:val="Normal"/>
        <w:spacing w:lineRule="auto" w:line="360"/>
        <w:jc w:val="both"/>
        <w:rPr>
          <w:rFonts w:ascii="Times New Roman" w:hAnsi="Times New Roman" w:cs="Times New Roman"/>
        </w:rPr>
      </w:pPr>
      <w:r>
        <w:rPr>
          <w:rFonts w:cs="Times New Roman" w:ascii="Times New Roman" w:hAnsi="Times New Roman"/>
        </w:rPr>
        <w:t xml:space="preserve">Grad Ludbreg potpisao je Ugovore o poslovnoj suradnji s bankama o kreditiranju poduzetnika s područja Grada Ludbrega. Banke odobravaju poduzetničke kredite korisnicima po dogovorenim uvjetima, a Grad Ludbreg subvencionira ugovorenu kamatnu stopu u visini od jedan posto godišnje za uslužne i slične djelatnosti, a dva posto godišnje za proizvodne djelatnosti. Poduzetnik sam odabire banku s kojom sklapa ugovor prema uvjetima iz programa. Korisnici kredita mogu biti mala i srednja trgovačka društva, obrti, odnosno vlasnici obrta, zadruge, profitne ustanove, fizičke osobe u slobodnim zanimanjima te obiteljska poljoprivredna gospodarstva. Minimalni iznos kredita je 35.000,00 kuna, a maksimalni iznos nije određen već ovisi o kvaliteti projekta i kreditnoj sposobnosti poduzetnika. Krediti se odobravaju za kupnju, izgradnju, uređenje ili proširenje gospodarskih objekata, kupnju građevinskog i pripadajućeg zemljišta te uređenje infrastrukture, nabavu opreme ili dijelova opreme, nabavu prijevoznih sredstava u funkciji poduzetništva, nabavu strojeva i opreme za poljoprivredu, nabavu rasplodne stoke i nazimce, kupnju poljoprivrednih zemljišta te obrtna sredstva. </w:t>
      </w:r>
    </w:p>
    <w:p>
      <w:pPr>
        <w:pStyle w:val="ListParagraph"/>
        <w:numPr>
          <w:ilvl w:val="0"/>
          <w:numId w:val="1"/>
        </w:numPr>
        <w:shd w:val="clear" w:color="auto" w:fill="1F3864" w:themeFill="accent1" w:themeFillShade="80"/>
        <w:spacing w:lineRule="auto" w:line="360"/>
        <w:jc w:val="both"/>
        <w:rPr>
          <w:rFonts w:ascii="Times New Roman" w:hAnsi="Times New Roman" w:cs="Times New Roman"/>
          <w:i/>
          <w:i/>
        </w:rPr>
      </w:pPr>
      <w:r>
        <w:rPr>
          <w:rFonts w:cs="Times New Roman" w:ascii="Times New Roman" w:hAnsi="Times New Roman"/>
          <w:i/>
        </w:rPr>
        <w:t>Program javnih potreba u području gospodarstva i poljoprivrede</w:t>
      </w:r>
    </w:p>
    <w:p>
      <w:pPr>
        <w:pStyle w:val="Normal"/>
        <w:spacing w:lineRule="auto" w:line="360"/>
        <w:jc w:val="both"/>
        <w:rPr>
          <w:rFonts w:ascii="Times New Roman" w:hAnsi="Times New Roman" w:cs="Times New Roman"/>
        </w:rPr>
      </w:pPr>
      <w:r>
        <w:rPr>
          <w:rFonts w:cs="Times New Roman" w:ascii="Times New Roman" w:hAnsi="Times New Roman"/>
        </w:rPr>
        <w:t>Grad Ludbreg svake godine tijekom donošenja proračuna grada izrađuje Program javnih potreba u području gospodarstva i poljoprivrede. Programom za 2018. godinu određena su tri područja kojima je namijenjen određen iznos sredstava:</w:t>
      </w:r>
    </w:p>
    <w:p>
      <w:pPr>
        <w:pStyle w:val="Normal"/>
        <w:spacing w:lineRule="auto" w:line="360"/>
        <w:ind w:firstLine="708"/>
        <w:jc w:val="both"/>
        <w:rPr>
          <w:rFonts w:ascii="Times New Roman" w:hAnsi="Times New Roman" w:cs="Times New Roman"/>
          <w:b/>
          <w:b/>
        </w:rPr>
      </w:pPr>
      <w:r>
        <w:rPr>
          <w:rFonts w:cs="Times New Roman" w:ascii="Times New Roman" w:hAnsi="Times New Roman"/>
          <w:b/>
        </w:rPr>
        <w:t xml:space="preserve">1. Ulaganje u izgradnju i održavanje krupne gospodarske infrastrukture </w:t>
      </w:r>
    </w:p>
    <w:p>
      <w:pPr>
        <w:pStyle w:val="Normal"/>
        <w:spacing w:lineRule="auto" w:line="360"/>
        <w:jc w:val="both"/>
        <w:rPr>
          <w:rFonts w:ascii="Times New Roman" w:hAnsi="Times New Roman" w:cs="Times New Roman"/>
        </w:rPr>
      </w:pPr>
      <w:r>
        <w:rPr>
          <w:rFonts w:cs="Times New Roman" w:ascii="Times New Roman" w:hAnsi="Times New Roman"/>
        </w:rPr>
        <w:t xml:space="preserve">Ulaganje u izgradnju i održavanje krupne gospodarske infrastrukture obuhvaća dio proračunskih sredstava namijenjenih za asfaltiranje cesta,  sredstva koja se izdvajaju za potrebe održavanja društvenih domova i dr. infrastrukture po naseljima te sredstva namijenjena za realizaciju Programa održavanja komunalne infrastrukture. </w:t>
      </w:r>
    </w:p>
    <w:p>
      <w:pPr>
        <w:pStyle w:val="Normal"/>
        <w:spacing w:lineRule="auto" w:line="360"/>
        <w:ind w:firstLine="708"/>
        <w:jc w:val="both"/>
        <w:rPr>
          <w:rFonts w:ascii="Times New Roman" w:hAnsi="Times New Roman" w:cs="Times New Roman"/>
          <w:b/>
          <w:b/>
        </w:rPr>
      </w:pPr>
      <w:r>
        <w:rPr>
          <w:rFonts w:cs="Times New Roman" w:ascii="Times New Roman" w:hAnsi="Times New Roman"/>
          <w:b/>
        </w:rPr>
        <w:t>2. Poticanje poduzetništva</w:t>
      </w:r>
    </w:p>
    <w:p>
      <w:pPr>
        <w:pStyle w:val="Normal"/>
        <w:spacing w:lineRule="auto" w:line="360"/>
        <w:jc w:val="both"/>
        <w:rPr>
          <w:rFonts w:ascii="Times New Roman" w:hAnsi="Times New Roman" w:cs="Times New Roman"/>
        </w:rPr>
      </w:pPr>
      <w:r>
        <w:rPr>
          <w:rFonts w:cs="Times New Roman" w:ascii="Times New Roman" w:hAnsi="Times New Roman"/>
        </w:rPr>
        <w:t>Poticanje poduzetništva planira se realizirati kroz ranije opisane Programe – „Poduzetnik 3“ i „Program mjera poticanja razvoja poduzetništva na području Grada Ludbrega za razdoblje 2018.-2020. godine“.</w:t>
      </w:r>
    </w:p>
    <w:p>
      <w:pPr>
        <w:pStyle w:val="Normal"/>
        <w:spacing w:lineRule="auto" w:line="360"/>
        <w:ind w:firstLine="708"/>
        <w:jc w:val="both"/>
        <w:rPr>
          <w:rFonts w:ascii="Times New Roman" w:hAnsi="Times New Roman" w:cs="Times New Roman"/>
          <w:b/>
          <w:b/>
        </w:rPr>
      </w:pPr>
      <w:r>
        <w:rPr>
          <w:rFonts w:cs="Times New Roman" w:ascii="Times New Roman" w:hAnsi="Times New Roman"/>
          <w:b/>
        </w:rPr>
        <w:t>3. Poljoprivreda</w:t>
      </w:r>
    </w:p>
    <w:p>
      <w:pPr>
        <w:pStyle w:val="Normal"/>
        <w:spacing w:lineRule="auto" w:line="360"/>
        <w:jc w:val="both"/>
        <w:rPr>
          <w:rFonts w:ascii="Times New Roman" w:hAnsi="Times New Roman" w:cs="Times New Roman"/>
        </w:rPr>
      </w:pPr>
      <w:r>
        <w:rPr>
          <w:rFonts w:cs="Times New Roman" w:ascii="Times New Roman" w:hAnsi="Times New Roman"/>
        </w:rPr>
        <w:t>Za potrebe poljoprivrede u Proračunu osiguravaju se sredstva koja su namijenjena za subvenciju nabave loznih cijepova, novih vrsta voćnih sadnica i dugogodišnjih nasada, subvenciju osiguranja usjeva, nasada i stoke, umjetno osjemenjivanje stoke, subvenciju za držanje pčela. Osigurava se i subvencija za nabavu i postavljanje sistema za navodnjavanje, nabavu i postavljanje staklenika i plastenika te nabavu sadnica povrća, cvijeća i sjemenja u plastenicima i staklenicima, potpore za ekološku proizvodnju te edukaciju poljoprivrednika. Također, izmjenama i dopunama Programa potpora u poljoprivredi dodane su dvije nove mjere za financiranje: potpora za financiranje uzimanja uzoraka krvi konja te potpore za poticanje malih proizvođača svinja – poticaj za uzgoj i držanje svinja.</w:t>
      </w:r>
    </w:p>
    <w:p>
      <w:pPr>
        <w:pStyle w:val="Stilnaslova2"/>
        <w:spacing w:before="40" w:after="240"/>
        <w:rPr/>
      </w:pPr>
      <w:bookmarkStart w:id="7" w:name="_Toc531615561"/>
      <w:bookmarkEnd w:id="7"/>
      <w:r>
        <w:rPr/>
        <w:t>1.4 Usklađenost Strategije s ključnim strateškim nacionalnim i europskim dokumentima</w:t>
      </w:r>
    </w:p>
    <w:p>
      <w:pPr>
        <w:pStyle w:val="ListParagraph"/>
        <w:numPr>
          <w:ilvl w:val="0"/>
          <w:numId w:val="1"/>
        </w:numPr>
        <w:shd w:val="clear" w:color="auto" w:fill="1F3864" w:themeFill="accent1" w:themeFillShade="80"/>
        <w:spacing w:lineRule="auto" w:line="360" w:before="0" w:after="240"/>
        <w:contextualSpacing/>
        <w:rPr>
          <w:rFonts w:ascii="Times New Roman" w:hAnsi="Times New Roman" w:cs="Times New Roman"/>
        </w:rPr>
      </w:pPr>
      <w:r>
        <w:rPr>
          <w:rFonts w:cs="Times New Roman" w:ascii="Times New Roman" w:hAnsi="Times New Roman"/>
        </w:rPr>
        <w:t>Europa 2020: Strategija za pametan, održiv i uključiv rast</w:t>
      </w:r>
    </w:p>
    <w:p>
      <w:pPr>
        <w:pStyle w:val="Normal"/>
        <w:spacing w:lineRule="auto" w:line="360"/>
        <w:jc w:val="both"/>
        <w:rPr>
          <w:rFonts w:ascii="Times New Roman" w:hAnsi="Times New Roman" w:cs="Times New Roman"/>
        </w:rPr>
      </w:pPr>
      <w:r>
        <w:rPr>
          <w:rFonts w:cs="Times New Roman" w:ascii="Times New Roman" w:hAnsi="Times New Roman"/>
        </w:rPr>
        <w:t xml:space="preserve">Strategija Europa 2020. predlaže tri prioriteta koji se međusobno nadopunjuju: (1) Pametan rast: razvijanjem ekonomije temeljene na znanju i inovaciji; (2) Održiv rast: promicanje ekonomije koja učinkovitije iskorištava resurse, koja je zelenija i  konkurentnija; (3) Uključiv rast: njegovanje  ekonomije  s  visokom  stopom  zaposlenosti koja donosi društvenu i teritorijalnu povezanost. U okviru prioriteta (1) Pametan rast bitno je istaknuti točku </w:t>
      </w:r>
      <w:r>
        <w:rPr>
          <w:rFonts w:cs="Times New Roman" w:ascii="Times New Roman" w:hAnsi="Times New Roman"/>
          <w:i/>
        </w:rPr>
        <w:t>Inovacije -</w:t>
      </w:r>
      <w:r>
        <w:rPr>
          <w:rFonts w:cs="Times New Roman" w:ascii="Times New Roman" w:hAnsi="Times New Roman"/>
        </w:rPr>
        <w:t xml:space="preserve"> Predvodnička inicijativa EU „Unija  inovacija“ s  ciljem  unaprjeđenja  okvirnih  uvjeta  i pristupa financiranju istraživanja i inovacija za jačanje lanca inovacija i podizanja razine ulaganja širom Unije. U okviru prioriteta (2) Održiv rast bitno je istaknuti točku </w:t>
      </w:r>
      <w:r>
        <w:rPr>
          <w:rFonts w:cs="Times New Roman" w:ascii="Times New Roman" w:hAnsi="Times New Roman"/>
          <w:i/>
        </w:rPr>
        <w:t xml:space="preserve">Konkurentnost </w:t>
      </w:r>
      <w:r>
        <w:rPr>
          <w:rFonts w:cs="Times New Roman" w:ascii="Times New Roman" w:hAnsi="Times New Roman"/>
        </w:rPr>
        <w:t xml:space="preserve">– Predvodnička inicijativa EU „Industrijska politika  za  globalizacijsko doba“ s ciljem unapređenja poslovnog okruženja, prvenstveno za male i srednje  poduzetnike, te razvoja snažne i održive globalno konkurentne industrijske osnove. U okviru prioriteta (3) Uključiv rast bitno je istaknuti točku </w:t>
      </w:r>
      <w:r>
        <w:rPr>
          <w:rFonts w:cs="Times New Roman" w:ascii="Times New Roman" w:hAnsi="Times New Roman"/>
          <w:i/>
        </w:rPr>
        <w:t>Zapošljavanje i vještine -</w:t>
      </w:r>
      <w:r>
        <w:rPr>
          <w:rFonts w:cs="Times New Roman" w:ascii="Times New Roman" w:hAnsi="Times New Roman"/>
        </w:rPr>
        <w:t xml:space="preserve"> Predvodnička  inicijativa  EU  „Program za nove vještine i  radna mjesta“ s ciljem modernizacije tržišta rada, olakšavanjem mobilnosti radne snage te razvojem vještina tijekom  cijeloga  života s ciljem povećanja sudjelovanja radne snage te boljeg slaganja ponude i potražnje radne snage.</w:t>
      </w:r>
    </w:p>
    <w:p>
      <w:pPr>
        <w:pStyle w:val="ListParagraph"/>
        <w:numPr>
          <w:ilvl w:val="0"/>
          <w:numId w:val="1"/>
        </w:numPr>
        <w:shd w:val="clear" w:color="auto" w:fill="1F3864" w:themeFill="accent1" w:themeFillShade="80"/>
        <w:spacing w:lineRule="auto" w:line="360"/>
        <w:jc w:val="both"/>
        <w:rPr>
          <w:rFonts w:ascii="Times New Roman" w:hAnsi="Times New Roman" w:cs="Times New Roman"/>
        </w:rPr>
      </w:pPr>
      <w:r>
        <w:rPr>
          <w:rFonts w:cs="Times New Roman" w:ascii="Times New Roman" w:hAnsi="Times New Roman"/>
        </w:rPr>
        <w:t>Strategija pametne specijalizacije Republike Hrvatske za razdoblje od 2016. do 2020. godine</w:t>
      </w:r>
    </w:p>
    <w:p>
      <w:pPr>
        <w:pStyle w:val="Normal"/>
        <w:spacing w:lineRule="auto" w:line="360"/>
        <w:jc w:val="both"/>
        <w:rPr>
          <w:rFonts w:ascii="Times New Roman" w:hAnsi="Times New Roman" w:cs="Times New Roman"/>
        </w:rPr>
      </w:pPr>
      <w:r>
        <w:rPr>
          <w:rFonts w:cs="Times New Roman" w:ascii="Times New Roman" w:hAnsi="Times New Roman"/>
        </w:rPr>
        <w:t xml:space="preserve">Svrha strategije je poticanje gospodarskog rasta putem ulaganja u istraživanje i razvoj, inovacije i ljudski kapital, s naglaskom na povećanje suradnje između istraživačkih institucija i poslovnog sektora.. U strategiji su odabrana tematska područja koja su definirana na temelju snaga i potencijala za istraživanje, razvoj i inovacije s naglaskom na izvoznu orijentiranost. To su: zdravlje i kvaliteta života, energija i održiv okoliš, transport i mobilnost, sigurnost te hrana i bioekonomija. Strategija uključuje i dva horizontalna područja, a to su Ključne razvojne tehnologije (KET) te informacijsko-komunikacijske tehnologije (ICT). </w:t>
      </w:r>
    </w:p>
    <w:p>
      <w:pPr>
        <w:pStyle w:val="ListParagraph"/>
        <w:numPr>
          <w:ilvl w:val="0"/>
          <w:numId w:val="1"/>
        </w:numPr>
        <w:shd w:val="clear" w:color="auto" w:fill="1F3864" w:themeFill="accent1" w:themeFillShade="80"/>
        <w:spacing w:lineRule="auto" w:line="360"/>
        <w:rPr>
          <w:rFonts w:ascii="Times New Roman" w:hAnsi="Times New Roman" w:cs="Times New Roman"/>
        </w:rPr>
      </w:pPr>
      <w:r>
        <w:rPr>
          <w:rFonts w:cs="Times New Roman" w:ascii="Times New Roman" w:hAnsi="Times New Roman"/>
        </w:rPr>
        <w:t>Strategija razvoja poduzetništva u Republici Hrvatskoj 2013.-2020.</w:t>
      </w:r>
    </w:p>
    <w:p>
      <w:pPr>
        <w:pStyle w:val="Normal"/>
        <w:spacing w:lineRule="auto" w:line="360"/>
        <w:jc w:val="both"/>
        <w:rPr>
          <w:rFonts w:ascii="Times New Roman" w:hAnsi="Times New Roman" w:cs="Times New Roman"/>
        </w:rPr>
      </w:pPr>
      <w:r>
        <w:rPr>
          <w:rFonts w:cs="Times New Roman" w:ascii="Times New Roman" w:hAnsi="Times New Roman"/>
        </w:rPr>
        <w:t>Uključuje strateški okvir koji će utjecati na povećanje konkurentnosti malog gospodarstva u Republici Hrvatskoj. Na povećanje konkurentnosti malog gospodarstva utjecat će se na način da se poboljša ekonomska uspješnost poduzeća, pristup financiranju za poduzeća, promocija poduzetništva, te da se poboljšaju poduzetničke vještine i poslovno okruženje, a to će utjecati na bolje pozicioniranje poduzeća i stvaranje novih mogućnosti zapošljavanja odnosno smanjivanja postojeće nezaposlenosti.</w:t>
      </w:r>
    </w:p>
    <w:p>
      <w:pPr>
        <w:pStyle w:val="ListParagraph"/>
        <w:numPr>
          <w:ilvl w:val="0"/>
          <w:numId w:val="1"/>
        </w:numPr>
        <w:shd w:val="clear" w:color="auto" w:fill="1F3864" w:themeFill="accent1" w:themeFillShade="80"/>
        <w:spacing w:lineRule="auto" w:line="360"/>
        <w:rPr>
          <w:rFonts w:ascii="Times New Roman" w:hAnsi="Times New Roman" w:cs="Times New Roman"/>
        </w:rPr>
      </w:pPr>
      <w:r>
        <w:rPr>
          <w:rFonts w:cs="Times New Roman" w:ascii="Times New Roman" w:hAnsi="Times New Roman"/>
        </w:rPr>
        <w:t>Strategija poticanja inovacija Republike Hrvatske 2014.-2020.</w:t>
      </w:r>
    </w:p>
    <w:p>
      <w:pPr>
        <w:pStyle w:val="Normal"/>
        <w:spacing w:lineRule="auto" w:line="360"/>
        <w:jc w:val="both"/>
        <w:rPr>
          <w:rFonts w:ascii="Times New Roman" w:hAnsi="Times New Roman" w:cs="Times New Roman"/>
        </w:rPr>
      </w:pPr>
      <w:r>
        <w:rPr>
          <w:rFonts w:cs="Times New Roman" w:ascii="Times New Roman" w:hAnsi="Times New Roman"/>
        </w:rPr>
        <w:t>Strategijom se dugoročno usmjerava razvoj i sustavno poticanje inovacija kao temeljne vrijednosti uspješnosti gospodarstva, ali i društva u cjelini. Svrha je izgradnja učinkovitog inovacijskog sustava koji će usmjeriti hrvatsko gospodarstvo prema aktivnostima koje su utemeljene na znanju. Učinkoviti inovacijski sustav omogućit će iskorištavanje potencijala Hrvatske obzirom na teritorijalni položaj, resurse te tradiciju u industrijskoj proizvodnji, ali i sposobnosti za inovativnost i kreativnost kao osnovne čimbenike pokretanja gospodarstva. Inovacijskom strategijom unaprijedit će se inovacijski sustav te zakonodavni i fiskalni okvir, utvrditi način komunikacije i modeli suradnje između javnog, znanstveno-istraživačkog i poslovnog sektora u cilju razvoja novih proizvoda, usluga, poslovnih procesa i tehnologije, te također način primjene rezultata znanstveno-istraživačkog rada u gospodarstvu i društvu u cjelini.</w:t>
      </w:r>
    </w:p>
    <w:p>
      <w:pPr>
        <w:pStyle w:val="ListParagraph"/>
        <w:numPr>
          <w:ilvl w:val="0"/>
          <w:numId w:val="1"/>
        </w:numPr>
        <w:shd w:val="clear" w:color="auto" w:fill="1F3864" w:themeFill="accent1" w:themeFillShade="80"/>
        <w:spacing w:lineRule="auto" w:line="360"/>
        <w:rPr>
          <w:rFonts w:ascii="Times New Roman" w:hAnsi="Times New Roman" w:cs="Times New Roman"/>
        </w:rPr>
      </w:pPr>
      <w:r>
        <w:rPr>
          <w:rFonts w:cs="Times New Roman" w:ascii="Times New Roman" w:hAnsi="Times New Roman"/>
        </w:rPr>
        <w:t>Strategija razvoja poduzetništva žena u Republici Hrvatskoj 2014.-2020.</w:t>
      </w:r>
    </w:p>
    <w:p>
      <w:pPr>
        <w:pStyle w:val="Normal"/>
        <w:spacing w:lineRule="auto" w:line="360"/>
        <w:jc w:val="both"/>
        <w:rPr>
          <w:rFonts w:ascii="Times New Roman" w:hAnsi="Times New Roman" w:cs="Times New Roman"/>
        </w:rPr>
      </w:pPr>
      <w:r>
        <w:rPr>
          <w:rFonts w:cs="Times New Roman" w:ascii="Times New Roman" w:hAnsi="Times New Roman"/>
        </w:rPr>
        <w:t>Strategijom je predviđena realizacija sljedećih ciljeva razvoja ženskog poduzetništva: poboljšanje usklađenosti i umreženosti javnih politika, poboljšanje sustava podrške, uvođenje ženskog poduzetništva u cjelokupnu institucionalnu infrastrukturu te promocija ženskog poduzetništva. Strategija je okosnica različitim inicijativama i institucijama čijim aktivnostima se omogućava smanjenje nezaposlenosti žena kroz samozapošljavanje, ali i jačanje zaposlenosti u rastućim poduzetničkim pothvatima žena. Povećanje uključenosti žena treba doprinijeti i jačanju regionalne gospodarske aktivnosti, te dugoročno utjecati i na promjenu sistema društvenih vrijednosti i mnogih područja društvenog života, poput obrazovanja i znanosti.</w:t>
      </w:r>
    </w:p>
    <w:p>
      <w:pPr>
        <w:pStyle w:val="Normal"/>
        <w:spacing w:lineRule="auto" w:line="360"/>
        <w:jc w:val="both"/>
        <w:rPr>
          <w:rFonts w:ascii="Times New Roman" w:hAnsi="Times New Roman" w:cs="Times New Roman"/>
        </w:rPr>
      </w:pPr>
      <w:r>
        <w:rPr>
          <w:rFonts w:cs="Times New Roman" w:ascii="Times New Roman" w:hAnsi="Times New Roman"/>
        </w:rPr>
      </w:r>
    </w:p>
    <w:p>
      <w:pPr>
        <w:pStyle w:val="ListParagraph"/>
        <w:numPr>
          <w:ilvl w:val="0"/>
          <w:numId w:val="1"/>
        </w:numPr>
        <w:shd w:val="clear" w:color="auto" w:fill="1F3864" w:themeFill="accent1" w:themeFillShade="80"/>
        <w:spacing w:lineRule="auto" w:line="360"/>
        <w:rPr>
          <w:rFonts w:ascii="Times New Roman" w:hAnsi="Times New Roman" w:cs="Times New Roman"/>
        </w:rPr>
      </w:pPr>
      <w:r>
        <w:rPr>
          <w:rFonts w:cs="Times New Roman" w:ascii="Times New Roman" w:hAnsi="Times New Roman"/>
        </w:rPr>
        <w:t>Strategija razvoja društvenog poduzetništva u Republici Hrvatskoj za razdoblje od 2015. do 2020. godine</w:t>
      </w:r>
    </w:p>
    <w:p>
      <w:pPr>
        <w:pStyle w:val="Normal"/>
        <w:spacing w:lineRule="auto" w:line="360"/>
        <w:jc w:val="both"/>
        <w:rPr>
          <w:rFonts w:ascii="Times New Roman" w:hAnsi="Times New Roman" w:cs="Times New Roman"/>
        </w:rPr>
      </w:pPr>
      <w:r>
        <w:rPr>
          <w:rFonts w:cs="Times New Roman" w:ascii="Times New Roman" w:hAnsi="Times New Roman"/>
        </w:rPr>
        <w:t>Strategija ističe važnost i potencijal društvenog poduzetništva u poticanju zapošljavanja, pružanju socijalnih usluga i doprinosa socioekonomskom razvoju Republike Hrvatske. Društveno poduzetništvo je poslovanje koje povezuje poduzetničku praksu poslovnog svijeta i vrijednosti društvene odgovornosti, zaštite okoliša i mjerenja socioekonomskog učinka. Društveno poduzetništvo pristupa postojećim društvenim problemima na nov način provedbom ekonomskih aktivnosti uz inovativno kombiniranje postojećih resursa i stvaranje ne samo ekonomske, nego i društvene vrijednosti. Strategija razvoja društvenog poduzetništva jasno definira termin društvenog poduzetništva, razvija kriterije za prepoznavanje društvenih poduzetnika, te razrađuje mjere i aktivnosti za njihovo buduće poslovanje. Opći cilj Strategije za razvoj društvenog poduzetništva u Republici Hrvatskoj u razdoblju od 2015. do 2020. je uspostava poticajnog okruženja za promicanje i razvoj društvenog poduzetništva u Republici Hrvatskoj kako bi se smanjile regionalne razlike i osiguralo povećanje razine zaposlenosti, te pravednija raspodjela i upravljanje društvenim bogatstvom. Specifični ciljevi su: Uspostava i unapređenje zakonodavnog i institucionalnog okvira za razvoj društvenog poduzetništva; Uspostava financijskog okvira za učinkovit rad društvenih poduzetnika; Promicanje važnosti i uloge društvenog poduzetništva kroz sve oblike obrazovanja; Osiguranje vidljivosti uloge i mogućnosti društvenog poduzetništva u Republici Hrvatskoj te informiranje opće javnosti o temama u vezi s društvenim poduzetništvom.</w:t>
      </w:r>
    </w:p>
    <w:p>
      <w:pPr>
        <w:pStyle w:val="ListParagraph"/>
        <w:numPr>
          <w:ilvl w:val="0"/>
          <w:numId w:val="1"/>
        </w:numPr>
        <w:shd w:val="clear" w:color="auto" w:fill="1F3864" w:themeFill="accent1" w:themeFillShade="80"/>
        <w:rPr>
          <w:rFonts w:ascii="Times New Roman" w:hAnsi="Times New Roman" w:cs="Times New Roman"/>
        </w:rPr>
      </w:pPr>
      <w:r>
        <w:rPr>
          <w:rFonts w:cs="Times New Roman" w:ascii="Times New Roman" w:hAnsi="Times New Roman"/>
        </w:rPr>
        <w:t xml:space="preserve">Strategija razvoja Grada Ludbrega 2014.-2020. </w:t>
      </w:r>
    </w:p>
    <w:p>
      <w:pPr>
        <w:pStyle w:val="Normal"/>
        <w:spacing w:lineRule="auto" w:line="360"/>
        <w:jc w:val="both"/>
        <w:rPr>
          <w:rFonts w:ascii="Times New Roman" w:hAnsi="Times New Roman" w:cs="Times New Roman"/>
        </w:rPr>
      </w:pPr>
      <w:r>
        <w:rPr>
          <w:rFonts w:cs="Times New Roman" w:ascii="Times New Roman" w:hAnsi="Times New Roman"/>
        </w:rPr>
        <w:t xml:space="preserve">Postavljeni strateški ciljevi određuju smjer kretanja budućih razvojnih procesa koji bi na području Grada Ludbrega trebali povećati kvalitetu života te ruralna područja izjednačiti s razvijenim ruralnim područjima Europske unije. Na taj način ovo područje postalo bi atraktivnijim za življenje te bi se postigla demografska stabilnost. Predmetna Strategija je u potpunosti u skladu sa </w:t>
      </w:r>
      <w:r>
        <w:rPr>
          <w:rFonts w:cs="Times New Roman" w:ascii="Times New Roman" w:hAnsi="Times New Roman"/>
          <w:i/>
        </w:rPr>
        <w:t>Strateškim ciljem 1:</w:t>
      </w:r>
      <w:r>
        <w:rPr>
          <w:rFonts w:cs="Times New Roman" w:ascii="Times New Roman" w:hAnsi="Times New Roman"/>
        </w:rPr>
        <w:t xml:space="preserve"> </w:t>
      </w:r>
      <w:r>
        <w:rPr>
          <w:rFonts w:cs="Times New Roman" w:ascii="Times New Roman" w:hAnsi="Times New Roman"/>
          <w:i/>
        </w:rPr>
        <w:t>Dinamičan gospodarski i ruralni razvoj kroz jačanje konkurentnosti malog i srednjeg poduzetništva.</w:t>
      </w:r>
      <w:r>
        <w:rPr>
          <w:rFonts w:cs="Times New Roman" w:ascii="Times New Roman" w:hAnsi="Times New Roman"/>
        </w:rPr>
        <w:t xml:space="preserve"> Strateški cilj odražava potrebu da se ekonomski subjekti na području Grada specijaliziraju za područja u kojima se kreiraju više i visoke dodane vrijednosti, odnosno da se gradskim politikama potiču ulaganja inovativnih i kreativnih poduzeća na području Grada te sa </w:t>
      </w:r>
      <w:r>
        <w:rPr>
          <w:rFonts w:cs="Times New Roman" w:ascii="Times New Roman" w:hAnsi="Times New Roman"/>
          <w:i/>
        </w:rPr>
        <w:t xml:space="preserve">Prioritetnom okosnicom 2: Konkurentno gospodarstvo i ubrzani ekonomski razvoj – prostor za kreativne i inovativne poduzetnike – Grad poduzetništva. </w:t>
      </w:r>
      <w:r>
        <w:rPr>
          <w:rFonts w:cs="Times New Roman" w:ascii="Times New Roman" w:hAnsi="Times New Roman"/>
        </w:rPr>
        <w:t xml:space="preserve">U okviru navedenog Prioriteta predviđene su sljedeće Mjere: 2.1. Razvoj poduzetničke infrastrukture; 2.2. Jačanje ljudskih potencijala s ciljem razvoja poduzetništva; 2.3. Razvoj nove strukture mikro i malih poduzeća. </w:t>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Style w:val="Naslov1Char"/>
          <w:rFonts w:ascii="Times New Roman" w:hAnsi="Times New Roman" w:cs="Times New Roman"/>
          <w:sz w:val="22"/>
          <w:szCs w:val="22"/>
        </w:rPr>
      </w:pPr>
      <w:r>
        <w:rPr>
          <w:rFonts w:cs="Times New Roman" w:ascii="Times New Roman" w:hAnsi="Times New Roman"/>
          <w:sz w:val="22"/>
          <w:szCs w:val="22"/>
        </w:rPr>
      </w:r>
    </w:p>
    <w:p>
      <w:pPr>
        <w:pStyle w:val="Normal"/>
        <w:rPr>
          <w:rStyle w:val="Naslov1Char"/>
        </w:rPr>
      </w:pPr>
      <w:r>
        <w:rPr/>
      </w:r>
    </w:p>
    <w:p>
      <w:pPr>
        <w:pStyle w:val="Normal"/>
        <w:rPr>
          <w:sz w:val="24"/>
          <w:szCs w:val="24"/>
        </w:rPr>
      </w:pPr>
      <w:bookmarkStart w:id="8" w:name="_Toc531615562"/>
      <w:r>
        <w:rPr>
          <w:rStyle w:val="Naslov1Char"/>
        </w:rPr>
        <w:t>2.SOCIO-EKONOMSKO OKRUŽJE GRADA LUDBREGA</w:t>
      </w:r>
      <w:bookmarkEnd w:id="8"/>
      <w:r>
        <w:rPr>
          <w:sz w:val="24"/>
          <w:szCs w:val="24"/>
        </w:rPr>
        <w:t xml:space="preserve"> </w:t>
      </w:r>
    </w:p>
    <w:p>
      <w:pPr>
        <w:pStyle w:val="Stilnaslova2"/>
        <w:spacing w:before="40" w:after="240"/>
        <w:rPr/>
      </w:pPr>
      <w:bookmarkStart w:id="9" w:name="_Toc531615563"/>
      <w:bookmarkEnd w:id="9"/>
      <w:r>
        <w:rPr/>
        <w:t>2.1 Teritorijalni i demografski aspekt</w:t>
      </w:r>
    </w:p>
    <w:p>
      <w:pPr>
        <w:pStyle w:val="Normal"/>
        <w:spacing w:lineRule="auto" w:line="360"/>
        <w:jc w:val="both"/>
        <w:rPr>
          <w:rFonts w:ascii="Times New Roman" w:hAnsi="Times New Roman" w:cs="Times New Roman"/>
        </w:rPr>
      </w:pPr>
      <w:r>
        <w:rPr>
          <w:rFonts w:cs="Times New Roman" w:ascii="Times New Roman" w:hAnsi="Times New Roman"/>
        </w:rPr>
        <w:t xml:space="preserve">U 2015. godini grad Ludbreg donio je </w:t>
      </w:r>
      <w:r>
        <w:rPr>
          <w:rFonts w:cs="Times New Roman" w:ascii="Times New Roman" w:hAnsi="Times New Roman"/>
          <w:i/>
        </w:rPr>
        <w:t>Strategiju razvoja Grada Ludbrega za razdoblje od 2014. do 2020. godine</w:t>
      </w:r>
      <w:r>
        <w:rPr>
          <w:rFonts w:cs="Times New Roman" w:ascii="Times New Roman" w:hAnsi="Times New Roman"/>
        </w:rPr>
        <w:t xml:space="preserve">. Strategija jasno i detaljno donosi analizu okružja grada Ludbrega, odnosno cjelokupni socio-ekonomski aspekt. U ovom poglavlju Strategije razvoja poduzetništva predstavljeni su dijelom revidirani podaci prethodno navedene strategije, kao i nadopuna s najrelevantnijim čimbenicima okružja koji direktno utječu na razvoj poduzetništva grada Ludbrega. </w:t>
      </w:r>
    </w:p>
    <w:p>
      <w:pPr>
        <w:pStyle w:val="Stilnaslova3"/>
        <w:spacing w:before="40" w:after="240"/>
        <w:rPr/>
      </w:pPr>
      <w:bookmarkStart w:id="10" w:name="_Toc531615564"/>
      <w:bookmarkEnd w:id="10"/>
      <w:r>
        <w:rPr/>
        <w:t>2.1.1 Teritorijalni aspekt</w:t>
      </w:r>
    </w:p>
    <w:p>
      <w:pPr>
        <w:pStyle w:val="Normal"/>
        <w:spacing w:lineRule="auto" w:line="360" w:before="0" w:after="240"/>
        <w:jc w:val="both"/>
        <w:rPr>
          <w:rFonts w:ascii="Times New Roman" w:hAnsi="Times New Roman" w:cs="Times New Roman"/>
        </w:rPr>
      </w:pPr>
      <w:r>
        <w:rPr>
          <w:rFonts w:cs="Times New Roman" w:ascii="Times New Roman" w:hAnsi="Times New Roman"/>
        </w:rPr>
        <w:t>Grad Ludbreg nalazi se u Podravini (sjeverozapadna Hrvatska) u Varaždinskoj županiji uz rijeku Bednju, 25 kilometara jugoistočno od Varaždina na magistralnoj cesti Varaždin – Koprivnica. Smješten je podno obronaka Kalničkog gorja, a nalazi se na nadmorskoj visini od 157 metara. Područje Grada obuhvaća prostor površine 73,52 km² što iznosi 5,83% ukupnog područja Županije. Na području Grada je prema posljednjem popisu stanovništva iz 2011. godine evidentirano 8.478 stanovnika, ali je 2013. godine Gradu pripojeno i naselje Poljanec sa 716 stanovnika (DZS 2011.), čime ukupan broj stanovnika grada Ludbrega iznosi 9.194.</w:t>
      </w:r>
    </w:p>
    <w:p>
      <w:pPr>
        <w:pStyle w:val="Normal"/>
        <w:spacing w:lineRule="auto" w:line="360" w:before="0" w:after="240"/>
        <w:jc w:val="both"/>
        <w:rPr>
          <w:rFonts w:ascii="Times New Roman" w:hAnsi="Times New Roman" w:cs="Times New Roman"/>
        </w:rPr>
      </w:pPr>
      <w:r>
        <w:rPr>
          <w:rFonts w:cs="Times New Roman" w:ascii="Times New Roman" w:hAnsi="Times New Roman"/>
        </w:rPr>
        <w:t>Područje grada Ludbrega čini 13 naselja:</w:t>
      </w:r>
    </w:p>
    <w:p>
      <w:pPr>
        <w:pStyle w:val="Caption"/>
        <w:keepNext/>
        <w:jc w:val="center"/>
        <w:rPr/>
      </w:pPr>
      <w:bookmarkStart w:id="11" w:name="_Toc531615386"/>
      <w:r>
        <w:rPr>
          <w:b/>
          <w:sz w:val="20"/>
          <w:szCs w:val="20"/>
        </w:rPr>
        <w:t xml:space="preserve">Slika </w:t>
      </w:r>
      <w:r>
        <w:rPr>
          <w:b/>
          <w:sz w:val="20"/>
          <w:szCs w:val="20"/>
        </w:rPr>
        <w:fldChar w:fldCharType="begin"/>
      </w:r>
      <w:r>
        <w:instrText> SEQ Slika \* ARABIC </w:instrText>
      </w:r>
      <w:r>
        <w:fldChar w:fldCharType="separate"/>
      </w:r>
      <w:r>
        <w:t>1</w:t>
      </w:r>
      <w:r>
        <w:fldChar w:fldCharType="end"/>
      </w:r>
      <w:r>
        <w:rPr>
          <w:b/>
          <w:sz w:val="20"/>
          <w:szCs w:val="20"/>
        </w:rPr>
        <w:t>.</w:t>
      </w:r>
      <w:bookmarkEnd w:id="11"/>
      <w:r>
        <w:rPr>
          <w:sz w:val="20"/>
          <w:szCs w:val="20"/>
        </w:rPr>
        <w:t xml:space="preserve">  Naselja grada Ludbrega</w:t>
      </w:r>
    </w:p>
    <w:p>
      <w:pPr>
        <w:pStyle w:val="Caption"/>
        <w:keepNext/>
        <w:rPr>
          <w:sz w:val="22"/>
          <w:szCs w:val="22"/>
        </w:rPr>
      </w:pPr>
      <w:r>
        <w:rPr/>
        <w:drawing>
          <wp:inline distT="0" distB="1270" distL="0" distR="0">
            <wp:extent cx="5760720" cy="2360930"/>
            <wp:effectExtent l="0" t="0" r="0" b="0"/>
            <wp:docPr id="9" name="Slika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4" descr=""/>
                    <pic:cNvPicPr>
                      <a:picLocks noChangeAspect="1" noChangeArrowheads="1"/>
                    </pic:cNvPicPr>
                  </pic:nvPicPr>
                  <pic:blipFill>
                    <a:blip r:embed="rId6"/>
                    <a:stretch>
                      <a:fillRect/>
                    </a:stretch>
                  </pic:blipFill>
                  <pic:spPr bwMode="auto">
                    <a:xfrm>
                      <a:off x="0" y="0"/>
                      <a:ext cx="5760720" cy="2360930"/>
                    </a:xfrm>
                    <a:prstGeom prst="rect">
                      <a:avLst/>
                    </a:prstGeom>
                  </pic:spPr>
                </pic:pic>
              </a:graphicData>
            </a:graphic>
          </wp:inline>
        </w:drawing>
      </w:r>
      <w:r>
        <w:rPr>
          <w:sz w:val="22"/>
          <w:szCs w:val="22"/>
        </w:rPr>
        <w:t xml:space="preserve">   </w:t>
      </w:r>
    </w:p>
    <w:p>
      <w:pPr>
        <w:pStyle w:val="Caption"/>
        <w:keepNext/>
        <w:jc w:val="center"/>
        <w:rPr>
          <w:rFonts w:ascii="Times New Roman" w:hAnsi="Times New Roman" w:cs="Times New Roman"/>
          <w:i w:val="false"/>
          <w:i w:val="false"/>
          <w:color w:val="00000A"/>
          <w:sz w:val="20"/>
          <w:szCs w:val="20"/>
        </w:rPr>
      </w:pPr>
      <w:r>
        <w:rPr>
          <w:rFonts w:cs="Times New Roman" w:ascii="Times New Roman" w:hAnsi="Times New Roman"/>
          <w:i w:val="false"/>
          <w:color w:val="00000A"/>
          <w:sz w:val="20"/>
          <w:szCs w:val="20"/>
        </w:rPr>
        <w:t>Izvor: Prostorni plan uređenja grada Ludbrega, 2015.</w:t>
      </w:r>
    </w:p>
    <w:p>
      <w:pPr>
        <w:pStyle w:val="Caption"/>
        <w:keepNext/>
        <w:spacing w:lineRule="auto" w:line="360"/>
        <w:jc w:val="both"/>
        <w:rPr>
          <w:rFonts w:ascii="Times New Roman" w:hAnsi="Times New Roman" w:cs="Times New Roman"/>
          <w:i w:val="false"/>
          <w:i w:val="false"/>
          <w:color w:val="00000A"/>
          <w:sz w:val="22"/>
          <w:szCs w:val="22"/>
        </w:rPr>
      </w:pPr>
      <w:r>
        <w:rPr>
          <w:rFonts w:cs="Times New Roman" w:ascii="Times New Roman" w:hAnsi="Times New Roman"/>
          <w:i w:val="false"/>
          <w:color w:val="00000A"/>
          <w:sz w:val="22"/>
          <w:szCs w:val="22"/>
        </w:rPr>
        <w:t>Prometna povezanost jedna je od ključnih determinanti koje utječu na razvoj poduzetništva određenog područja i rast malog gospodarstva. U smjeru od istoka do zapada područjem Grada Ludbrega prolazi podravska magistrala koja povezuje Grad Ludbreg s Varaždinom, a zatim i ptujsko-mariborsko područje te Beč kao jedno od najvažnijih prometnih središta ovog dijela Europe. Takvo povoljno stanje prometne povezanosti vrlo je značajno za transport materijala, sirovina, proizvoda te putnika, što je nužna predispozicija za neometano poslovanje poduzetnika sa područja Grada Ludbrega. Na istočnoj strani taj pravac povezuje Grad Ludbreg i okolna područja preko Koprivnice sa srednjom i donjom Podravinom. Na podravsku magistralu se nadovezuje mreža državnih, županijskih i lokalnih prometnica.</w:t>
      </w:r>
    </w:p>
    <w:p>
      <w:pPr>
        <w:pStyle w:val="Normal"/>
        <w:spacing w:lineRule="auto" w:line="360"/>
        <w:jc w:val="both"/>
        <w:rPr>
          <w:rFonts w:ascii="Times New Roman" w:hAnsi="Times New Roman" w:cs="Times New Roman"/>
        </w:rPr>
      </w:pPr>
      <w:r>
        <w:rPr>
          <w:rFonts w:cs="Times New Roman" w:ascii="Times New Roman" w:hAnsi="Times New Roman"/>
        </w:rPr>
        <w:t>Područje Grada povezano je s obližnjim gradovima i naseljima u Varaždinskoj i susjednoj županiji javnim autobusnim prometom. Prema podacima Autobusnog prometa d.d. Varaždin, najveća je učestalost linija prema gradu Varaždinu te prema gradu Koprivnici. Postoje i međunarodne linije za gradove Zürich, Maribor, München i St. Gallen. Prostorom Grada položena je željeznička pruga od značaja za regionalni promet R202: Varaždin – Ludbreg – Koprivnica kojom se promet redovito odvija i koja ulazi u red značajnih prometnica za ovo područje (Podravski prometni pravac). Postoji 12 putničkih redovnih linija u pravcu Varaždina te 7 u pravcu Koprivnice. Također, postoji i redovna linija teretnih vlakova na navedenom pravcu.</w:t>
      </w:r>
    </w:p>
    <w:p>
      <w:pPr>
        <w:pStyle w:val="Stilnaslova3"/>
        <w:spacing w:before="40" w:after="240"/>
        <w:rPr/>
      </w:pPr>
      <w:bookmarkStart w:id="12" w:name="_Toc531615565"/>
      <w:bookmarkEnd w:id="12"/>
      <w:r>
        <w:rPr/>
        <w:t>2.1.2 Demografski aspekt</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Kako je ranije navedeno, prema rezultatima Popisa stanovništva 2011. godine, na području Grada evidentirano je ukupno 9.194 stanovnika. U usporedbi s prethodnim Popisom iz 2001. godine, 2011. godine evidentirano je 266 stanovnika manje. </w:t>
      </w:r>
    </w:p>
    <w:p>
      <w:pPr>
        <w:pStyle w:val="Normal"/>
        <w:spacing w:lineRule="auto" w:line="360"/>
        <w:jc w:val="both"/>
        <w:rPr>
          <w:rFonts w:ascii="Times New Roman" w:hAnsi="Times New Roman" w:cs="Times New Roman"/>
        </w:rPr>
      </w:pPr>
      <w:r>
        <w:rPr>
          <w:rFonts w:cs="Times New Roman" w:ascii="Times New Roman" w:hAnsi="Times New Roman"/>
        </w:rPr>
        <w:t xml:space="preserve">Podaci o dobnoj strukturi (grafikon 1) pokazuju visoki udjel potencijalno radno aktivnog stanovništva, odnosno stanovništva u mladoj i zreloj dobi. Navedeno predstavlja vrlo vrijedan resurs, prvenstveno zbog činjenice da su ljudi pokretač i nužan čimbenik u razvoju poduzetništva te malog gospodarstva određenog područja. Osim toga, u gotovo svim dobnim skupinama omjer spolova je podjednak, s ponešto većim brojem muškaraca. </w:t>
      </w:r>
    </w:p>
    <w:p>
      <w:pPr>
        <w:pStyle w:val="Caption"/>
        <w:keepNext/>
        <w:jc w:val="center"/>
        <w:rPr/>
      </w:pPr>
      <w:bookmarkStart w:id="13" w:name="_Toc531615297"/>
      <w:r>
        <w:rPr>
          <w:rFonts w:cs="Times New Roman" w:ascii="Times New Roman" w:hAnsi="Times New Roman"/>
          <w:b/>
          <w:sz w:val="20"/>
          <w:szCs w:val="20"/>
        </w:rPr>
        <w:t xml:space="preserve">Grafikon </w:t>
      </w:r>
      <w:r>
        <w:rPr>
          <w:rFonts w:cs="Times New Roman" w:ascii="Times New Roman" w:hAnsi="Times New Roman"/>
          <w:b/>
          <w:sz w:val="20"/>
          <w:szCs w:val="20"/>
        </w:rPr>
        <w:fldChar w:fldCharType="begin"/>
      </w:r>
      <w:r>
        <w:instrText> SEQ Grafikon \* ARABIC </w:instrText>
      </w:r>
      <w:r>
        <w:fldChar w:fldCharType="separate"/>
      </w:r>
      <w:r>
        <w:t>1</w:t>
      </w:r>
      <w:r>
        <w:fldChar w:fldCharType="end"/>
      </w:r>
      <w:bookmarkEnd w:id="13"/>
      <w:r>
        <w:rPr>
          <w:sz w:val="20"/>
          <w:szCs w:val="20"/>
        </w:rPr>
        <w:t>. Struktura stanovništva Ludbrega prema dobi i spolu</w:t>
      </w:r>
    </w:p>
    <w:p>
      <w:pPr>
        <w:pStyle w:val="Normal"/>
        <w:keepNext/>
        <w:jc w:val="center"/>
        <w:rPr/>
      </w:pPr>
      <w:r>
        <w:rPr/>
        <w:drawing>
          <wp:inline distT="0" distB="635" distL="0" distR="0">
            <wp:extent cx="4057650" cy="2437765"/>
            <wp:effectExtent l="0" t="0" r="0" b="0"/>
            <wp:docPr id="10"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2" descr=""/>
                    <pic:cNvPicPr>
                      <a:picLocks noChangeAspect="1" noChangeArrowheads="1"/>
                    </pic:cNvPicPr>
                  </pic:nvPicPr>
                  <pic:blipFill>
                    <a:blip r:embed="rId7"/>
                    <a:stretch>
                      <a:fillRect/>
                    </a:stretch>
                  </pic:blipFill>
                  <pic:spPr bwMode="auto">
                    <a:xfrm>
                      <a:off x="0" y="0"/>
                      <a:ext cx="4057650" cy="2437765"/>
                    </a:xfrm>
                    <a:prstGeom prst="rect">
                      <a:avLst/>
                    </a:prstGeom>
                  </pic:spPr>
                </pic:pic>
              </a:graphicData>
            </a:graphic>
          </wp:inline>
        </w:drawing>
      </w:r>
    </w:p>
    <w:p>
      <w:pPr>
        <w:pStyle w:val="Normal"/>
        <w:jc w:val="center"/>
        <w:rPr>
          <w:rFonts w:ascii="Times New Roman" w:hAnsi="Times New Roman" w:cs="Times New Roman"/>
          <w:sz w:val="20"/>
          <w:szCs w:val="20"/>
        </w:rPr>
      </w:pPr>
      <w:r>
        <w:rPr>
          <w:rFonts w:cs="Times New Roman" w:ascii="Times New Roman" w:hAnsi="Times New Roman"/>
          <w:sz w:val="20"/>
          <w:szCs w:val="20"/>
        </w:rPr>
        <w:t>Izvor: Popis stanovništva, DZS 2011.</w:t>
      </w:r>
    </w:p>
    <w:p>
      <w:pPr>
        <w:pStyle w:val="Normal"/>
        <w:spacing w:lineRule="auto" w:line="360"/>
        <w:jc w:val="both"/>
        <w:rPr>
          <w:rFonts w:ascii="Times New Roman" w:hAnsi="Times New Roman" w:cs="Times New Roman"/>
        </w:rPr>
      </w:pPr>
      <w:r>
        <w:rPr>
          <w:rFonts w:cs="Times New Roman" w:ascii="Times New Roman" w:hAnsi="Times New Roman"/>
        </w:rPr>
        <w:t xml:space="preserve">Prema posljednjem provedenom popisu stanovništva (2011. godina), broj radno spodobnog stanovništva, odnosno stanovništva u dobi od 15 do 64 godine je 5.830 osoba. Od toga je 2.883 muškaraca i 2.947 žena. Ukoliko se analizira stanovništvo starije od 15 godina (ukupno 7.157 osoba) prema  trenutačnoj aktivnosti i spolu, prema podacima Popisa stanovništva iz 2011. godine, dolazi se do broja od ukupno 3.236 zaposlene osobe, od čega je 1.712 muškaraca i 1.524 žena. Tablice u nastavku prikazuju strukturu nezaposlenih i ekonomski neaktivnih osoba. </w:t>
      </w:r>
    </w:p>
    <w:p>
      <w:pPr>
        <w:pStyle w:val="Caption"/>
        <w:keepNext/>
        <w:jc w:val="center"/>
        <w:rPr/>
      </w:pPr>
      <w:bookmarkStart w:id="14" w:name="_Toc531615417"/>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1</w:t>
      </w:r>
      <w:r>
        <w:fldChar w:fldCharType="end"/>
      </w:r>
      <w:r>
        <w:rPr>
          <w:rFonts w:cs="Times New Roman" w:ascii="Times New Roman" w:hAnsi="Times New Roman"/>
          <w:b/>
          <w:sz w:val="20"/>
          <w:szCs w:val="20"/>
        </w:rPr>
        <w:t>.</w:t>
      </w:r>
      <w:bookmarkEnd w:id="14"/>
      <w:r>
        <w:rPr>
          <w:rFonts w:cs="Times New Roman" w:ascii="Times New Roman" w:hAnsi="Times New Roman"/>
          <w:sz w:val="20"/>
          <w:szCs w:val="20"/>
        </w:rPr>
        <w:t xml:space="preserve"> Struktura nezaposlenog i ekonomski neaktivnog stanovništva</w:t>
      </w:r>
    </w:p>
    <w:tbl>
      <w:tblPr>
        <w:tblStyle w:val="GridTable1Light"/>
        <w:tblW w:w="9062" w:type="dxa"/>
        <w:jc w:val="left"/>
        <w:tblInd w:w="0" w:type="dxa"/>
        <w:tblCellMar>
          <w:top w:w="0" w:type="dxa"/>
          <w:left w:w="108" w:type="dxa"/>
          <w:bottom w:w="0" w:type="dxa"/>
          <w:right w:w="108" w:type="dxa"/>
        </w:tblCellMar>
        <w:tblLook w:val="04a0"/>
      </w:tblPr>
      <w:tblGrid>
        <w:gridCol w:w="2265"/>
        <w:gridCol w:w="2265"/>
        <w:gridCol w:w="2266"/>
        <w:gridCol w:w="2265"/>
      </w:tblGrid>
      <w:tr>
        <w:trPr>
          <w:cnfStyle w:val="100000000000"/>
        </w:trPr>
        <w:tc>
          <w:tcPr>
            <w:tcW w:w="2265" w:type="dxa"/>
            <w:vMerge w:val="restart"/>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Spol</w:t>
            </w:r>
          </w:p>
        </w:tc>
        <w:tc>
          <w:tcPr>
            <w:tcW w:w="6796" w:type="dxa"/>
            <w:gridSpan w:val="3"/>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center"/>
              <w:cnfStyle w:val="100000000000"/>
              <w:rPr>
                <w:rFonts w:ascii="Times New Roman" w:hAnsi="Times New Roman" w:cs="Times New Roman"/>
                <w:b w:val="false"/>
                <w:b w:val="false"/>
                <w:i/>
                <w:i/>
              </w:rPr>
            </w:pPr>
            <w:r>
              <w:rPr>
                <w:rFonts w:cs="Times New Roman" w:ascii="Times New Roman" w:hAnsi="Times New Roman"/>
                <w:b w:val="false"/>
                <w:bCs/>
                <w:i/>
              </w:rPr>
              <w:t>Nezaposleni</w:t>
            </w:r>
          </w:p>
        </w:tc>
      </w:tr>
      <w:tr>
        <w:trPr/>
        <w:tc>
          <w:tcPr>
            <w:tcW w:w="2265" w:type="dxa"/>
            <w:vMerge w:val="continue"/>
            <w:cnfStyle w:val="001000000000"/>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b/>
                <w:b/>
                <w:bCs/>
                <w:i/>
                <w:i/>
              </w:rPr>
            </w:pPr>
            <w:r>
              <w:rPr>
                <w:rFonts w:cs="Times New Roman" w:ascii="Times New Roman" w:hAnsi="Times New Roman"/>
                <w:b/>
                <w:bCs/>
                <w:i/>
              </w:rPr>
            </w:r>
          </w:p>
        </w:tc>
        <w:tc>
          <w:tcPr>
            <w:tcW w:w="2265" w:type="dxa"/>
            <w:tcBorders/>
            <w:shd w:color="auto" w:fill="EDEDED" w:themeFill="accent3" w:themeFillTint="33" w:val="clear"/>
            <w:tcMar>
              <w:left w:w="108"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Ukupno</w:t>
            </w:r>
          </w:p>
        </w:tc>
        <w:tc>
          <w:tcPr>
            <w:tcW w:w="2266" w:type="dxa"/>
            <w:tcBorders/>
            <w:shd w:color="auto" w:fill="EDEDED" w:themeFill="accent3" w:themeFillTint="33" w:val="clear"/>
            <w:tcMar>
              <w:left w:w="108"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Traže prvo zaposlenje</w:t>
            </w:r>
          </w:p>
        </w:tc>
        <w:tc>
          <w:tcPr>
            <w:tcW w:w="2265" w:type="dxa"/>
            <w:tcBorders/>
            <w:shd w:color="auto" w:fill="EDEDED" w:themeFill="accent3" w:themeFillTint="33" w:val="clear"/>
            <w:tcMar>
              <w:left w:w="108" w:type="dxa"/>
            </w:tcMar>
          </w:tcPr>
          <w:p>
            <w:pPr>
              <w:pStyle w:val="Normal"/>
              <w:spacing w:lineRule="auto" w:line="360" w:before="0" w:after="0"/>
              <w:cnfStyle w:val="000000000000"/>
              <w:rPr>
                <w:rFonts w:ascii="Times New Roman" w:hAnsi="Times New Roman" w:cs="Times New Roman"/>
                <w:i/>
                <w:i/>
              </w:rPr>
            </w:pPr>
            <w:r>
              <w:rPr>
                <w:rFonts w:cs="Times New Roman" w:ascii="Times New Roman" w:hAnsi="Times New Roman"/>
                <w:i/>
              </w:rPr>
              <w:t>Traže ponovno zaposlenje</w:t>
            </w:r>
          </w:p>
        </w:tc>
      </w:tr>
      <w:tr>
        <w:trPr/>
        <w:tc>
          <w:tcPr>
            <w:tcW w:w="2265"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Svi</w:t>
            </w:r>
          </w:p>
        </w:tc>
        <w:tc>
          <w:tcPr>
            <w:tcW w:w="226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479</w:t>
            </w:r>
          </w:p>
        </w:tc>
        <w:tc>
          <w:tcPr>
            <w:tcW w:w="226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70</w:t>
            </w:r>
          </w:p>
        </w:tc>
        <w:tc>
          <w:tcPr>
            <w:tcW w:w="226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409</w:t>
            </w:r>
          </w:p>
        </w:tc>
      </w:tr>
      <w:tr>
        <w:trPr/>
        <w:tc>
          <w:tcPr>
            <w:tcW w:w="2265"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M</w:t>
            </w:r>
          </w:p>
        </w:tc>
        <w:tc>
          <w:tcPr>
            <w:tcW w:w="226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278</w:t>
            </w:r>
          </w:p>
        </w:tc>
        <w:tc>
          <w:tcPr>
            <w:tcW w:w="226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35</w:t>
            </w:r>
          </w:p>
        </w:tc>
        <w:tc>
          <w:tcPr>
            <w:tcW w:w="226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243</w:t>
            </w:r>
          </w:p>
        </w:tc>
      </w:tr>
      <w:tr>
        <w:trPr/>
        <w:tc>
          <w:tcPr>
            <w:tcW w:w="2265"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Ž</w:t>
            </w:r>
          </w:p>
        </w:tc>
        <w:tc>
          <w:tcPr>
            <w:tcW w:w="226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201</w:t>
            </w:r>
          </w:p>
        </w:tc>
        <w:tc>
          <w:tcPr>
            <w:tcW w:w="226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35</w:t>
            </w:r>
          </w:p>
        </w:tc>
        <w:tc>
          <w:tcPr>
            <w:tcW w:w="226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166</w:t>
            </w:r>
          </w:p>
        </w:tc>
      </w:tr>
    </w:tbl>
    <w:p>
      <w:pPr>
        <w:pStyle w:val="Normal"/>
        <w:spacing w:lineRule="auto" w:line="360"/>
        <w:jc w:val="center"/>
        <w:rPr>
          <w:rFonts w:ascii="Times New Roman" w:hAnsi="Times New Roman" w:cs="Times New Roman"/>
          <w:sz w:val="20"/>
          <w:szCs w:val="20"/>
        </w:rPr>
      </w:pPr>
      <w:r>
        <w:rPr>
          <w:rFonts w:cs="Times New Roman" w:ascii="Times New Roman" w:hAnsi="Times New Roman"/>
          <w:sz w:val="20"/>
          <w:szCs w:val="20"/>
        </w:rPr>
      </w:r>
    </w:p>
    <w:tbl>
      <w:tblPr>
        <w:tblStyle w:val="GridTable1Light"/>
        <w:tblW w:w="5000" w:type="pct"/>
        <w:jc w:val="left"/>
        <w:tblInd w:w="0" w:type="dxa"/>
        <w:tblCellMar>
          <w:top w:w="0" w:type="dxa"/>
          <w:left w:w="108" w:type="dxa"/>
          <w:bottom w:w="0" w:type="dxa"/>
          <w:right w:w="108" w:type="dxa"/>
        </w:tblCellMar>
        <w:tblLook w:val="04a0"/>
      </w:tblPr>
      <w:tblGrid>
        <w:gridCol w:w="749"/>
        <w:gridCol w:w="1228"/>
        <w:gridCol w:w="2342"/>
        <w:gridCol w:w="2163"/>
        <w:gridCol w:w="1517"/>
        <w:gridCol w:w="1072"/>
      </w:tblGrid>
      <w:tr>
        <w:trPr>
          <w:cnfStyle w:val="100000000000"/>
        </w:trPr>
        <w:tc>
          <w:tcPr>
            <w:tcW w:w="749" w:type="dxa"/>
            <w:vMerge w:val="restart"/>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Spol</w:t>
            </w:r>
          </w:p>
        </w:tc>
        <w:tc>
          <w:tcPr>
            <w:tcW w:w="1228"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center"/>
              <w:cnfStyle w:val="100000000000"/>
              <w:rPr>
                <w:rFonts w:ascii="Times New Roman" w:hAnsi="Times New Roman" w:cs="Times New Roman"/>
                <w:b/>
                <w:b/>
                <w:bCs/>
                <w:i/>
                <w:i/>
              </w:rPr>
            </w:pPr>
            <w:r>
              <w:rPr>
                <w:rFonts w:cs="Times New Roman" w:ascii="Times New Roman" w:hAnsi="Times New Roman"/>
                <w:b/>
                <w:bCs/>
                <w:i/>
              </w:rPr>
            </w:r>
          </w:p>
        </w:tc>
        <w:tc>
          <w:tcPr>
            <w:tcW w:w="7094" w:type="dxa"/>
            <w:gridSpan w:val="4"/>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center"/>
              <w:cnfStyle w:val="100000000000"/>
              <w:rPr>
                <w:rFonts w:ascii="Times New Roman" w:hAnsi="Times New Roman" w:cs="Times New Roman"/>
                <w:b w:val="false"/>
                <w:b w:val="false"/>
                <w:i/>
                <w:i/>
              </w:rPr>
            </w:pPr>
            <w:r>
              <w:rPr>
                <w:rFonts w:cs="Times New Roman" w:ascii="Times New Roman" w:hAnsi="Times New Roman"/>
                <w:b w:val="false"/>
                <w:bCs/>
                <w:i/>
              </w:rPr>
              <w:t>Ekonomski neaktivni</w:t>
            </w:r>
          </w:p>
        </w:tc>
      </w:tr>
      <w:tr>
        <w:trPr/>
        <w:tc>
          <w:tcPr>
            <w:tcW w:w="749" w:type="dxa"/>
            <w:vMerge w:val="continue"/>
            <w:cnfStyle w:val="001000000000"/>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b/>
                <w:b/>
                <w:bCs/>
                <w:i/>
                <w:i/>
              </w:rPr>
            </w:pPr>
            <w:r>
              <w:rPr>
                <w:rFonts w:cs="Times New Roman" w:ascii="Times New Roman" w:hAnsi="Times New Roman"/>
                <w:b/>
                <w:bCs/>
                <w:i/>
              </w:rPr>
            </w:r>
          </w:p>
        </w:tc>
        <w:tc>
          <w:tcPr>
            <w:tcW w:w="1228" w:type="dxa"/>
            <w:tcBorders/>
            <w:shd w:color="auto" w:fill="EDEDED" w:themeFill="accent3" w:themeFillTint="33" w:val="clear"/>
            <w:tcMar>
              <w:left w:w="108"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Ukupno</w:t>
            </w:r>
          </w:p>
        </w:tc>
        <w:tc>
          <w:tcPr>
            <w:tcW w:w="2342" w:type="dxa"/>
            <w:tcBorders/>
            <w:shd w:color="auto" w:fill="EDEDED" w:themeFill="accent3" w:themeFillTint="33" w:val="clear"/>
            <w:tcMar>
              <w:left w:w="108"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Umirovljenici</w:t>
            </w:r>
          </w:p>
        </w:tc>
        <w:tc>
          <w:tcPr>
            <w:tcW w:w="2163" w:type="dxa"/>
            <w:tcBorders/>
            <w:shd w:color="auto" w:fill="EDEDED" w:themeFill="accent3" w:themeFillTint="33" w:val="clear"/>
            <w:tcMar>
              <w:left w:w="108"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Osobe koje se bave obvezama u kućanstvu</w:t>
            </w:r>
          </w:p>
        </w:tc>
        <w:tc>
          <w:tcPr>
            <w:tcW w:w="1517" w:type="dxa"/>
            <w:tcBorders/>
            <w:shd w:color="auto" w:fill="EDEDED" w:themeFill="accent3" w:themeFillTint="33" w:val="clear"/>
            <w:tcMar>
              <w:left w:w="108"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Učenici ili studenti</w:t>
            </w:r>
          </w:p>
        </w:tc>
        <w:tc>
          <w:tcPr>
            <w:tcW w:w="1072" w:type="dxa"/>
            <w:tcBorders/>
            <w:shd w:color="auto" w:fill="E7E6E6" w:themeFill="background2" w:val="clear"/>
            <w:tcMar>
              <w:left w:w="108"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Ostale neaktivne osobe</w:t>
            </w:r>
          </w:p>
        </w:tc>
      </w:tr>
      <w:tr>
        <w:trPr/>
        <w:tc>
          <w:tcPr>
            <w:tcW w:w="749"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Svi</w:t>
            </w:r>
          </w:p>
        </w:tc>
        <w:tc>
          <w:tcPr>
            <w:tcW w:w="122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3.436</w:t>
            </w:r>
          </w:p>
        </w:tc>
        <w:tc>
          <w:tcPr>
            <w:tcW w:w="2342"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2.138</w:t>
            </w:r>
          </w:p>
        </w:tc>
        <w:tc>
          <w:tcPr>
            <w:tcW w:w="216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240</w:t>
            </w:r>
          </w:p>
        </w:tc>
        <w:tc>
          <w:tcPr>
            <w:tcW w:w="151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636</w:t>
            </w:r>
          </w:p>
        </w:tc>
        <w:tc>
          <w:tcPr>
            <w:tcW w:w="1072"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422</w:t>
            </w:r>
          </w:p>
        </w:tc>
      </w:tr>
      <w:tr>
        <w:trPr/>
        <w:tc>
          <w:tcPr>
            <w:tcW w:w="749"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M</w:t>
            </w:r>
          </w:p>
        </w:tc>
        <w:tc>
          <w:tcPr>
            <w:tcW w:w="122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1.391</w:t>
            </w:r>
          </w:p>
        </w:tc>
        <w:tc>
          <w:tcPr>
            <w:tcW w:w="2342"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859</w:t>
            </w:r>
          </w:p>
        </w:tc>
        <w:tc>
          <w:tcPr>
            <w:tcW w:w="216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29</w:t>
            </w:r>
          </w:p>
        </w:tc>
        <w:tc>
          <w:tcPr>
            <w:tcW w:w="151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300</w:t>
            </w:r>
          </w:p>
        </w:tc>
        <w:tc>
          <w:tcPr>
            <w:tcW w:w="1072"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203</w:t>
            </w:r>
          </w:p>
        </w:tc>
      </w:tr>
      <w:tr>
        <w:trPr/>
        <w:tc>
          <w:tcPr>
            <w:tcW w:w="749"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Ž</w:t>
            </w:r>
          </w:p>
        </w:tc>
        <w:tc>
          <w:tcPr>
            <w:tcW w:w="122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2.045</w:t>
            </w:r>
          </w:p>
        </w:tc>
        <w:tc>
          <w:tcPr>
            <w:tcW w:w="2342"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1.279</w:t>
            </w:r>
          </w:p>
        </w:tc>
        <w:tc>
          <w:tcPr>
            <w:tcW w:w="216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211</w:t>
            </w:r>
          </w:p>
        </w:tc>
        <w:tc>
          <w:tcPr>
            <w:tcW w:w="151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336</w:t>
            </w:r>
          </w:p>
        </w:tc>
        <w:tc>
          <w:tcPr>
            <w:tcW w:w="1072"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219</w:t>
            </w:r>
          </w:p>
        </w:tc>
      </w:tr>
    </w:tbl>
    <w:p>
      <w:pPr>
        <w:pStyle w:val="Normal"/>
        <w:spacing w:lineRule="auto" w:line="360"/>
        <w:jc w:val="center"/>
        <w:rPr>
          <w:rFonts w:ascii="Times New Roman" w:hAnsi="Times New Roman" w:cs="Times New Roman"/>
          <w:sz w:val="20"/>
          <w:szCs w:val="20"/>
        </w:rPr>
      </w:pPr>
      <w:r>
        <w:rPr>
          <w:rFonts w:cs="Times New Roman" w:ascii="Times New Roman" w:hAnsi="Times New Roman"/>
        </w:rPr>
        <w:t xml:space="preserve">Izvor: </w:t>
      </w:r>
      <w:r>
        <w:rPr>
          <w:rFonts w:cs="Times New Roman" w:ascii="Times New Roman" w:hAnsi="Times New Roman"/>
          <w:sz w:val="20"/>
          <w:szCs w:val="20"/>
        </w:rPr>
        <w:t>Izvor: Popis stanovništva 2011., Državni zavod za statistiku</w:t>
      </w:r>
    </w:p>
    <w:p>
      <w:pPr>
        <w:pStyle w:val="Normal"/>
        <w:spacing w:lineRule="auto" w:line="360"/>
        <w:jc w:val="both"/>
        <w:rPr>
          <w:rFonts w:ascii="Times New Roman" w:hAnsi="Times New Roman" w:cs="Times New Roman"/>
        </w:rPr>
      </w:pPr>
      <w:r>
        <w:rPr>
          <w:rFonts w:cs="Times New Roman" w:ascii="Times New Roman" w:hAnsi="Times New Roman"/>
        </w:rPr>
        <w:t xml:space="preserve">Iz prethodne tablice je vidljivo kako je znatno više nezaposlenih osoba koje traže ponovno zaposlenje od onih koji traže prvo zaposlenje. U strukturi ekonomski neaktivnih osoba najviše je umirovljenika, potom učenika i studenata te osoba koje se bave obvezama u kućanstvu. Od ukupnog broja ekonomski neaktivnih osoba 12,3% je onih koji su ekonomski neaktivni iz nekog drugog razloga. </w:t>
      </w:r>
    </w:p>
    <w:p>
      <w:pPr>
        <w:pStyle w:val="Normal"/>
        <w:spacing w:lineRule="auto" w:line="360"/>
        <w:jc w:val="both"/>
        <w:rPr>
          <w:rFonts w:ascii="Times New Roman" w:hAnsi="Times New Roman" w:cs="Times New Roman"/>
        </w:rPr>
      </w:pPr>
      <w:r>
        <w:rPr>
          <w:rFonts w:cs="Times New Roman" w:ascii="Times New Roman" w:hAnsi="Times New Roman"/>
        </w:rPr>
      </w:r>
    </w:p>
    <w:p>
      <w:pPr>
        <w:pStyle w:val="Stilnaslova4"/>
        <w:spacing w:before="40" w:after="240"/>
        <w:ind w:firstLine="708"/>
        <w:rPr/>
      </w:pPr>
      <w:r>
        <w:rPr/>
        <w:t>2.1.2.1. Obrazovanje i poduzetništvo</w:t>
      </w:r>
    </w:p>
    <w:p>
      <w:pPr>
        <w:pStyle w:val="Normal"/>
        <w:spacing w:lineRule="auto" w:line="360"/>
        <w:jc w:val="both"/>
        <w:rPr>
          <w:rFonts w:ascii="Times New Roman" w:hAnsi="Times New Roman" w:cs="Times New Roman"/>
          <w:i/>
          <w:i/>
          <w:color w:val="2F5496" w:themeColor="accent1" w:themeShade="bf"/>
          <w:u w:val="single"/>
        </w:rPr>
      </w:pPr>
      <w:r>
        <w:rPr>
          <w:rFonts w:cs="Times New Roman" w:ascii="Times New Roman" w:hAnsi="Times New Roman"/>
          <w:i/>
          <w:color w:val="2F5496" w:themeColor="accent1" w:themeShade="bf"/>
          <w:u w:val="single"/>
        </w:rPr>
        <w:t>Stupanj obrazovanja/formalno obrazovanje</w:t>
      </w:r>
    </w:p>
    <w:p>
      <w:pPr>
        <w:pStyle w:val="Normal"/>
        <w:spacing w:lineRule="auto" w:line="360"/>
        <w:jc w:val="both"/>
        <w:rPr>
          <w:rFonts w:ascii="Times New Roman" w:hAnsi="Times New Roman" w:cs="Times New Roman"/>
        </w:rPr>
      </w:pPr>
      <w:r>
        <w:rPr>
          <w:rFonts w:cs="Times New Roman" w:ascii="Times New Roman" w:hAnsi="Times New Roman"/>
        </w:rPr>
        <w:t xml:space="preserve">U nastavku su prikazani podaci o stupnju obrazovanosti stanovništva Grada Ludbrega, prema podacima Popisa stanovništva iz 2011. godine. </w:t>
      </w:r>
    </w:p>
    <w:p>
      <w:pPr>
        <w:pStyle w:val="Caption"/>
        <w:keepNext/>
        <w:jc w:val="center"/>
        <w:rPr/>
      </w:pPr>
      <w:bookmarkStart w:id="15" w:name="_Toc531615418"/>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2</w:t>
      </w:r>
      <w:r>
        <w:fldChar w:fldCharType="end"/>
      </w:r>
      <w:r>
        <w:rPr>
          <w:rFonts w:cs="Times New Roman" w:ascii="Times New Roman" w:hAnsi="Times New Roman"/>
          <w:b/>
          <w:sz w:val="20"/>
          <w:szCs w:val="20"/>
        </w:rPr>
        <w:t>.</w:t>
      </w:r>
      <w:bookmarkEnd w:id="15"/>
      <w:r>
        <w:rPr>
          <w:rFonts w:cs="Times New Roman" w:ascii="Times New Roman" w:hAnsi="Times New Roman"/>
          <w:sz w:val="20"/>
          <w:szCs w:val="20"/>
        </w:rPr>
        <w:t xml:space="preserve"> Stanovništvo staro 15 i više godina prema završenom stupnju obrazovanja</w:t>
      </w:r>
    </w:p>
    <w:tbl>
      <w:tblPr>
        <w:tblStyle w:val="GridTable1Light"/>
        <w:tblW w:w="8535" w:type="dxa"/>
        <w:jc w:val="center"/>
        <w:tblInd w:w="0" w:type="dxa"/>
        <w:tblCellMar>
          <w:top w:w="0" w:type="dxa"/>
          <w:left w:w="108" w:type="dxa"/>
          <w:bottom w:w="0" w:type="dxa"/>
          <w:right w:w="108" w:type="dxa"/>
        </w:tblCellMar>
        <w:tblLook w:val="04a0"/>
      </w:tblPr>
      <w:tblGrid>
        <w:gridCol w:w="960"/>
        <w:gridCol w:w="975"/>
        <w:gridCol w:w="1320"/>
        <w:gridCol w:w="1920"/>
        <w:gridCol w:w="1900"/>
        <w:gridCol w:w="1459"/>
      </w:tblGrid>
      <w:tr>
        <w:trPr>
          <w:trHeight w:val="600" w:hRule="atLeast"/>
          <w:cnfStyle w:val="100000000000"/>
        </w:trPr>
        <w:tc>
          <w:tcPr>
            <w:tcW w:w="960"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Spol</w:t>
            </w:r>
          </w:p>
        </w:tc>
        <w:tc>
          <w:tcPr>
            <w:tcW w:w="975"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Ukupno</w:t>
            </w:r>
          </w:p>
        </w:tc>
        <w:tc>
          <w:tcPr>
            <w:tcW w:w="1320"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Bez škole</w:t>
            </w:r>
          </w:p>
        </w:tc>
        <w:tc>
          <w:tcPr>
            <w:tcW w:w="1920"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1-3 razreda osnovne škole</w:t>
            </w:r>
          </w:p>
        </w:tc>
        <w:tc>
          <w:tcPr>
            <w:tcW w:w="1900"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4-7 razreda osnovne škole</w:t>
            </w:r>
          </w:p>
        </w:tc>
        <w:tc>
          <w:tcPr>
            <w:tcW w:w="1459"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Osnovna škola</w:t>
            </w:r>
          </w:p>
        </w:tc>
      </w:tr>
      <w:tr>
        <w:trPr>
          <w:trHeight w:val="300" w:hRule="atLeast"/>
        </w:trPr>
        <w:tc>
          <w:tcPr>
            <w:tcW w:w="960"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svi</w:t>
            </w:r>
          </w:p>
        </w:tc>
        <w:tc>
          <w:tcPr>
            <w:tcW w:w="975"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2.413</w:t>
            </w:r>
          </w:p>
        </w:tc>
        <w:tc>
          <w:tcPr>
            <w:tcW w:w="13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63</w:t>
            </w:r>
          </w:p>
        </w:tc>
        <w:tc>
          <w:tcPr>
            <w:tcW w:w="19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40</w:t>
            </w:r>
          </w:p>
        </w:tc>
        <w:tc>
          <w:tcPr>
            <w:tcW w:w="190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596</w:t>
            </w:r>
          </w:p>
        </w:tc>
        <w:tc>
          <w:tcPr>
            <w:tcW w:w="1459"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1.714</w:t>
            </w:r>
          </w:p>
        </w:tc>
      </w:tr>
      <w:tr>
        <w:trPr>
          <w:trHeight w:val="300" w:hRule="atLeast"/>
        </w:trPr>
        <w:tc>
          <w:tcPr>
            <w:tcW w:w="960"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m</w:t>
            </w:r>
          </w:p>
        </w:tc>
        <w:tc>
          <w:tcPr>
            <w:tcW w:w="975"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822</w:t>
            </w:r>
          </w:p>
        </w:tc>
        <w:tc>
          <w:tcPr>
            <w:tcW w:w="13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17</w:t>
            </w:r>
          </w:p>
        </w:tc>
        <w:tc>
          <w:tcPr>
            <w:tcW w:w="19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9</w:t>
            </w:r>
          </w:p>
        </w:tc>
        <w:tc>
          <w:tcPr>
            <w:tcW w:w="190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162</w:t>
            </w:r>
          </w:p>
        </w:tc>
        <w:tc>
          <w:tcPr>
            <w:tcW w:w="1459"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634</w:t>
            </w:r>
          </w:p>
        </w:tc>
      </w:tr>
      <w:tr>
        <w:trPr>
          <w:trHeight w:val="300" w:hRule="atLeast"/>
        </w:trPr>
        <w:tc>
          <w:tcPr>
            <w:tcW w:w="960"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ž</w:t>
            </w:r>
          </w:p>
        </w:tc>
        <w:tc>
          <w:tcPr>
            <w:tcW w:w="975"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1.591</w:t>
            </w:r>
          </w:p>
        </w:tc>
        <w:tc>
          <w:tcPr>
            <w:tcW w:w="13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46</w:t>
            </w:r>
          </w:p>
        </w:tc>
        <w:tc>
          <w:tcPr>
            <w:tcW w:w="19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31</w:t>
            </w:r>
          </w:p>
        </w:tc>
        <w:tc>
          <w:tcPr>
            <w:tcW w:w="190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434</w:t>
            </w:r>
          </w:p>
        </w:tc>
        <w:tc>
          <w:tcPr>
            <w:tcW w:w="1459"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1.080</w:t>
            </w:r>
          </w:p>
        </w:tc>
      </w:tr>
      <w:tr>
        <w:trPr>
          <w:trHeight w:val="300" w:hRule="atLeast"/>
        </w:trPr>
        <w:tc>
          <w:tcPr>
            <w:tcW w:w="960" w:type="dxa"/>
            <w:vMerge w:val="restart"/>
            <w:cnfStyle w:val="001000000000"/>
            <w:tcBorders/>
            <w:shd w:color="auto" w:fill="EDEDED" w:themeFill="accent3" w:themeFillTint="33" w:val="clear"/>
            <w:tcMar>
              <w:left w:w="108" w:type="dxa"/>
            </w:tcMar>
          </w:tcPr>
          <w:p>
            <w:pPr>
              <w:pStyle w:val="Normal"/>
              <w:spacing w:lineRule="auto" w:line="240" w:before="0" w:after="0"/>
              <w:jc w:val="center"/>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Spol</w:t>
            </w:r>
          </w:p>
        </w:tc>
        <w:tc>
          <w:tcPr>
            <w:tcW w:w="975" w:type="dxa"/>
            <w:vMerge w:val="restart"/>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Ukupno</w:t>
            </w:r>
          </w:p>
        </w:tc>
        <w:tc>
          <w:tcPr>
            <w:tcW w:w="1320" w:type="dxa"/>
            <w:vMerge w:val="restart"/>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Srednja škola</w:t>
            </w:r>
          </w:p>
        </w:tc>
        <w:tc>
          <w:tcPr>
            <w:tcW w:w="5279" w:type="dxa"/>
            <w:gridSpan w:val="3"/>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Visoko obrazovanje</w:t>
            </w:r>
          </w:p>
        </w:tc>
      </w:tr>
      <w:tr>
        <w:trPr>
          <w:trHeight w:val="900" w:hRule="atLeast"/>
        </w:trPr>
        <w:tc>
          <w:tcPr>
            <w:tcW w:w="960" w:type="dxa"/>
            <w:vMerge w:val="continue"/>
            <w:cnfStyle w:val="001000000000"/>
            <w:tcBorders/>
            <w:shd w:color="auto" w:fill="EDEDED" w:themeFill="accent3" w:themeFillTint="33" w:val="clear"/>
            <w:tcMar>
              <w:left w:w="108" w:type="dxa"/>
            </w:tcMar>
          </w:tcPr>
          <w:p>
            <w:pPr>
              <w:pStyle w:val="Normal"/>
              <w:spacing w:lineRule="auto" w:line="240" w:before="0" w:after="0"/>
              <w:rPr>
                <w:rFonts w:ascii="Times New Roman" w:hAnsi="Times New Roman" w:eastAsia="Times New Roman" w:cs="Times New Roman"/>
                <w:b/>
                <w:b/>
                <w:bCs/>
                <w:i/>
                <w:i/>
                <w:color w:val="000000"/>
                <w:lang w:eastAsia="hr-HR"/>
              </w:rPr>
            </w:pPr>
            <w:r>
              <w:rPr>
                <w:rFonts w:eastAsia="Times New Roman" w:cs="Times New Roman" w:ascii="Times New Roman" w:hAnsi="Times New Roman"/>
                <w:b/>
                <w:bCs/>
                <w:i/>
                <w:color w:val="000000"/>
                <w:lang w:eastAsia="hr-HR"/>
              </w:rPr>
            </w:r>
          </w:p>
        </w:tc>
        <w:tc>
          <w:tcPr>
            <w:tcW w:w="975" w:type="dxa"/>
            <w:vMerge w:val="continue"/>
            <w:tcBorders/>
            <w:shd w:color="auto" w:fill="EDEDED" w:themeFill="accent3" w:themeFillTint="33" w:val="clear"/>
            <w:tcMar>
              <w:left w:w="108" w:type="dxa"/>
            </w:tcMar>
          </w:tcPr>
          <w:p>
            <w:pPr>
              <w:pStyle w:val="Normal"/>
              <w:spacing w:lineRule="auto" w:line="240" w:before="0" w:after="0"/>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r>
          </w:p>
        </w:tc>
        <w:tc>
          <w:tcPr>
            <w:tcW w:w="1320" w:type="dxa"/>
            <w:vMerge w:val="continue"/>
            <w:tcBorders/>
            <w:shd w:color="auto" w:fill="EDEDED" w:themeFill="accent3" w:themeFillTint="33" w:val="clear"/>
            <w:tcMar>
              <w:left w:w="108" w:type="dxa"/>
            </w:tcMar>
          </w:tcPr>
          <w:p>
            <w:pPr>
              <w:pStyle w:val="Normal"/>
              <w:spacing w:lineRule="auto" w:line="240" w:before="0" w:after="0"/>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r>
          </w:p>
        </w:tc>
        <w:tc>
          <w:tcPr>
            <w:tcW w:w="1920" w:type="dxa"/>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Viša škola, stručni i sveučilišni studij, prvostupnici</w:t>
            </w:r>
          </w:p>
        </w:tc>
        <w:tc>
          <w:tcPr>
            <w:tcW w:w="1900" w:type="dxa"/>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 xml:space="preserve">Magisterij </w:t>
            </w:r>
          </w:p>
        </w:tc>
        <w:tc>
          <w:tcPr>
            <w:tcW w:w="1459" w:type="dxa"/>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Doktorat</w:t>
            </w:r>
          </w:p>
        </w:tc>
      </w:tr>
      <w:tr>
        <w:trPr>
          <w:trHeight w:val="300" w:hRule="atLeast"/>
        </w:trPr>
        <w:tc>
          <w:tcPr>
            <w:tcW w:w="960"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svi</w:t>
            </w:r>
          </w:p>
        </w:tc>
        <w:tc>
          <w:tcPr>
            <w:tcW w:w="975"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4.739</w:t>
            </w:r>
          </w:p>
        </w:tc>
        <w:tc>
          <w:tcPr>
            <w:tcW w:w="13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3.835</w:t>
            </w:r>
          </w:p>
        </w:tc>
        <w:tc>
          <w:tcPr>
            <w:tcW w:w="19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879</w:t>
            </w:r>
          </w:p>
        </w:tc>
        <w:tc>
          <w:tcPr>
            <w:tcW w:w="190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24</w:t>
            </w:r>
          </w:p>
        </w:tc>
        <w:tc>
          <w:tcPr>
            <w:tcW w:w="1459"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w:t>
            </w:r>
          </w:p>
        </w:tc>
      </w:tr>
      <w:tr>
        <w:trPr>
          <w:trHeight w:val="300" w:hRule="atLeast"/>
        </w:trPr>
        <w:tc>
          <w:tcPr>
            <w:tcW w:w="960"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m</w:t>
            </w:r>
          </w:p>
        </w:tc>
        <w:tc>
          <w:tcPr>
            <w:tcW w:w="975"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2.559</w:t>
            </w:r>
          </w:p>
        </w:tc>
        <w:tc>
          <w:tcPr>
            <w:tcW w:w="13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2.131</w:t>
            </w:r>
          </w:p>
        </w:tc>
        <w:tc>
          <w:tcPr>
            <w:tcW w:w="19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410</w:t>
            </w:r>
          </w:p>
        </w:tc>
        <w:tc>
          <w:tcPr>
            <w:tcW w:w="190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17</w:t>
            </w:r>
          </w:p>
        </w:tc>
        <w:tc>
          <w:tcPr>
            <w:tcW w:w="1459"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w:t>
            </w:r>
          </w:p>
        </w:tc>
      </w:tr>
      <w:tr>
        <w:trPr>
          <w:trHeight w:val="300" w:hRule="atLeast"/>
        </w:trPr>
        <w:tc>
          <w:tcPr>
            <w:tcW w:w="960"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ž</w:t>
            </w:r>
          </w:p>
        </w:tc>
        <w:tc>
          <w:tcPr>
            <w:tcW w:w="975"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2.180</w:t>
            </w:r>
          </w:p>
        </w:tc>
        <w:tc>
          <w:tcPr>
            <w:tcW w:w="13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1.704</w:t>
            </w:r>
          </w:p>
        </w:tc>
        <w:tc>
          <w:tcPr>
            <w:tcW w:w="192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469</w:t>
            </w:r>
          </w:p>
        </w:tc>
        <w:tc>
          <w:tcPr>
            <w:tcW w:w="190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7</w:t>
            </w:r>
          </w:p>
        </w:tc>
        <w:tc>
          <w:tcPr>
            <w:tcW w:w="1459"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0</w:t>
            </w:r>
          </w:p>
        </w:tc>
      </w:tr>
    </w:tbl>
    <w:p>
      <w:pPr>
        <w:pStyle w:val="Normal"/>
        <w:jc w:val="center"/>
        <w:rPr>
          <w:rFonts w:ascii="Times New Roman" w:hAnsi="Times New Roman" w:cs="Times New Roman"/>
          <w:sz w:val="20"/>
          <w:szCs w:val="20"/>
        </w:rPr>
      </w:pPr>
      <w:r>
        <w:rPr>
          <w:rFonts w:cs="Times New Roman" w:ascii="Times New Roman" w:hAnsi="Times New Roman"/>
          <w:sz w:val="20"/>
          <w:szCs w:val="20"/>
        </w:rPr>
        <w:t>Izvor: Popis stanovništva, DZS 2011.</w:t>
      </w:r>
    </w:p>
    <w:p>
      <w:pPr>
        <w:pStyle w:val="Normal"/>
        <w:spacing w:lineRule="auto" w:line="360"/>
        <w:jc w:val="both"/>
        <w:rPr>
          <w:rFonts w:ascii="Times New Roman" w:hAnsi="Times New Roman" w:cs="Times New Roman"/>
        </w:rPr>
      </w:pPr>
      <w:r>
        <w:rPr>
          <w:rFonts w:cs="Times New Roman" w:ascii="Times New Roman" w:hAnsi="Times New Roman"/>
        </w:rPr>
        <w:t>Ukoliko razmotrimo niže razine obrazovanja, odnosno stanovništvo koje kao najviši završeni stupanj obrazovanja ima osnovnu školu (njih ukupno 2.413), struktura je sljedeća:  Iz prethodne tablice vidljivo je da je bez škole više žena nego muškaraca, točnije 2,9% žena i 2% muškaraca. 1 do 3 razreda osnovne škole završilo je 1,9% žena i 1% muškaraca. 4 do 7 razreda osnovne škole ima završeno 2,7% žena i 1,9% muškaraca. Kao najviši završeni stupanj obrazovanja osnovnu školu ima 67,8% žena i 77,1% muškaraca. Ukoliko se razmotri stanovništvo koje kao najmanji stupanj obrazovanja ima barem završenu srednju školu (4.739 stanovnika), struktura je sljedeća: 78,1% žena i 83,3% muškaraca je sa završenom srednjom školom, prvostupničko visoko obrazovanje ima završeno 21,5% žena i 16% muškaraca, magisterij 0,3% žena i 0,6% muškaraca, a doktorat samo jedan muškarac. Struktura stanovništva grada Ludbrega prema obrazovanju prikazana je grafikonom 2. Najveći je udio stanovništva s završenom srednjom školom, točnije 59,43%. Osnovna škola je najviši završeni stupanj obrazovanja otprilike četvrtini stanovništva (26,56%), a najmanji je udio stanovništva sa visokim obrazovanjem, tj. 14,01%.</w:t>
      </w:r>
    </w:p>
    <w:p>
      <w:pPr>
        <w:pStyle w:val="Caption"/>
        <w:keepNext/>
        <w:jc w:val="center"/>
        <w:rPr/>
      </w:pPr>
      <w:bookmarkStart w:id="16" w:name="_Toc531615298"/>
      <w:r>
        <w:rPr>
          <w:b/>
        </w:rPr>
        <w:t xml:space="preserve">Grafikon </w:t>
      </w:r>
      <w:r>
        <w:rPr>
          <w:b/>
        </w:rPr>
        <w:fldChar w:fldCharType="begin"/>
      </w:r>
      <w:r>
        <w:instrText> SEQ Grafikon \* ARABIC </w:instrText>
      </w:r>
      <w:r>
        <w:fldChar w:fldCharType="separate"/>
      </w:r>
      <w:r>
        <w:t>2</w:t>
      </w:r>
      <w:r>
        <w:fldChar w:fldCharType="end"/>
      </w:r>
      <w:r>
        <w:rPr>
          <w:b/>
        </w:rPr>
        <w:t>.</w:t>
      </w:r>
      <w:bookmarkEnd w:id="16"/>
      <w:r>
        <w:rPr/>
        <w:t xml:space="preserve"> Struktura stanovništva prema obrazovanju</w:t>
      </w:r>
    </w:p>
    <w:p>
      <w:pPr>
        <w:pStyle w:val="Normal"/>
        <w:jc w:val="center"/>
        <w:rPr/>
      </w:pPr>
      <w:r>
        <w:rPr/>
        <w:drawing>
          <wp:inline distT="0" distB="0" distL="0" distR="0">
            <wp:extent cx="3905250" cy="216217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jc w:val="center"/>
        <w:rPr>
          <w:rFonts w:ascii="Times New Roman" w:hAnsi="Times New Roman" w:cs="Times New Roman"/>
          <w:sz w:val="20"/>
          <w:szCs w:val="20"/>
        </w:rPr>
      </w:pPr>
      <w:r>
        <w:rPr>
          <w:rFonts w:cs="Times New Roman" w:ascii="Times New Roman" w:hAnsi="Times New Roman"/>
          <w:sz w:val="20"/>
          <w:szCs w:val="20"/>
        </w:rPr>
        <w:t>Izvor: Popis stanovništva, DZS 2011.</w:t>
      </w:r>
    </w:p>
    <w:p>
      <w:pPr>
        <w:pStyle w:val="Normal"/>
        <w:spacing w:lineRule="auto" w:line="360" w:before="0" w:after="240"/>
        <w:jc w:val="both"/>
        <w:rPr>
          <w:rFonts w:ascii="Times New Roman" w:hAnsi="Times New Roman" w:cs="Times New Roman"/>
        </w:rPr>
      </w:pPr>
      <w:r>
        <w:rPr>
          <w:rFonts w:cs="Times New Roman" w:ascii="Times New Roman" w:hAnsi="Times New Roman"/>
        </w:rPr>
        <w:t>Provedena istraživanja na globalnoj i europskoj razini</w:t>
      </w:r>
      <w:r>
        <w:rPr>
          <w:rStyle w:val="Sidrofusnote"/>
          <w:rFonts w:cs="Times New Roman" w:ascii="Times New Roman" w:hAnsi="Times New Roman"/>
        </w:rPr>
        <w:footnoteReference w:id="2"/>
      </w:r>
      <w:r>
        <w:rPr>
          <w:rFonts w:cs="Times New Roman" w:ascii="Times New Roman" w:hAnsi="Times New Roman"/>
        </w:rPr>
        <w:t xml:space="preserve"> koja proučavaju utjecaj formalnog obrazovanja na poduzetničku inicijativu pojedinaca iznijela su nekoliko zaključaka koji su relevantni za strateško promišljanje o poduzetništvu. Rezultati su pokazali da je tercijarno (fakultetsko) obrazovanje u pozitivnoj korelaciji sa poduzimanjem formalne poduzetničke inicijative, a kao uzrok tome navode viši stupanj samopouzdanja, niži percipirani rizik te veći dohodak koji omogućuje ulazak u poduzetničke vode. Tercijarno obrazovanje se negativno odražava na poduzetništvo u pogledu toga da taj stupanj obrazovanja povećava svijest o mogućim negativnim posljedicama poduzetničkog pothvata. Rezultati istraživanja pokazali su da je srednjoškolsko obrazovanje također u pozitivnoj korelaciji sa formalnim poduzetništvom. Isto tako, srednjoškolsko obrazovanje povećava svijest i osjetljivost prema mogućim negativnim posljedicama ulaska u poduzetništvo, ali ne u tolikoj mjeri kao što je slučaj kod tercijarnog obrazovanja. Kao glavni uzrok tomu navodi se manje opširno formalno znanje o menadžmentu i menadžerskim vještinama. Kako je navedeno ranije prikazanim podacima, vidljivo je da većina stanovnika Grada Ludbrega ima završeno srednjoškolsko obrazovanje, što je prema spomenutom istraživanju dobra predispozicija za razvoj poduzetništva. Na formalno obrazovanje Grad ne može previše utjecati, budući se obrazovni program utvrđuje na nacionalnoj razini, ali ono što Grad Ludbreg čini jest stipendiranje učenika i studenata koji su se opredijelili za deficitarna zanimanja. Time indirektno utječe na poboljšanje stanja na tržištu rada, ali i na razvoj poduzetništva i obrtništva budući da potiču obrazovanje u specifičnim područjima koja stvaraju kadrove koje poduzetnici traže za rad u svojim poduzećima, ali i stvaraju predispozicije mladim ljudima za pokretanje vlastitog posla. </w:t>
      </w:r>
    </w:p>
    <w:p>
      <w:pPr>
        <w:pStyle w:val="Normal"/>
        <w:spacing w:lineRule="auto" w:line="360" w:before="0" w:after="240"/>
        <w:jc w:val="both"/>
        <w:rPr>
          <w:rFonts w:ascii="Times New Roman" w:hAnsi="Times New Roman" w:cs="Times New Roman"/>
          <w:i/>
          <w:i/>
          <w:color w:val="2F5496" w:themeColor="accent1" w:themeShade="bf"/>
          <w:u w:val="single"/>
        </w:rPr>
      </w:pPr>
      <w:r>
        <w:rPr>
          <w:rFonts w:cs="Times New Roman" w:ascii="Times New Roman" w:hAnsi="Times New Roman"/>
          <w:i/>
          <w:color w:val="2F5496" w:themeColor="accent1" w:themeShade="bf"/>
          <w:u w:val="single"/>
        </w:rPr>
        <w:t>Poduzetničko obrazovanje/neformalno obrazovanje</w:t>
      </w:r>
    </w:p>
    <w:p>
      <w:pPr>
        <w:pStyle w:val="Normal"/>
        <w:spacing w:lineRule="auto" w:line="360"/>
        <w:jc w:val="both"/>
        <w:rPr>
          <w:rFonts w:ascii="Times New Roman" w:hAnsi="Times New Roman" w:cs="Times New Roman"/>
        </w:rPr>
      </w:pPr>
      <w:r>
        <w:rPr>
          <w:rFonts w:cs="Times New Roman" w:ascii="Times New Roman" w:hAnsi="Times New Roman"/>
        </w:rPr>
        <w:t>Edukacija o poduzetništvu može biti zastupljena kroz formalno i neformalno obrazovanje. Neformalno obrazovanje je svaki oblik obrazovanja koji ne dovodi do stjecanja novih kvalifikacija ili diploma, već uključuje organizirane procese učenja usmjerene na osposobljavanje odraslih osoba za rad, odnosno omogućuje im unaprjeđenje osobnih i profesionalnih vještina. S druge strane, formalno obrazovanje je ono koje se provodi u akreditiranim obrazovnim institucijama. Na području grada Ludbrega djeluju jedna osnovna i jedna srednja škola. Njihov djelokrug je u nadležnosti Varaždinske županije, stoga bi Grad trebao usmjeriti svoje aktivnosti poduzetničkog obrazovanja prema modelu cjeloživotnog učenja, odnosno uložiti napore u poboljšanje dostupnosti neformalnog obrazovanja. Prema Preporuci Europskog parlamenta i vijeća o ključnim kompetencijama u cjeloživotnom učenju (Recommendation of the European Parliament and the Council on key competences for lifelong learning) iz 2006. godine</w:t>
      </w:r>
      <w:r>
        <w:rPr>
          <w:rStyle w:val="Sidrofusnote"/>
          <w:rFonts w:cs="Times New Roman" w:ascii="Times New Roman" w:hAnsi="Times New Roman"/>
        </w:rPr>
        <w:footnoteReference w:id="3"/>
      </w:r>
      <w:r>
        <w:rPr>
          <w:rFonts w:cs="Times New Roman" w:ascii="Times New Roman" w:hAnsi="Times New Roman"/>
        </w:rPr>
        <w:t xml:space="preserve">, jedinice lokalne/regionalne samouprave trebale bi usmjeravati svoje obrazovne politike cjeloživotnog učenja prema ostvarivanju osam ključnih kompetencija. One se odnose podjednako na mlade i starije te se tumače kroz ciljeve  razvoja  specifičnih  znanja te pratećim odgovarajućim vještinama i stavovima. Njihov razvoj trebao bi osigurati višu razinu fleksibilnosti radne snage te doprinijeti boljim mogućnostima građana za postizanje  gospodarskog i društvenog uspjeha u promjenjivom okruženju. Najvažnija uloga poduzetničkog obrazovanja je razvijanje poduzetničkih vještina, ponašanja i osobina, koji će pojedincima osigurati snalaženje u uvjetima velike nesigurnosti i kompleksnosti uvjetovane pritiscima globalizacije na društvo, organizaciju i pojedinca. </w:t>
      </w:r>
    </w:p>
    <w:p>
      <w:pPr>
        <w:pStyle w:val="Normal"/>
        <w:spacing w:lineRule="auto" w:line="360"/>
        <w:jc w:val="both"/>
        <w:rPr>
          <w:rFonts w:ascii="Times New Roman" w:hAnsi="Times New Roman" w:cs="Times New Roman"/>
        </w:rPr>
      </w:pPr>
      <w:r>
        <w:rPr>
          <w:rFonts w:cs="Times New Roman" w:ascii="Times New Roman" w:hAnsi="Times New Roman"/>
        </w:rPr>
        <w:t xml:space="preserve">Mladima sa područja Grada Ludbrega dostupni su Programi razvoja poduzetničkih sposobnosti mladih i poticanje razvoja učeničkih zadruga kojim je, između ostalog, predviđeno i educiranje u predmetnom području poduzetništva u kojemu žele razvijati ideju i području glavnih djelatnosti učeničkih zadruga. Također, Strategijom je predviđena organizacija i provođenje niza radionica i tečajeva kojima postojeći i potencijalni poduzetnici mogu nadograditi svoje znanje o raznim segmentima poslovanja, poput seminara o korištenju digitalnog marketinga, start-up akademije, tečaja unapređenja prodajnih vještina, razvoja projektne ideje i prijave projekta na natječaje Europske unije te edukacija za pružatelje usluga obiteljskog smještaja. Povećanjem dostupnosti i raznovrsnosti oblika neformalnog obrazovanja stanovništvu se nudi mogućnost ulaganja u vlastite kompetencije čime postaju konkurentniji na tržištu rada, a poduzetnici stečeno znanje direktno mogu primijeniti na rast i razvoj vlastitog poslovanja te uložiti u znanje i kompetencije svojih zaposlenika i građenje održive konkurentnosti. </w:t>
      </w:r>
    </w:p>
    <w:p>
      <w:pPr>
        <w:pStyle w:val="Normal"/>
        <w:spacing w:lineRule="auto" w:line="360"/>
        <w:jc w:val="both"/>
        <w:rPr>
          <w:rFonts w:ascii="Times New Roman" w:hAnsi="Times New Roman" w:cs="Times New Roman"/>
        </w:rPr>
      </w:pPr>
      <w:r>
        <w:rPr>
          <w:rFonts w:cs="Times New Roman" w:ascii="Times New Roman" w:hAnsi="Times New Roman"/>
        </w:rPr>
        <w:t>Na području grada djeluje Centar za kulturu i informiranje Dragutin Novak koje u okviru cjeloživotnog učenja između ostalog nudi i tečaj vođenja poslovnih knjiga obrtnika i slobodnih zanimanja. Preporuka je proširenje usluga i na druga područja koja su od interesa poduzetnicima, odnosno uvođenje tečajeva koji će im pomoći prilikom planiranja pojedinih aspekata poslovanja. Osim toga, većinski dio planiranja i provođenja aktivnosti i odgovornosti u okviru provođenja neformalnog poduzetničkog obrazovanja trebale bi preuzeti poduzetničke potporne institucije koje djeluju na području grada Ludbrega. Povećanje dostupnosti i kvalitete neformalnog obrazovanja na području Grada Ludbrega kojim će se nadograditi kompetencije postojećih i potencijalnih poduzetnika predviđeno dijelom Mjera ove Strategije. Osim toga, građani se savjetima može potaknuti na obrazovanje neovisno o dostupnosti programa u okolici  - edukacijom putem brojnih dostupnih online edukacija. Kako bi se veći broj građana uključio u takav oblik usavršavanja, potrebno je pružiti mogućnost informatičkog opismenjavanja koje je preduvjet za pristup takvim oblicima neformalnog obrazovanja.</w:t>
      </w:r>
    </w:p>
    <w:p>
      <w:pPr>
        <w:pStyle w:val="Normal"/>
        <w:spacing w:lineRule="auto" w:line="360"/>
        <w:jc w:val="both"/>
        <w:rPr>
          <w:rFonts w:ascii="Times New Roman" w:hAnsi="Times New Roman" w:cs="Times New Roman"/>
        </w:rPr>
      </w:pPr>
      <w:r>
        <w:rPr>
          <w:rFonts w:cs="Times New Roman" w:ascii="Times New Roman" w:hAnsi="Times New Roman"/>
        </w:rPr>
        <w:t>Neformalnim obrazovanjem, odnosno edukacijom u raznim područjima koja su korisna za razvoj poslovanja poduzetnici i ostali građani mogu postići sljedeće:</w:t>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Steći znanje o aktivnostima koje prethode pokretanju posla</w:t>
            </w:r>
          </w:p>
        </w:tc>
      </w:tr>
    </w:tbl>
    <w:p>
      <w:pPr>
        <w:pStyle w:val="Normal"/>
        <w:spacing w:lineRule="auto" w:line="360"/>
        <w:jc w:val="both"/>
        <w:rPr>
          <w:rFonts w:ascii="Times New Roman" w:hAnsi="Times New Roman" w:cs="Times New Roman"/>
        </w:rPr>
      </w:pPr>
      <w:r>
        <w:rPr>
          <w:rFonts w:cs="Times New Roman" w:ascii="Times New Roman" w:hAnsi="Times New Roman"/>
        </w:rPr>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Steći znanje o administrativnim i računovodstvenim procesima potrebnima u poslovanju</w:t>
            </w:r>
          </w:p>
        </w:tc>
      </w:tr>
    </w:tbl>
    <w:p>
      <w:pPr>
        <w:pStyle w:val="Normal"/>
        <w:spacing w:lineRule="auto" w:line="360"/>
        <w:jc w:val="both"/>
        <w:rPr>
          <w:rFonts w:ascii="Times New Roman" w:hAnsi="Times New Roman" w:cs="Times New Roman"/>
        </w:rPr>
      </w:pPr>
      <w:r>
        <w:rPr>
          <w:rFonts w:cs="Times New Roman" w:ascii="Times New Roman" w:hAnsi="Times New Roman"/>
        </w:rPr>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Povećati zadovoljstvo zaposlenika pružanjem mogućnosti osobnog rasta i razvoja</w:t>
            </w:r>
          </w:p>
        </w:tc>
      </w:tr>
    </w:tbl>
    <w:p>
      <w:pPr>
        <w:pStyle w:val="Normal"/>
        <w:spacing w:lineRule="auto" w:line="360"/>
        <w:jc w:val="both"/>
        <w:rPr>
          <w:rFonts w:ascii="Times New Roman" w:hAnsi="Times New Roman" w:cs="Times New Roman"/>
        </w:rPr>
      </w:pPr>
      <w:r>
        <w:rPr>
          <w:rFonts w:cs="Times New Roman" w:ascii="Times New Roman" w:hAnsi="Times New Roman"/>
        </w:rPr>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Potaknuti razvoj ideja i inovacija</w:t>
            </w:r>
          </w:p>
        </w:tc>
      </w:tr>
    </w:tbl>
    <w:p>
      <w:pPr>
        <w:pStyle w:val="Normal"/>
        <w:spacing w:lineRule="auto" w:line="360"/>
        <w:jc w:val="both"/>
        <w:rPr>
          <w:rFonts w:ascii="Times New Roman" w:hAnsi="Times New Roman" w:cs="Times New Roman"/>
        </w:rPr>
      </w:pPr>
      <w:r>
        <w:rPr>
          <w:rFonts w:cs="Times New Roman" w:ascii="Times New Roman" w:hAnsi="Times New Roman"/>
        </w:rPr>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Proširiti poslovanje korištenjem novih naučenih metoda dosezanja ciljanog tržišta</w:t>
            </w:r>
          </w:p>
        </w:tc>
      </w:tr>
    </w:tbl>
    <w:p>
      <w:pPr>
        <w:pStyle w:val="Normal"/>
        <w:spacing w:lineRule="auto" w:line="360"/>
        <w:jc w:val="both"/>
        <w:rPr>
          <w:rFonts w:ascii="Times New Roman" w:hAnsi="Times New Roman" w:cs="Times New Roman"/>
        </w:rPr>
      </w:pPr>
      <w:r>
        <w:rPr>
          <w:rFonts w:cs="Times New Roman" w:ascii="Times New Roman" w:hAnsi="Times New Roman"/>
        </w:rPr>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Naučiti kako koristiti razne dostupne izvore financiranja za razvoj poslovanja</w:t>
            </w:r>
          </w:p>
        </w:tc>
      </w:tr>
    </w:tbl>
    <w:p>
      <w:pPr>
        <w:pStyle w:val="Normal"/>
        <w:spacing w:lineRule="auto" w:line="360"/>
        <w:jc w:val="both"/>
        <w:rPr>
          <w:rFonts w:ascii="Times New Roman" w:hAnsi="Times New Roman" w:cs="Times New Roman"/>
        </w:rPr>
      </w:pPr>
      <w:r>
        <w:rPr>
          <w:rFonts w:cs="Times New Roman" w:ascii="Times New Roman" w:hAnsi="Times New Roman"/>
        </w:rPr>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Informatičkim opismenjavanjem uštediti vrijeme za obavljanje radnih zadataka</w:t>
            </w:r>
          </w:p>
        </w:tc>
      </w:tr>
    </w:tbl>
    <w:p>
      <w:pPr>
        <w:pStyle w:val="Normal"/>
        <w:spacing w:lineRule="auto" w:line="360"/>
        <w:jc w:val="both"/>
        <w:rPr>
          <w:rFonts w:ascii="Times New Roman" w:hAnsi="Times New Roman" w:cs="Times New Roman"/>
        </w:rPr>
      </w:pPr>
      <w:r>
        <w:rPr>
          <w:rFonts w:cs="Times New Roman" w:ascii="Times New Roman" w:hAnsi="Times New Roman"/>
        </w:rPr>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Koristiti internetski marketing i uštediti na tradicionalnim oblicima promocije</w:t>
            </w:r>
          </w:p>
        </w:tc>
      </w:tr>
    </w:tbl>
    <w:p>
      <w:pPr>
        <w:pStyle w:val="Normal"/>
        <w:spacing w:lineRule="auto" w:line="360"/>
        <w:jc w:val="both"/>
        <w:rPr>
          <w:rFonts w:ascii="Times New Roman" w:hAnsi="Times New Roman" w:cs="Times New Roman"/>
        </w:rPr>
      </w:pPr>
      <w:r>
        <w:rPr>
          <w:rFonts w:cs="Times New Roman" w:ascii="Times New Roman" w:hAnsi="Times New Roman"/>
        </w:rPr>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Poboljšati komunikacijske, pregovaračke i prodajne vještine</w:t>
            </w:r>
          </w:p>
        </w:tc>
      </w:tr>
    </w:tbl>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Koristi obrazovanja za razvoj malog i srednjeg poduzetništva su brojne, a na poduzetnicima je da prepoznaju potencijal i iskoriste ga za vlastiti napredak. Grad Ludbreg će u suradnji s ostalim relevantnim institucijama raditi na povećanju dostupnosti i kvalitete raspoloživih tečajeva, radionica, seminara koji se mogu pohađati na području grada. </w:t>
      </w:r>
    </w:p>
    <w:p>
      <w:pPr>
        <w:pStyle w:val="Stilnaslova4"/>
        <w:spacing w:before="0" w:after="240"/>
        <w:ind w:firstLine="708"/>
        <w:rPr/>
      </w:pPr>
      <w:r>
        <w:rPr/>
        <w:t xml:space="preserve"> </w:t>
      </w:r>
      <w:r>
        <w:rPr/>
        <w:t>2.1.2.2. Informatička pismenost i poduzetništvo</w:t>
      </w:r>
    </w:p>
    <w:p>
      <w:pPr>
        <w:pStyle w:val="Normal"/>
        <w:spacing w:lineRule="auto" w:line="360" w:before="0" w:after="240"/>
        <w:jc w:val="both"/>
        <w:rPr>
          <w:rFonts w:ascii="Times New Roman" w:hAnsi="Times New Roman" w:cs="Times New Roman"/>
        </w:rPr>
      </w:pPr>
      <w:r>
        <w:rPr>
          <w:rFonts w:cs="Times New Roman" w:ascii="Times New Roman" w:hAnsi="Times New Roman"/>
        </w:rPr>
        <w:t>U današnjem poslovnom okružju informatička pismenost jedna je od ključnih kompetencija koju ljudski potencijali moraju imati, bilo da se radi o samom poduzetniku/vlasniku/direktoru poduzeća ili o zaposlenicima. Prema popisu stanovništva iz 2011. godine internetom se koristi 54,94% stanovništva, elektroničkom poštom se služi 50,97% stanovništva, alate za obradu teksta zna upotrebljavati 51,80% stanovništva, a alate za tablične izračune 46,21%. U prosjeku to znači da je ukupno 50,98% stanovništva grada Ludbrega informatički pismeno.</w:t>
      </w:r>
    </w:p>
    <w:p>
      <w:pPr>
        <w:pStyle w:val="Caption"/>
        <w:keepNext/>
        <w:jc w:val="center"/>
        <w:rPr/>
      </w:pPr>
      <w:bookmarkStart w:id="17" w:name="_Toc531615299"/>
      <w:r>
        <w:rPr>
          <w:b/>
          <w:sz w:val="20"/>
          <w:szCs w:val="20"/>
        </w:rPr>
        <w:t xml:space="preserve">Grafikon </w:t>
      </w:r>
      <w:r>
        <w:rPr>
          <w:b/>
          <w:sz w:val="20"/>
          <w:szCs w:val="20"/>
        </w:rPr>
        <w:fldChar w:fldCharType="begin"/>
      </w:r>
      <w:r>
        <w:instrText> SEQ Grafikon \* ARABIC </w:instrText>
      </w:r>
      <w:r>
        <w:fldChar w:fldCharType="separate"/>
      </w:r>
      <w:r>
        <w:t>3</w:t>
      </w:r>
      <w:r>
        <w:fldChar w:fldCharType="end"/>
      </w:r>
      <w:r>
        <w:rPr>
          <w:b/>
          <w:sz w:val="20"/>
          <w:szCs w:val="20"/>
        </w:rPr>
        <w:t>.</w:t>
      </w:r>
      <w:bookmarkEnd w:id="17"/>
      <w:r>
        <w:rPr>
          <w:sz w:val="20"/>
          <w:szCs w:val="20"/>
        </w:rPr>
        <w:t xml:space="preserve"> Stanovništvo staro 10 i više godina prema informatičkoj pismenosti</w:t>
      </w:r>
    </w:p>
    <w:p>
      <w:pPr>
        <w:pStyle w:val="Normal"/>
        <w:jc w:val="center"/>
        <w:rPr>
          <w:rFonts w:ascii="Times New Roman" w:hAnsi="Times New Roman" w:cs="Times New Roman"/>
        </w:rPr>
      </w:pPr>
      <w:r>
        <w:rPr/>
        <w:drawing>
          <wp:inline distT="0" distB="0" distL="0" distR="0">
            <wp:extent cx="4572000" cy="274320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jc w:val="center"/>
        <w:rPr>
          <w:rFonts w:ascii="Times New Roman" w:hAnsi="Times New Roman" w:cs="Times New Roman"/>
          <w:sz w:val="20"/>
          <w:szCs w:val="20"/>
        </w:rPr>
      </w:pPr>
      <w:r>
        <w:rPr>
          <w:rFonts w:cs="Times New Roman" w:ascii="Times New Roman" w:hAnsi="Times New Roman"/>
          <w:sz w:val="20"/>
          <w:szCs w:val="20"/>
        </w:rPr>
        <w:t>Izvor: Popis stanovništva, DZS 2011.</w:t>
      </w:r>
    </w:p>
    <w:p>
      <w:pPr>
        <w:pStyle w:val="Normal"/>
        <w:spacing w:lineRule="auto" w:line="360"/>
        <w:jc w:val="both"/>
        <w:rPr>
          <w:rFonts w:ascii="Times New Roman" w:hAnsi="Times New Roman" w:cs="Times New Roman"/>
        </w:rPr>
      </w:pPr>
      <w:r>
        <w:rPr>
          <w:rFonts w:cs="Times New Roman" w:ascii="Times New Roman" w:hAnsi="Times New Roman"/>
        </w:rPr>
        <w:t xml:space="preserve">S obzirom na činjenicu da je prosjek informatičke pismenosti na razini EU oko 60% (Eurostat, 2014.), a na razini RH oko 53% (DZS, 2011.), navedeni podaci ukazuju na zaključak da informatička pismenost stanovništva grada Ludbrega nije na zadovoljavajućoj razini. Osim informatičke pismenosti na razini cjelokupnog stanovništva, bitno je isto razmotriti prema dobnim kontingentima stanovništva, kako bi se isključili ekstremi koji nisu u tolikoj mjeri relevantni i ne utječu uvelike na razvoj poduzetništva (npr. stanovništvo koje nije u radno-aktivnoj dobi). </w:t>
      </w:r>
    </w:p>
    <w:p>
      <w:pPr>
        <w:pStyle w:val="Caption"/>
        <w:keepNext/>
        <w:jc w:val="center"/>
        <w:rPr/>
      </w:pPr>
      <w:bookmarkStart w:id="18" w:name="_Toc531615300"/>
      <w:r>
        <w:rPr>
          <w:rFonts w:cs="Times New Roman" w:ascii="Times New Roman" w:hAnsi="Times New Roman"/>
          <w:b/>
          <w:sz w:val="20"/>
          <w:szCs w:val="20"/>
        </w:rPr>
        <w:t xml:space="preserve">Grafikon </w:t>
      </w:r>
      <w:r>
        <w:rPr>
          <w:rFonts w:cs="Times New Roman" w:ascii="Times New Roman" w:hAnsi="Times New Roman"/>
          <w:b/>
          <w:sz w:val="20"/>
          <w:szCs w:val="20"/>
        </w:rPr>
        <w:fldChar w:fldCharType="begin"/>
      </w:r>
      <w:r>
        <w:instrText> SEQ Grafikon \* ARABIC </w:instrText>
      </w:r>
      <w:r>
        <w:fldChar w:fldCharType="separate"/>
      </w:r>
      <w:r>
        <w:t>4</w:t>
      </w:r>
      <w:r>
        <w:fldChar w:fldCharType="end"/>
      </w:r>
      <w:r>
        <w:rPr>
          <w:rFonts w:cs="Times New Roman" w:ascii="Times New Roman" w:hAnsi="Times New Roman"/>
          <w:b/>
          <w:sz w:val="20"/>
          <w:szCs w:val="20"/>
        </w:rPr>
        <w:t>.</w:t>
      </w:r>
      <w:bookmarkEnd w:id="18"/>
      <w:r>
        <w:rPr>
          <w:rFonts w:cs="Times New Roman" w:ascii="Times New Roman" w:hAnsi="Times New Roman"/>
          <w:sz w:val="20"/>
          <w:szCs w:val="20"/>
        </w:rPr>
        <w:t xml:space="preserve">  Informatička pismenost stanovništva Ludbrega starijeg od 10 godina prema dobnim segmentima</w:t>
      </w:r>
    </w:p>
    <w:p>
      <w:pPr>
        <w:pStyle w:val="Normal"/>
        <w:jc w:val="center"/>
        <w:rPr>
          <w:rFonts w:ascii="Times New Roman" w:hAnsi="Times New Roman" w:cs="Times New Roman"/>
        </w:rPr>
      </w:pPr>
      <w:r>
        <w:rPr/>
        <w:drawing>
          <wp:inline distT="0" distB="0" distL="0" distR="0">
            <wp:extent cx="4572000" cy="274320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jc w:val="center"/>
        <w:rPr>
          <w:rFonts w:ascii="Times New Roman" w:hAnsi="Times New Roman" w:cs="Times New Roman"/>
          <w:sz w:val="20"/>
          <w:szCs w:val="20"/>
        </w:rPr>
      </w:pPr>
      <w:r>
        <w:rPr>
          <w:rFonts w:cs="Times New Roman" w:ascii="Times New Roman" w:hAnsi="Times New Roman"/>
          <w:sz w:val="20"/>
          <w:szCs w:val="20"/>
        </w:rPr>
        <w:t>Izvor: Popis stanovništva DZS, 2011.</w:t>
      </w:r>
    </w:p>
    <w:p>
      <w:pPr>
        <w:pStyle w:val="Normal"/>
        <w:spacing w:lineRule="auto" w:line="360" w:before="240" w:after="160"/>
        <w:jc w:val="both"/>
        <w:rPr>
          <w:rFonts w:ascii="Times New Roman" w:hAnsi="Times New Roman" w:cs="Times New Roman"/>
        </w:rPr>
      </w:pPr>
      <w:r>
        <w:rPr>
          <w:rFonts w:cs="Times New Roman" w:ascii="Times New Roman" w:hAnsi="Times New Roman"/>
        </w:rPr>
        <w:t>Struktura stanovništva prema dobi pokazuje detaljniju sliku stanja informatičke pismenosti građana Ludbrega. Najveća razina informatičke pismenosti zabilježena je kod kontingenta stanovništva mlade dobi. Stanovništvo staro do 29 godina bilježi visoku razinu informatičke pismenosti, u rasponu od 80% do čak 95% za dob od 15 do 19 godina. U dobi od 30 do 64 godine raspon pismenosti kreće se padajućom stopom, od 79% za dob od 30 do 34 godine, prema razini do ispod 50% za dob od 45 do 49 godina, pa do razine od 19% u dobi od 60 do 64 godine. Stanovništvo u dobi 65 godina i više bilježi najnižu stopu pismenosti. Za razvoj poduzetništva je vrlo ohrabrujuća činjenica da je razina informatičke pismenosti osoba koje su još u procesu školovanja te onih koji su u ranoj fazi radne aktivnosti na vrlo visokoj razini. Mjesta za napredak ima u informatičkom opismenjavanju osoba u dobi od 35 do 54 godina, budući su upravo ti segmenti jedni od najčešći dionika poduzetništva, tj. najveći postotak osoba koje vode neki oblik poslovnog subjekta ili čak otvaraju novo poduzeće je u navedenom dobnom rasponu</w:t>
      </w:r>
      <w:r>
        <w:rPr>
          <w:rStyle w:val="Sidrofusnote"/>
          <w:rFonts w:cs="Times New Roman" w:ascii="Times New Roman" w:hAnsi="Times New Roman"/>
        </w:rPr>
        <w:footnoteReference w:id="4"/>
      </w:r>
      <w:r>
        <w:rPr>
          <w:rFonts w:cs="Times New Roman" w:ascii="Times New Roman" w:hAnsi="Times New Roman"/>
        </w:rPr>
        <w:t xml:space="preserve">. Za uspješan razvoj poduzetništva potrebno je omogućiti provedbu programa/tečajeva usavršavanja informatičkih vještina na području grada Ludbrega, odnosno ustrojiti koncept cjeloživotnog učenja i u tom segmentu. To se može postići suradnjom Grada, poduzetnika, poduzetničkih potpornih institucija te Centra za kulturu i informiranje Dragutin Novak kroz implementaciju programa edukacija, razvoja vještina i profesionalnog usavršavanja zaposlenika. </w:t>
      </w:r>
    </w:p>
    <w:p>
      <w:pPr>
        <w:pStyle w:val="Normal"/>
        <w:spacing w:lineRule="auto" w:line="360" w:before="240" w:after="160"/>
        <w:jc w:val="both"/>
        <w:rPr>
          <w:rFonts w:ascii="Times New Roman" w:hAnsi="Times New Roman" w:cs="Times New Roman"/>
        </w:rPr>
      </w:pPr>
      <w:r>
        <w:rPr>
          <w:rFonts w:cs="Times New Roman" w:ascii="Times New Roman" w:hAnsi="Times New Roman"/>
        </w:rPr>
        <w:t>Ranije navedenom strukturnom stanovništva prema posljednjem završenom stupnju obrazovanja vidljivo je su u Gradu Ludbregu najzastupljenije osobe sa završenom srednjom školom, a one su isto tako i najtraženije na tržištu rada. Prema podacima Hrvatskog zavoda za zapošljavanje, na području Varaždinske županije su u 2018. godini identificirana sljedeća srednjoškolska deficitarna zanimanja: tesar/ica, zavarivač/ica, elektroinstalater/ka, zidar/ka, vozač/ica motornog vozila, limar/ica, krojač/ica, tapetar/ka, fasader/ka, konobar/ica, armirač/ica, bravar/ka, CNC operater/ka, stolar/ka, instalater/ka kućnih instalacija, monter/ka suhe gradnje, keramičar/ka, automehatroničar/ka, pekar/ica, soboslikar/ica, kuhar/ica, mesar/ica, obućar/ka, galanterist/ica i strojobravar/ica. Iako za brojna srednjoškolska zanimanja koja su identificirana kao najtraženija na području Varaždinske županije u 2018. godini informatička pismenost nije nužna za obavljanje posla, ona svakako nudi prednost prilikom zapošljavanja te je nužna prilikom otvaranja vlastitog obrta/poduzeća po završetku školovanja. Zanimanja u kojima su djelatnici također vrlo traženi, a za koja je informatička pismenost nužna za obavljanje posla su: IT stručnjaci - programeri, sistem inženjeri i web dizajneri te djelatnici u turizmu. Deficitarni studijski obrazovni programi od bitnog značaja za gospodarski razvoj grada, a za koje je informatička pismenost nužna su: elektrotehnika, medicina, psihologija, farmacija, strojarstvo, građevinarstvo, matematika, fizika.</w:t>
      </w:r>
    </w:p>
    <w:p>
      <w:pPr>
        <w:pStyle w:val="Stilnaslova2"/>
        <w:spacing w:before="240" w:after="240"/>
        <w:rPr/>
      </w:pPr>
      <w:bookmarkStart w:id="19" w:name="_Toc531615566"/>
      <w:bookmarkEnd w:id="19"/>
      <w:r>
        <w:rPr/>
        <w:t>2.2 Turizam</w:t>
      </w:r>
    </w:p>
    <w:p>
      <w:pPr>
        <w:pStyle w:val="Normal"/>
        <w:spacing w:lineRule="auto" w:line="360" w:before="0" w:after="240"/>
        <w:jc w:val="both"/>
        <w:rPr>
          <w:rFonts w:ascii="Times New Roman" w:hAnsi="Times New Roman" w:cs="Times New Roman"/>
        </w:rPr>
      </w:pPr>
      <w:r>
        <w:rPr>
          <w:rFonts w:cs="Times New Roman" w:ascii="Times New Roman" w:hAnsi="Times New Roman"/>
        </w:rPr>
        <w:t>Na području grada Ludbrega najznačajniji oblici turizma su kulturni turizam, ruralni turizam i eno-gastronomski turizam. Grad Ludbreg bilježi kontinuirani rast turističke potražnje. Kretanje broja noćenja u gradu Ludbregu prikazano je grafikonom u nastavku.</w:t>
      </w:r>
    </w:p>
    <w:p>
      <w:pPr>
        <w:pStyle w:val="Caption"/>
        <w:keepNext/>
        <w:jc w:val="center"/>
        <w:rPr/>
      </w:pPr>
      <w:bookmarkStart w:id="20" w:name="_Toc531615301"/>
      <w:r>
        <w:rPr>
          <w:rFonts w:cs="Times New Roman" w:ascii="Times New Roman" w:hAnsi="Times New Roman"/>
          <w:b/>
          <w:sz w:val="20"/>
          <w:szCs w:val="20"/>
        </w:rPr>
        <w:t xml:space="preserve">Grafikon </w:t>
      </w:r>
      <w:r>
        <w:rPr>
          <w:rFonts w:cs="Times New Roman" w:ascii="Times New Roman" w:hAnsi="Times New Roman"/>
          <w:b/>
          <w:sz w:val="20"/>
          <w:szCs w:val="20"/>
        </w:rPr>
        <w:fldChar w:fldCharType="begin"/>
      </w:r>
      <w:r>
        <w:instrText> SEQ Grafikon \* ARABIC </w:instrText>
      </w:r>
      <w:r>
        <w:fldChar w:fldCharType="separate"/>
      </w:r>
      <w:r>
        <w:t>5</w:t>
      </w:r>
      <w:r>
        <w:fldChar w:fldCharType="end"/>
      </w:r>
      <w:r>
        <w:rPr>
          <w:rFonts w:cs="Times New Roman" w:ascii="Times New Roman" w:hAnsi="Times New Roman"/>
          <w:b/>
          <w:sz w:val="20"/>
          <w:szCs w:val="20"/>
        </w:rPr>
        <w:t>.</w:t>
      </w:r>
      <w:bookmarkEnd w:id="20"/>
      <w:r>
        <w:rPr>
          <w:rFonts w:cs="Times New Roman" w:ascii="Times New Roman" w:hAnsi="Times New Roman"/>
          <w:sz w:val="20"/>
          <w:szCs w:val="20"/>
        </w:rPr>
        <w:t xml:space="preserve"> Kretanje broja noćenja u gradu Ludbregu, 2014.,2015.,2016. i 2017.</w:t>
      </w:r>
    </w:p>
    <w:p>
      <w:pPr>
        <w:pStyle w:val="Normal"/>
        <w:keepNext/>
        <w:spacing w:before="0" w:after="240"/>
        <w:jc w:val="center"/>
        <w:rPr/>
      </w:pPr>
      <w:r>
        <w:rPr/>
        <w:drawing>
          <wp:inline distT="0" distB="0" distL="0" distR="0">
            <wp:extent cx="3990340" cy="219710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before="0" w:after="240"/>
        <w:jc w:val="center"/>
        <w:rPr>
          <w:rFonts w:ascii="Times New Roman" w:hAnsi="Times New Roman" w:cs="Times New Roman"/>
          <w:sz w:val="20"/>
          <w:szCs w:val="20"/>
        </w:rPr>
      </w:pPr>
      <w:r>
        <w:rPr>
          <w:rFonts w:cs="Times New Roman" w:ascii="Times New Roman" w:hAnsi="Times New Roman"/>
          <w:sz w:val="20"/>
          <w:szCs w:val="20"/>
        </w:rPr>
        <w:t>Izvor: Izvješće o radu Turističke zajednice grada Ludbrega, 2017.</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U 2017. godini ostvareno je ukupno 4.525 dolazaka turista što je za 6% više nego u 2016. godini, no ostvareno je ukupno 6.761 noćenja, što je za 59% manje nego u rekordnoj 2016. godini. U strukturi dolazaka domaći gosti bilježe ukupno 973 dolazaka, što je u odnosu na 2016. godinu pad broja dolazaka za čak 49%. Ovakav negativni rezultat objašnjava nedolazak domaćih gostiju koji su u Ludbregu boravili na poslovnom usavršavanju te činjenica da Grad Ludbreg nije bio domaćin ni jednoj manifestaciji sportskog ili kulturnog karaktera koja bi privukla domaće goste na više dana. Strani gosti su zabilježili porast u broju dolazaka u odnosu na 2016. godinu za čak 56%. Veliki pad broja noćenja rezultat je pada u broju noćenja domaćih gostiju, čak za 75% manje u odnosu na 2016. godinu. Strani gosti bilježe porast broja noćenja za 3%. U 2017. godini najveći broj dolazaka i noćenja stranih turista ostvaren je po osnovi vjerskog ili hodočasničkog turizma, dok su dolasci po osnovu poslovnog i sportskog turizma izostali. </w:t>
      </w:r>
    </w:p>
    <w:p>
      <w:pPr>
        <w:pStyle w:val="Normal"/>
        <w:spacing w:lineRule="auto" w:line="360" w:before="0" w:after="240"/>
        <w:jc w:val="both"/>
        <w:rPr>
          <w:rFonts w:ascii="Times New Roman" w:hAnsi="Times New Roman" w:cs="Times New Roman"/>
        </w:rPr>
      </w:pPr>
      <w:r>
        <w:rPr>
          <w:rFonts w:cs="Times New Roman" w:ascii="Times New Roman" w:hAnsi="Times New Roman"/>
        </w:rPr>
        <w:t>Na temelju spomenutih pokazatelja turističkih kretanja može se zaključiti da na području grada Ludbrega nedostaje atraktivniji turistički sadržaj koji će privući veći broj turista, pogotovo onaj namijenjen domaćim turistima budući je broj njihovih dolazaka i noćenja u padu. Dostupnost i promocija turističkih atrakcija dovodi do povećanja broja posjetitelja, a tu se otvara mogućnost za razvoj poduzetništva u turizmu kroz otvaranje novih poduzeća u području ugostiteljstva, ali i svih drugih djelatnosti koje razvojem turizma nekog područja bilježe porast obujma poslovanja, kao npr. trgovina, promet, umjetnost zabava i rekreacija i dr.</w:t>
      </w:r>
    </w:p>
    <w:p>
      <w:pPr>
        <w:pStyle w:val="Normal"/>
        <w:spacing w:lineRule="auto" w:line="360" w:before="0" w:after="240"/>
        <w:jc w:val="both"/>
        <w:rPr>
          <w:rFonts w:ascii="Times New Roman" w:hAnsi="Times New Roman" w:cs="Times New Roman"/>
          <w:i/>
          <w:i/>
          <w:color w:val="1F3864" w:themeColor="accent1" w:themeShade="80"/>
          <w:u w:val="single"/>
        </w:rPr>
      </w:pPr>
      <w:r>
        <w:rPr>
          <w:rFonts w:cs="Times New Roman" w:ascii="Times New Roman" w:hAnsi="Times New Roman"/>
          <w:i/>
          <w:color w:val="1F3864" w:themeColor="accent1" w:themeShade="80"/>
          <w:u w:val="single"/>
        </w:rPr>
        <w:t>Kulturni turizam</w:t>
      </w:r>
    </w:p>
    <w:p>
      <w:pPr>
        <w:pStyle w:val="Normal"/>
        <w:spacing w:lineRule="auto" w:line="360" w:before="0" w:after="240"/>
        <w:jc w:val="both"/>
        <w:rPr>
          <w:rFonts w:ascii="Times New Roman" w:hAnsi="Times New Roman" w:cs="Times New Roman"/>
        </w:rPr>
      </w:pPr>
      <w:r>
        <w:rPr>
          <w:rFonts w:cs="Times New Roman" w:ascii="Times New Roman" w:hAnsi="Times New Roman"/>
        </w:rPr>
        <w:t>Ludbreg je poznat unutar i izvan granica Hrvatske po svom Svetištu, utemeljenom na tradiciji 600 godina starog čuda Presvete Krvi Isusove. Ovo ludbreško čudo je potvrđeno papinskom bulom pape Leona X. iz 1513. godine i jedino je svetište na području Hrvatske koje posjeduje papinski certifikat o čudu. Na ovakvu se atrakcijsku osnovicu naslanja i najznačajnija ludbreška manifestacija - Ludbreška sveta nedjelja. Druga najznačajnija kulturno-povijesna atrakcija grada je legenda o Ludbregu koja kaže da se Ludbreg nalazi u središtu koncentričnih krugova koji spajaju brojne svjetske gradove. Legenda govori da su upravo na ovom mjestu bili zamišljeni krugovi zemaljski, a na njihovim obodima velike metropole. Na tim kulturnim atrakcijama temelji se razvoj turizma grada Ludbrega, a u posljednje se vrijeme intenzivnijim promotivnim aktivnostima Turističke zajednice grada Ludbrega ostvaruje rast turističke potražnje.</w:t>
      </w:r>
    </w:p>
    <w:p>
      <w:pPr>
        <w:pStyle w:val="Normal"/>
        <w:spacing w:before="0" w:after="240"/>
        <w:jc w:val="center"/>
        <w:rPr>
          <w:rFonts w:ascii="Times New Roman" w:hAnsi="Times New Roman" w:cs="Times New Roman"/>
        </w:rPr>
      </w:pPr>
      <w:r>
        <w:rPr/>
        <w:drawing>
          <wp:inline distT="0" distB="6350" distL="0" distR="0">
            <wp:extent cx="2419350" cy="1612900"/>
            <wp:effectExtent l="0" t="0" r="0" b="0"/>
            <wp:docPr id="15" name="Slika 7" descr="Slika na kojoj se prikazuje na otvorenom, stablo, nebo, ljudi&#10;&#10;Opis je generiran uz vrlo visoku pouzd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7" descr="Slika na kojoj se prikazuje na otvorenom, stablo, nebo, ljudi&#10;&#10;Opis je generiran uz vrlo visoku pouzdanost"/>
                    <pic:cNvPicPr>
                      <a:picLocks noChangeAspect="1" noChangeArrowheads="1"/>
                    </pic:cNvPicPr>
                  </pic:nvPicPr>
                  <pic:blipFill>
                    <a:blip r:embed="rId12"/>
                    <a:stretch>
                      <a:fillRect/>
                    </a:stretch>
                  </pic:blipFill>
                  <pic:spPr bwMode="auto">
                    <a:xfrm>
                      <a:off x="0" y="0"/>
                      <a:ext cx="2419350" cy="1612900"/>
                    </a:xfrm>
                    <a:prstGeom prst="rect">
                      <a:avLst/>
                    </a:prstGeom>
                  </pic:spPr>
                </pic:pic>
              </a:graphicData>
            </a:graphic>
          </wp:inline>
        </w:drawing>
      </w:r>
      <w:r>
        <w:rPr/>
        <w:drawing>
          <wp:inline distT="0" distB="5080" distL="0" distR="0">
            <wp:extent cx="3228340" cy="1614170"/>
            <wp:effectExtent l="0" t="0" r="0" b="0"/>
            <wp:docPr id="16" name="Slika 8" descr="Slika na kojoj se prikazuje na otvorenom, nebo, zgrada, tlo&#10;&#10;Opis je generiran uz vrlo visoku pouzd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8" descr="Slika na kojoj se prikazuje na otvorenom, nebo, zgrada, tlo&#10;&#10;Opis je generiran uz vrlo visoku pouzdanost"/>
                    <pic:cNvPicPr>
                      <a:picLocks noChangeAspect="1" noChangeArrowheads="1"/>
                    </pic:cNvPicPr>
                  </pic:nvPicPr>
                  <pic:blipFill>
                    <a:blip r:embed="rId13"/>
                    <a:stretch>
                      <a:fillRect/>
                    </a:stretch>
                  </pic:blipFill>
                  <pic:spPr bwMode="auto">
                    <a:xfrm>
                      <a:off x="0" y="0"/>
                      <a:ext cx="3228340" cy="1614170"/>
                    </a:xfrm>
                    <a:prstGeom prst="rect">
                      <a:avLst/>
                    </a:prstGeom>
                  </pic:spPr>
                </pic:pic>
              </a:graphicData>
            </a:graphic>
          </wp:inline>
        </w:drawing>
      </w:r>
    </w:p>
    <w:p>
      <w:pPr>
        <w:pStyle w:val="Normal"/>
        <w:spacing w:lineRule="auto" w:line="360" w:before="0" w:after="240"/>
        <w:jc w:val="both"/>
        <w:rPr>
          <w:rFonts w:ascii="Times New Roman" w:hAnsi="Times New Roman" w:cs="Times New Roman"/>
          <w:i/>
          <w:i/>
          <w:color w:val="1F3864" w:themeColor="accent1" w:themeShade="80"/>
          <w:u w:val="single"/>
        </w:rPr>
      </w:pPr>
      <w:r>
        <w:rPr>
          <w:rFonts w:cs="Times New Roman" w:ascii="Times New Roman" w:hAnsi="Times New Roman"/>
          <w:i/>
          <w:color w:val="1F3864" w:themeColor="accent1" w:themeShade="80"/>
          <w:u w:val="single"/>
        </w:rPr>
        <w:t>Ruralni i eno-gastronomski turizam</w:t>
      </w:r>
    </w:p>
    <w:p>
      <w:pPr>
        <w:pStyle w:val="Normal"/>
        <w:spacing w:lineRule="auto" w:line="360" w:before="0" w:after="240"/>
        <w:jc w:val="both"/>
        <w:rPr>
          <w:rFonts w:ascii="Times New Roman" w:hAnsi="Times New Roman" w:cs="Times New Roman"/>
        </w:rPr>
      </w:pPr>
      <w:r>
        <w:rPr>
          <w:rFonts w:cs="Times New Roman" w:ascii="Times New Roman" w:hAnsi="Times New Roman"/>
        </w:rPr>
        <w:t>Uzgoj vinove loze tradicionalno je zastupljena djelatnost na području grada Ludbrega. Jedna od značajnijih turističkih atrakcija je Vinska cesta Ludbreg koja se nalazi se u vinogorju nad gradom.</w:t>
      </w:r>
      <w:r>
        <w:rPr/>
        <w:t xml:space="preserve"> </w:t>
      </w:r>
      <w:r>
        <w:rPr>
          <w:rFonts w:cs="Times New Roman" w:ascii="Times New Roman" w:hAnsi="Times New Roman"/>
        </w:rPr>
        <w:t>Većinom su zastupljene bijele sorte vina poput graševine, rajnskog rizlinga, pinota bijelog, sauvignona, silvanca zelenog i chardonnaya. Ostala vina su crna poput frankovke, pinota crnog i caberneta, te voćna vina. Ludbreška vinska cesta za sada obuhvaća 8 objekata koji u ponudi imaju kušanje vina te obrok: OPG i kušaonica vina "Kežman" koja može zaprimiti do 50 osoba; Vinska hiža "Kovaček" zaprima 50 osoba, Restoran "Arabela" zaprima do 100 osoba; Vinski podrum "Makar" zaprima do 60 osoba; Vinska kuća "Kirić" zaprima do 25 osoba; Vinarija Stručić zaprima do 50 osoba; Restoran ''Črn bel'' zaprima do 100 osoba te Kušaonica ''Trsekov podrum'' zaprima do 25 osoba. U sklopu Ludbreške vinske ceste, iznad naselja Globočec, nalazi se kip Svetog Vinka, zaštitnika Ludbreškog vinogorja, s vidikovcem. Potencijal za daljnji razvoj eno-gastronomskog turizma nije iskorišten do maksimuma, odnosno postoji potencijal za daljnji razvoj kroz proširenje ponude objekata u ugostiteljstvu na usluge smještaja, obogaćivanje ponude kroz daljnji razvoj seoskog turizma koji turistima koji odsjedaju u objektima omogućuje odvijanje aktivnosti u prirodi, jahanje, bicikliranje i sl.</w:t>
      </w:r>
    </w:p>
    <w:p>
      <w:pPr>
        <w:pStyle w:val="Normal"/>
        <w:spacing w:lineRule="auto" w:line="360" w:before="0" w:after="240"/>
        <w:jc w:val="center"/>
        <w:rPr>
          <w:rFonts w:ascii="Times New Roman" w:hAnsi="Times New Roman" w:cs="Times New Roman"/>
        </w:rPr>
      </w:pPr>
      <w:r>
        <w:rPr/>
        <w:drawing>
          <wp:inline distT="0" distB="8255" distL="0" distR="0">
            <wp:extent cx="2247900" cy="1687830"/>
            <wp:effectExtent l="0" t="0" r="0" b="0"/>
            <wp:docPr id="17"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2" descr=""/>
                    <pic:cNvPicPr>
                      <a:picLocks noChangeAspect="1" noChangeArrowheads="1"/>
                    </pic:cNvPicPr>
                  </pic:nvPicPr>
                  <pic:blipFill>
                    <a:blip r:embed="rId14"/>
                    <a:stretch>
                      <a:fillRect/>
                    </a:stretch>
                  </pic:blipFill>
                  <pic:spPr bwMode="auto">
                    <a:xfrm>
                      <a:off x="0" y="0"/>
                      <a:ext cx="2247900" cy="1687830"/>
                    </a:xfrm>
                    <a:prstGeom prst="rect">
                      <a:avLst/>
                    </a:prstGeom>
                  </pic:spPr>
                </pic:pic>
              </a:graphicData>
            </a:graphic>
          </wp:inline>
        </w:drawing>
      </w:r>
      <w:r>
        <w:rPr/>
        <w:drawing>
          <wp:inline distT="0" distB="6350" distL="0" distR="0">
            <wp:extent cx="2385695" cy="1670050"/>
            <wp:effectExtent l="0" t="0" r="0" b="0"/>
            <wp:docPr id="18"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3" descr=""/>
                    <pic:cNvPicPr>
                      <a:picLocks noChangeAspect="1" noChangeArrowheads="1"/>
                    </pic:cNvPicPr>
                  </pic:nvPicPr>
                  <pic:blipFill>
                    <a:blip r:embed="rId15"/>
                    <a:stretch>
                      <a:fillRect/>
                    </a:stretch>
                  </pic:blipFill>
                  <pic:spPr bwMode="auto">
                    <a:xfrm>
                      <a:off x="0" y="0"/>
                      <a:ext cx="2385695" cy="1670050"/>
                    </a:xfrm>
                    <a:prstGeom prst="rect">
                      <a:avLst/>
                    </a:prstGeom>
                  </pic:spPr>
                </pic:pic>
              </a:graphicData>
            </a:graphic>
          </wp:inline>
        </w:drawing>
      </w:r>
    </w:p>
    <w:p>
      <w:pPr>
        <w:pStyle w:val="Normal"/>
        <w:spacing w:lineRule="auto" w:line="360" w:before="0" w:after="240"/>
        <w:jc w:val="both"/>
        <w:rPr>
          <w:rFonts w:ascii="Times New Roman" w:hAnsi="Times New Roman" w:cs="Times New Roman"/>
          <w:i/>
          <w:i/>
          <w:color w:val="1F3864" w:themeColor="accent1" w:themeShade="80"/>
          <w:u w:val="single"/>
        </w:rPr>
      </w:pPr>
      <w:r>
        <w:rPr>
          <w:rFonts w:cs="Times New Roman" w:ascii="Times New Roman" w:hAnsi="Times New Roman"/>
          <w:i/>
          <w:color w:val="1F3864" w:themeColor="accent1" w:themeShade="80"/>
          <w:u w:val="single"/>
        </w:rPr>
        <w:t>Poduzetništvo u turizmu</w:t>
      </w:r>
    </w:p>
    <w:p>
      <w:pPr>
        <w:pStyle w:val="Normal"/>
        <w:spacing w:lineRule="auto" w:line="360" w:before="0" w:after="240"/>
        <w:jc w:val="both"/>
        <w:rPr>
          <w:rFonts w:ascii="Times New Roman" w:hAnsi="Times New Roman" w:cs="Times New Roman"/>
        </w:rPr>
      </w:pPr>
      <w:r>
        <w:rPr>
          <w:rFonts w:cs="Times New Roman" w:ascii="Times New Roman" w:hAnsi="Times New Roman"/>
        </w:rPr>
        <w:t>Svaki dio turističkog proizvoda čini određenu poduzetničku aktivnost koju je potrebno uskladiti sa ostalim dijelovima turističkog proizvoda kako bi se postigla smislena, održiva cjelina, odnosno integrirani turistički proizvod. Mala i srednja poduzeća imaju važnu ulogu u gospodarstvu</w:t>
      </w:r>
      <w:r>
        <w:rPr/>
        <w:t xml:space="preserve">  jer </w:t>
      </w:r>
      <w:r>
        <w:rPr>
          <w:rFonts w:cs="Times New Roman" w:ascii="Times New Roman" w:hAnsi="Times New Roman"/>
        </w:rPr>
        <w:t>upravo malo i srednje poduzetništvo otvara većinu radnih mjesta. Hoteli, apartmani, restorani i ostali mali i srednji gospodarski subjekti u turizmu svojim djelovanjem stvaraju kvalitetan turistički proizvod i osim što valoriziraju brojne gospodarske potencijale, pridonose i razvoju lokalne zajednice i gospodarstva u cjelini.</w:t>
      </w:r>
    </w:p>
    <w:p>
      <w:pPr>
        <w:pStyle w:val="Normal"/>
        <w:spacing w:lineRule="auto" w:line="360" w:before="0" w:after="240"/>
        <w:jc w:val="both"/>
        <w:rPr>
          <w:rFonts w:ascii="Times New Roman" w:hAnsi="Times New Roman" w:cs="Times New Roman"/>
        </w:rPr>
      </w:pPr>
      <w:r>
        <w:rPr>
          <w:rFonts w:cs="Times New Roman" w:ascii="Times New Roman" w:hAnsi="Times New Roman"/>
        </w:rPr>
        <w:t>Djelatnosti koje su direktno vezane uz turizam su smještaj i ugostiteljstvo. Prema podacima Turističke zajednice Grada Ludbrega, trenutno na području grada posluju sljedeći subjekti koji pružaju uslugu smještaja: hotel “Amalia” ***(</w:t>
      </w:r>
      <w:r>
        <w:rPr/>
        <w:t xml:space="preserve"> </w:t>
      </w:r>
      <w:r>
        <w:rPr>
          <w:rFonts w:cs="Times New Roman" w:ascii="Times New Roman" w:hAnsi="Times New Roman"/>
        </w:rPr>
        <w:t xml:space="preserve">75 ležajeva, restoran, aperitiv bar, banketno-konferencijska sala za 30 – 150 osoba), hotel “Crnković” **, (21 ležaj, restoran, aperitiv bar, banketna sala za 250 osoba ), hotel “Raj”*** (30 ležaja, restoran, kafić), studio apartman Markulinčić (4 ležajeva -2 dvokrevetne sobe), sobe Konjević (6 ležajeva -3 dvokrevetne sobe), Kuća za odmor (smještaj za 2 osobe), Agroturizam Požgaj (6 ležajeva – dvije trokrevetne sobe), apartmani Nemec (6 ležajeva). Restorani koji posluju na području grada su: restoran ''Črn-Bel''; restoran ''Arabela'', pivnica ''Mejaši'', pizzeria i spageteria ''Shark'', restoran ''Lav''. Osim smještaja i ugostiteljstva, djelatnosti koje se indirektno razvijaju kada raste turistička potražnja su pružanje usluga prijevoza roba i putnika i trgovina. </w:t>
      </w:r>
    </w:p>
    <w:p>
      <w:pPr>
        <w:pStyle w:val="Normal"/>
        <w:spacing w:lineRule="auto" w:line="360" w:before="0" w:after="240"/>
        <w:jc w:val="both"/>
        <w:rPr>
          <w:rFonts w:ascii="Times New Roman" w:hAnsi="Times New Roman" w:cs="Times New Roman"/>
        </w:rPr>
      </w:pPr>
      <w:r>
        <w:rPr>
          <w:rFonts w:cs="Times New Roman" w:ascii="Times New Roman" w:hAnsi="Times New Roman"/>
        </w:rPr>
        <w:t>U nastavku su dane preporuke postojećim i potencijalnim poduzetnicima za iskorištavanje turističkog potencijala, uzevši u obzir prirodne i društvene resurse kojima područje grada Ludbrega raspolaže:</w:t>
      </w:r>
    </w:p>
    <w:tbl>
      <w:tblPr>
        <w:tblStyle w:val="GridTable1Light"/>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360" w:before="0" w:after="0"/>
              <w:jc w:val="center"/>
              <w:rPr>
                <w:rFonts w:ascii="Times New Roman" w:hAnsi="Times New Roman" w:cs="Times New Roman"/>
                <w:i/>
                <w:i/>
              </w:rPr>
            </w:pPr>
            <w:r>
              <w:rPr>
                <w:rFonts w:cs="Times New Roman" w:ascii="Times New Roman" w:hAnsi="Times New Roman"/>
                <w:b/>
                <w:bCs/>
                <w:i/>
              </w:rPr>
              <w:t>Prijedlozi postojećim i potencijalnim poduzetnicima u turizmu za iskorištavanje turističkog potencijala u Gradu Ludbregu</w:t>
            </w:r>
          </w:p>
        </w:tc>
      </w:tr>
      <w:tr>
        <w:trPr/>
        <w:tc>
          <w:tcPr>
            <w:tcW w:w="9062"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Eno-gastronomski turizam – daljnji razvoj ponude na Ludbreškoj vinskoj cesti kroz izgradnju i primjereno opremanje većeg broja novih (većih i manjih) ugostiteljskih objekata, graditeljskog izričaja usklađenog s tradicijskim značajkama lokalne arhitekture te s vrhunskom ponudom lokalnih delicija; organiziranje većeg broja događanja na temu hrane i pića.</w:t>
            </w:r>
          </w:p>
        </w:tc>
      </w:tr>
      <w:tr>
        <w:trPr/>
        <w:tc>
          <w:tcPr>
            <w:tcW w:w="9062"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Ruralni turizam – otvaranje novih obiteljskih smještajnih objekata na način da se postojeća seoska gospodarstava urede poštujući i/ili interpretirajući elemente tradicionalnog lokalnog graditeljstva i uređenja okoliša; nuditi uslugu koja je više od samog smještaja, kao npr. priprema i posluživanje tradicionalnih domaćih jela pripremljenih u kućanstvu, mogućnost doživljaja života na selu kroz boravak u prirodi s domaćim životinjama, rekreacija na obiteljskom imanju, jahanje, bicikliranje i sl.</w:t>
            </w:r>
          </w:p>
        </w:tc>
      </w:tr>
      <w:tr>
        <w:trPr/>
        <w:tc>
          <w:tcPr>
            <w:tcW w:w="9062"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Usluga hotelskog/apartmanskog smještaja – iskorištavanje potencijala rastućeg interesa za wellness uslugama unutar smještajnih objekata, ulaganje u preuređenje prostora i uvođenje spa zone u objekte. Rastući je interes turista za spojem aktivnog turizma, poput boravka u prirodi, šetanja, bicikliranja te potom odmora i relaksacije u smještaju koji pruža uslugu wellnessa.</w:t>
            </w:r>
          </w:p>
        </w:tc>
      </w:tr>
      <w:tr>
        <w:trPr/>
        <w:tc>
          <w:tcPr>
            <w:tcW w:w="9062"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Cikloturizam – Grad Ludbreg ulaže sredstva u razvoj cikloturizma kroz izgradnju cestovne  infrastruktura te popratnih objekata poput odmorišta i info točaka. Poduzetnički potencijal može se iskoristiti kroz otvaranje objekata koji nude uslugu servisa bicikala te kupnje biciklističke i ostale sportske opreme. Osim toga, potencijal mogu iskoristiti pružatelji ugostiteljskih usluga poput kafića ili manjih objekata koji pružaju uslugu pripreme jela na način da u svoju ponudu uvrste zdrave pripravke, brze obroke visoke nutritivne vrijednosti i sl., prateći time trend rasta zdravih životnih navika kako turista, tako i domaćeg stanovništva.</w:t>
            </w:r>
          </w:p>
        </w:tc>
      </w:tr>
      <w:tr>
        <w:trPr/>
        <w:tc>
          <w:tcPr>
            <w:tcW w:w="9062"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Kulturni i vjerski turizam – postojeća turistička ponuda velikim je dijelom bazirana na bogato kulturno-povijesno nasljeđe grada, spoj kulture i vjerskog turizma. Rast kulturnog turizma mogu iskoristiti obrtnici kao na primjer suvenirnice koje svoju ponudu temelje na autohtonim proizvodima i uslugama imaju veliko značenje u stvaranju prepoznatljivosti turističke destinacije. Na taj način gotovo nestali tradicionalni obrti imaju priliku revitalizirati svoje djelovanje putem turizma.</w:t>
            </w:r>
          </w:p>
        </w:tc>
      </w:tr>
      <w:tr>
        <w:trPr/>
        <w:tc>
          <w:tcPr>
            <w:tcW w:w="9062"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Promocija putem internetskog marketinga (promocija na društvenim mrežama, web stranici, Google AdWords kampanje i sl.), iskorištavanje potencijala koji nude portali grupne kupovine. Navedeno se preporuča za brojne djelatnosti kojima poduzetnici mogu unaprijediti svoje poslovanje u turizmu - za usluge smještaja, pripreme i usluživanja jela i pića, seoski turizam, izlete na vinskoj cesti, wellness i brojne druge usluge koje se mogu marketirati i prodavati spomenutim promotivno-prodajnim kanalima.</w:t>
            </w:r>
          </w:p>
        </w:tc>
      </w:tr>
      <w:tr>
        <w:trPr/>
        <w:tc>
          <w:tcPr>
            <w:tcW w:w="9062" w:type="dxa"/>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 xml:space="preserve">Iskorištavanje potpora poduzetnicima u turizmu– nacionalnih i europskih. Turizam jedna od najvažnijih gospodarskih grana Republike Hrvatske, ali prisutan je problem sezonalnosti, tj. velikog rasta ljeti te stagnacije tokom ostalih doba godine. Turistička ponuda Grada Ludbrega temelji se upravo na specifičnim oblicima turizma čiji značaj je prepoznat u zbog rastućeg broja turista koji traže takvu ponudu te zbog mogućnosti smanjenja sezonalnosti u turizmu Republike Hrvatske. </w:t>
            </w:r>
          </w:p>
        </w:tc>
      </w:tr>
    </w:tbl>
    <w:p>
      <w:pPr>
        <w:pStyle w:val="Normal"/>
        <w:spacing w:lineRule="auto" w:line="360" w:before="0" w:after="240"/>
        <w:jc w:val="both"/>
        <w:rPr>
          <w:rFonts w:ascii="Times New Roman" w:hAnsi="Times New Roman" w:cs="Times New Roman"/>
        </w:rPr>
      </w:pPr>
      <w:r>
        <w:rPr>
          <w:rFonts w:cs="Times New Roman" w:ascii="Times New Roman" w:hAnsi="Times New Roman"/>
        </w:rPr>
      </w:r>
    </w:p>
    <w:p>
      <w:pPr>
        <w:pStyle w:val="Stilnaslova2"/>
        <w:spacing w:before="40" w:after="240"/>
        <w:rPr/>
      </w:pPr>
      <w:bookmarkStart w:id="21" w:name="_Toc531615567"/>
      <w:bookmarkEnd w:id="21"/>
      <w:r>
        <w:rPr/>
        <w:t>2.3 Ekonomski aspekti</w:t>
      </w:r>
    </w:p>
    <w:p>
      <w:pPr>
        <w:pStyle w:val="Normal"/>
        <w:spacing w:lineRule="auto" w:line="360"/>
        <w:jc w:val="both"/>
        <w:rPr>
          <w:rFonts w:ascii="Times New Roman" w:hAnsi="Times New Roman" w:cs="Times New Roman"/>
        </w:rPr>
      </w:pPr>
      <w:r>
        <w:rPr>
          <w:rFonts w:cs="Times New Roman" w:ascii="Times New Roman" w:hAnsi="Times New Roman"/>
        </w:rPr>
        <w:t>Indeks razvijenosti omogućava mjerenje stupnja razvijenosti jedinica lokalne/područne samouprave u Republici Hrvatskoj, a za izračun se koriste standardizirane vrijednosti društveno-gospodarskih pokazatelja. Pokazatelji su:</w:t>
      </w:r>
    </w:p>
    <w:p>
      <w:pPr>
        <w:pStyle w:val="Normal"/>
        <w:jc w:val="both"/>
        <w:rPr>
          <w:rFonts w:ascii="Times New Roman" w:hAnsi="Times New Roman" w:cs="Times New Roman"/>
        </w:rPr>
      </w:pPr>
      <w:r>
        <w:rPr/>
        <w:drawing>
          <wp:inline distT="0" distB="101600" distL="0" distR="0">
            <wp:extent cx="5487035" cy="2239010"/>
            <wp:effectExtent l="0" t="0" r="0" b="0"/>
            <wp:docPr id="19" name="Diagram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pPr>
        <w:pStyle w:val="Normal"/>
        <w:spacing w:lineRule="auto" w:line="360"/>
        <w:jc w:val="both"/>
        <w:rPr>
          <w:rFonts w:ascii="Times New Roman" w:hAnsi="Times New Roman" w:cs="Times New Roman"/>
        </w:rPr>
      </w:pPr>
      <w:r>
        <w:rPr>
          <w:rFonts w:cs="Times New Roman" w:ascii="Times New Roman" w:hAnsi="Times New Roman"/>
        </w:rPr>
        <w:t xml:space="preserve">Prosječni dohodak po stanovniku iznosi 29.422,09 kuna godišnje. Izvorni prihodi po stanovniku su 2.018,12 kuna. Prosječna stopa nezaposlenosti je u 2017. godini iznosila 9,99%. Opće kretanje stanovništva u razdoblju od 2006. do 2016. bilježi porast broja stanovnika od 4,55%. Indeks starenja iznosi 103,9. Što se tiče stupnja obrazovanosti stanovništva, evidentirano da je 17% osoba u dobi od 20 do 65 godina visoko obrazovano. Kada se sve navedeno uzme u obzir, dolazi se do izračuna vrijednosti indeksa razvijenosti koji iznosi 105,544 i time se grad Ludbreg svrstava u 7. skupinu  jedinica lokalne samouprave koje se prema vrijednosti indeksa nalaze u drugoj četvrtini iznadprosječno rangiranih jedinica lokalne samouprave. </w:t>
      </w:r>
    </w:p>
    <w:p>
      <w:pPr>
        <w:pStyle w:val="Normal"/>
        <w:spacing w:lineRule="auto" w:line="360"/>
        <w:jc w:val="both"/>
        <w:rPr>
          <w:rFonts w:ascii="Times New Roman" w:hAnsi="Times New Roman" w:cs="Times New Roman"/>
        </w:rPr>
      </w:pPr>
      <w:r>
        <w:rPr>
          <w:rFonts w:cs="Times New Roman" w:ascii="Times New Roman" w:hAnsi="Times New Roman"/>
        </w:rPr>
        <w:t>U Tablici 2. dan je prikaz strukture stanovništva prema izvorima prihoda. Ukoliko se izuzmu osobe koje su u procesu školovanja te umirovljenici dolazi se do izračuna da 68% stanovništva prihoduje od stalnog rada, 2% od povremenog rada te 4% od poljoprivrede. Ukoliko se od ukupnog broja osoba bez prihoda izuzmu osobe koje su u procesu školovanja i osobe koje se bave obavezama u kućanstvu, dolazi se do izračuna da 551 osoba (12% radno sposobnog stanovništva) ne prihoduje, odnosno nema evidentiran izvor sredstava za život.</w:t>
      </w:r>
    </w:p>
    <w:p>
      <w:pPr>
        <w:pStyle w:val="Caption"/>
        <w:keepNext/>
        <w:jc w:val="center"/>
        <w:rPr/>
      </w:pPr>
      <w:bookmarkStart w:id="22" w:name="_Toc531615419"/>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3</w:t>
      </w:r>
      <w:r>
        <w:fldChar w:fldCharType="end"/>
      </w:r>
      <w:bookmarkEnd w:id="22"/>
      <w:r>
        <w:rPr>
          <w:rFonts w:cs="Times New Roman" w:ascii="Times New Roman" w:hAnsi="Times New Roman"/>
          <w:sz w:val="20"/>
          <w:szCs w:val="20"/>
        </w:rPr>
        <w:t>. Stanovništvo prema glavnim izvorima sredstava za život</w:t>
      </w:r>
    </w:p>
    <w:tbl>
      <w:tblPr>
        <w:tblStyle w:val="GridTable1Light"/>
        <w:tblW w:w="8860" w:type="dxa"/>
        <w:jc w:val="left"/>
        <w:tblInd w:w="0" w:type="dxa"/>
        <w:tblCellMar>
          <w:top w:w="0" w:type="dxa"/>
          <w:left w:w="108" w:type="dxa"/>
          <w:bottom w:w="0" w:type="dxa"/>
          <w:right w:w="108" w:type="dxa"/>
        </w:tblCellMar>
        <w:tblLook w:val="04a0"/>
      </w:tblPr>
      <w:tblGrid>
        <w:gridCol w:w="1819"/>
        <w:gridCol w:w="2340"/>
        <w:gridCol w:w="1481"/>
        <w:gridCol w:w="1980"/>
        <w:gridCol w:w="1240"/>
      </w:tblGrid>
      <w:tr>
        <w:trPr>
          <w:trHeight w:val="600" w:hRule="atLeast"/>
          <w:cnfStyle w:val="100000000000"/>
        </w:trPr>
        <w:tc>
          <w:tcPr>
            <w:tcW w:w="1819" w:type="dxa"/>
            <w:cnfStyle w:val="001000000000"/>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jc w:val="center"/>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Prihodi od stalnog rada</w:t>
            </w:r>
          </w:p>
        </w:tc>
        <w:tc>
          <w:tcPr>
            <w:tcW w:w="2340"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Prihodi od povremenog rada</w:t>
            </w:r>
          </w:p>
        </w:tc>
        <w:tc>
          <w:tcPr>
            <w:tcW w:w="1481"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Prihodi od poljoprivrede</w:t>
            </w:r>
          </w:p>
        </w:tc>
        <w:tc>
          <w:tcPr>
            <w:tcW w:w="1980"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Starosna mirovina</w:t>
            </w:r>
          </w:p>
        </w:tc>
        <w:tc>
          <w:tcPr>
            <w:tcW w:w="1240" w:type="dxa"/>
            <w:tcBorders>
              <w:bottom w:val="single" w:sz="12" w:space="0" w:color="666666"/>
              <w:insideH w:val="single" w:sz="12" w:space="0" w:color="666666"/>
            </w:tcBorders>
            <w:shd w:color="auto" w:fill="EDEDED" w:themeFill="accent3" w:themeFillTint="33"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Ostale mirovine</w:t>
            </w:r>
          </w:p>
        </w:tc>
      </w:tr>
      <w:tr>
        <w:trPr>
          <w:trHeight w:val="300" w:hRule="atLeast"/>
        </w:trPr>
        <w:tc>
          <w:tcPr>
            <w:tcW w:w="1819" w:type="dxa"/>
            <w:cnfStyle w:val="001000000000"/>
            <w:tcBorders/>
            <w:shd w:fill="auto" w:val="clear"/>
            <w:tcMar>
              <w:left w:w="108" w:type="dxa"/>
            </w:tcMar>
          </w:tcPr>
          <w:p>
            <w:pPr>
              <w:pStyle w:val="Normal"/>
              <w:spacing w:lineRule="auto" w:line="240" w:before="0" w:after="0"/>
              <w:jc w:val="center"/>
              <w:rPr>
                <w:rFonts w:ascii="Times New Roman" w:hAnsi="Times New Roman" w:eastAsia="Times New Roman" w:cs="Times New Roman"/>
                <w:b w:val="false"/>
                <w:b w:val="false"/>
                <w:color w:val="000000"/>
                <w:lang w:eastAsia="hr-HR"/>
              </w:rPr>
            </w:pPr>
            <w:r>
              <w:rPr>
                <w:rFonts w:eastAsia="Times New Roman" w:cs="Times New Roman" w:ascii="Times New Roman" w:hAnsi="Times New Roman"/>
                <w:b w:val="false"/>
                <w:bCs/>
                <w:color w:val="000000"/>
                <w:lang w:eastAsia="hr-HR"/>
              </w:rPr>
              <w:t>3.120</w:t>
            </w:r>
          </w:p>
        </w:tc>
        <w:tc>
          <w:tcPr>
            <w:tcW w:w="234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92</w:t>
            </w:r>
          </w:p>
        </w:tc>
        <w:tc>
          <w:tcPr>
            <w:tcW w:w="1481"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181</w:t>
            </w:r>
          </w:p>
        </w:tc>
        <w:tc>
          <w:tcPr>
            <w:tcW w:w="198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983</w:t>
            </w:r>
          </w:p>
        </w:tc>
        <w:tc>
          <w:tcPr>
            <w:tcW w:w="124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1.174</w:t>
            </w:r>
          </w:p>
        </w:tc>
      </w:tr>
      <w:tr>
        <w:trPr>
          <w:trHeight w:val="301" w:hRule="exact"/>
        </w:trPr>
        <w:tc>
          <w:tcPr>
            <w:tcW w:w="8860" w:type="dxa"/>
            <w:gridSpan w:val="5"/>
            <w:cnfStyle w:val="001000000000"/>
            <w:tcBorders/>
            <w:shd w:fill="auto" w:val="clear"/>
            <w:tcMar>
              <w:left w:w="108" w:type="dxa"/>
            </w:tcMar>
          </w:tcPr>
          <w:p>
            <w:pPr>
              <w:pStyle w:val="Normal"/>
              <w:spacing w:lineRule="auto" w:line="240" w:before="0" w:after="0"/>
              <w:jc w:val="center"/>
              <w:rPr>
                <w:rFonts w:ascii="Times New Roman" w:hAnsi="Times New Roman" w:eastAsia="Times New Roman" w:cs="Times New Roman"/>
                <w:b w:val="false"/>
                <w:b w:val="false"/>
                <w:bCs w:val="false"/>
                <w:color w:val="000000"/>
                <w:lang w:eastAsia="hr-HR"/>
              </w:rPr>
            </w:pPr>
            <w:r>
              <w:rPr>
                <w:rFonts w:eastAsia="Times New Roman" w:cs="Times New Roman" w:ascii="Times New Roman" w:hAnsi="Times New Roman"/>
                <w:b/>
                <w:bCs/>
                <w:color w:val="000000"/>
                <w:lang w:eastAsia="hr-HR"/>
              </w:rPr>
              <w:t> </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 </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 </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 </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lang w:eastAsia="hr-HR"/>
              </w:rPr>
              <w:t> </w:t>
            </w:r>
          </w:p>
        </w:tc>
      </w:tr>
      <w:tr>
        <w:trPr>
          <w:trHeight w:val="600" w:hRule="atLeast"/>
        </w:trPr>
        <w:tc>
          <w:tcPr>
            <w:tcW w:w="1819" w:type="dxa"/>
            <w:cnfStyle w:val="001000000000"/>
            <w:tcBorders/>
            <w:shd w:color="auto" w:fill="EDEDED" w:themeFill="accent3" w:themeFillTint="33" w:val="clear"/>
            <w:tcMar>
              <w:left w:w="108" w:type="dxa"/>
            </w:tcMar>
          </w:tcPr>
          <w:p>
            <w:pPr>
              <w:pStyle w:val="Normal"/>
              <w:spacing w:lineRule="auto" w:line="240" w:before="0" w:after="0"/>
              <w:jc w:val="center"/>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Prihodi od imovine</w:t>
            </w:r>
          </w:p>
        </w:tc>
        <w:tc>
          <w:tcPr>
            <w:tcW w:w="2340" w:type="dxa"/>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Socijalne naknade</w:t>
            </w:r>
          </w:p>
        </w:tc>
        <w:tc>
          <w:tcPr>
            <w:tcW w:w="1481" w:type="dxa"/>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Ostali prihodi</w:t>
            </w:r>
          </w:p>
        </w:tc>
        <w:tc>
          <w:tcPr>
            <w:tcW w:w="1980" w:type="dxa"/>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 xml:space="preserve">Povremena potpora drugih </w:t>
            </w:r>
          </w:p>
        </w:tc>
        <w:tc>
          <w:tcPr>
            <w:tcW w:w="1240" w:type="dxa"/>
            <w:tcBorders/>
            <w:shd w:color="auto" w:fill="EDEDED" w:themeFill="accent3" w:themeFillTint="33" w:val="clear"/>
            <w:tcMar>
              <w:left w:w="108" w:type="dxa"/>
            </w:tcMar>
          </w:tcPr>
          <w:p>
            <w:pPr>
              <w:pStyle w:val="Normal"/>
              <w:spacing w:lineRule="auto" w:line="240" w:before="0" w:after="0"/>
              <w:jc w:val="center"/>
              <w:cnfStyle w:val="000000000000"/>
              <w:rPr>
                <w:rFonts w:ascii="Times New Roman" w:hAnsi="Times New Roman" w:eastAsia="Times New Roman" w:cs="Times New Roman"/>
                <w:i/>
                <w:i/>
                <w:color w:val="000000"/>
                <w:lang w:eastAsia="hr-HR"/>
              </w:rPr>
            </w:pPr>
            <w:r>
              <w:rPr>
                <w:rFonts w:eastAsia="Times New Roman" w:cs="Times New Roman" w:ascii="Times New Roman" w:hAnsi="Times New Roman"/>
                <w:i/>
                <w:color w:val="000000"/>
                <w:lang w:eastAsia="hr-HR"/>
              </w:rPr>
              <w:t>Bez prihoda</w:t>
            </w:r>
          </w:p>
        </w:tc>
      </w:tr>
      <w:tr>
        <w:trPr>
          <w:trHeight w:val="300" w:hRule="atLeast"/>
        </w:trPr>
        <w:tc>
          <w:tcPr>
            <w:tcW w:w="1819" w:type="dxa"/>
            <w:cnfStyle w:val="001000000000"/>
            <w:tcBorders/>
            <w:shd w:fill="auto" w:val="clear"/>
            <w:tcMar>
              <w:left w:w="108" w:type="dxa"/>
            </w:tcMar>
          </w:tcPr>
          <w:p>
            <w:pPr>
              <w:pStyle w:val="Normal"/>
              <w:spacing w:lineRule="auto" w:line="240" w:before="0" w:after="0"/>
              <w:jc w:val="center"/>
              <w:rPr>
                <w:rFonts w:ascii="Times New Roman" w:hAnsi="Times New Roman" w:eastAsia="Times New Roman" w:cs="Times New Roman"/>
                <w:b w:val="false"/>
                <w:b w:val="false"/>
                <w:color w:val="000000"/>
                <w:lang w:eastAsia="hr-HR"/>
              </w:rPr>
            </w:pPr>
            <w:r>
              <w:rPr>
                <w:rFonts w:eastAsia="Times New Roman" w:cs="Times New Roman" w:ascii="Times New Roman" w:hAnsi="Times New Roman"/>
                <w:b w:val="false"/>
                <w:bCs/>
                <w:color w:val="000000"/>
                <w:lang w:eastAsia="hr-HR"/>
              </w:rPr>
              <w:t>14</w:t>
            </w:r>
          </w:p>
        </w:tc>
        <w:tc>
          <w:tcPr>
            <w:tcW w:w="234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444</w:t>
            </w:r>
          </w:p>
        </w:tc>
        <w:tc>
          <w:tcPr>
            <w:tcW w:w="1481"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135</w:t>
            </w:r>
          </w:p>
        </w:tc>
        <w:tc>
          <w:tcPr>
            <w:tcW w:w="198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41</w:t>
            </w:r>
          </w:p>
        </w:tc>
        <w:tc>
          <w:tcPr>
            <w:tcW w:w="1240"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2.513</w:t>
            </w:r>
          </w:p>
        </w:tc>
      </w:tr>
    </w:tbl>
    <w:p>
      <w:pPr>
        <w:pStyle w:val="Normal"/>
        <w:jc w:val="center"/>
        <w:rPr>
          <w:rFonts w:ascii="Times New Roman" w:hAnsi="Times New Roman" w:cs="Times New Roman"/>
          <w:sz w:val="20"/>
          <w:szCs w:val="20"/>
        </w:rPr>
      </w:pPr>
      <w:r>
        <w:rPr>
          <w:rFonts w:cs="Times New Roman" w:ascii="Times New Roman" w:hAnsi="Times New Roman"/>
          <w:sz w:val="20"/>
          <w:szCs w:val="20"/>
        </w:rPr>
        <w:t>Izvor: Popis stanovništva 2011., DZS</w:t>
      </w:r>
    </w:p>
    <w:p>
      <w:pPr>
        <w:pStyle w:val="Normal"/>
        <w:spacing w:lineRule="auto" w:line="360"/>
        <w:jc w:val="both"/>
        <w:rPr>
          <w:rFonts w:ascii="Times New Roman" w:hAnsi="Times New Roman" w:cs="Times New Roman"/>
        </w:rPr>
      </w:pPr>
      <w:r>
        <w:rPr>
          <w:rFonts w:cs="Times New Roman" w:ascii="Times New Roman" w:hAnsi="Times New Roman"/>
        </w:rPr>
        <w:t xml:space="preserve">Ukoliko se analiziraju rashodi Izvješća o izvršenju proračuna za 2015., 2016. i 2017. godinu koji se odnose na stavku subvencija, vidljiv je trend pada iznosa subvencija za trgovačka društva u javnom sektoru te rasta ukupnih izdanih subvencija trgovačkim društvima, poljoprivrednicima i obrtima izvan javnog sektora. Tako je u 2017. godini trgovačkim društvima u javnom sektoru izdano subvencija u 32% manjem iznosu u odnosu na 2015. godinu, a trgovačkim društvima, poljoprivrednicima i obrtnicima izvan javnog sektora iznos subvencija u 2017. godini bilježio je rast od 29%. </w:t>
      </w:r>
    </w:p>
    <w:p>
      <w:pPr>
        <w:pStyle w:val="Caption"/>
        <w:keepNext/>
        <w:jc w:val="center"/>
        <w:rPr/>
      </w:pPr>
      <w:bookmarkStart w:id="23" w:name="_Toc531615420"/>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4</w:t>
      </w:r>
      <w:r>
        <w:fldChar w:fldCharType="end"/>
      </w:r>
      <w:r>
        <w:rPr>
          <w:rFonts w:cs="Times New Roman" w:ascii="Times New Roman" w:hAnsi="Times New Roman"/>
          <w:b/>
          <w:sz w:val="20"/>
          <w:szCs w:val="20"/>
        </w:rPr>
        <w:t>.</w:t>
      </w:r>
      <w:bookmarkEnd w:id="23"/>
      <w:r>
        <w:rPr>
          <w:rFonts w:cs="Times New Roman" w:ascii="Times New Roman" w:hAnsi="Times New Roman"/>
          <w:sz w:val="20"/>
          <w:szCs w:val="20"/>
        </w:rPr>
        <w:t xml:space="preserve"> Proračunski rashodi Ludbrega-stavka Subvencije</w:t>
      </w:r>
    </w:p>
    <w:tbl>
      <w:tblPr>
        <w:tblStyle w:val="GridTable1Light"/>
        <w:tblW w:w="5000" w:type="pct"/>
        <w:jc w:val="left"/>
        <w:tblInd w:w="0" w:type="dxa"/>
        <w:tblCellMar>
          <w:top w:w="0" w:type="dxa"/>
          <w:left w:w="108" w:type="dxa"/>
          <w:bottom w:w="0" w:type="dxa"/>
          <w:right w:w="108" w:type="dxa"/>
        </w:tblCellMar>
        <w:tblLook w:val="04a0"/>
      </w:tblPr>
      <w:tblGrid>
        <w:gridCol w:w="4914"/>
        <w:gridCol w:w="1386"/>
        <w:gridCol w:w="1386"/>
        <w:gridCol w:w="1385"/>
      </w:tblGrid>
      <w:tr>
        <w:trPr>
          <w:trHeight w:val="300" w:hRule="atLeast"/>
          <w:cnfStyle w:val="100000000000"/>
        </w:trPr>
        <w:tc>
          <w:tcPr>
            <w:tcW w:w="4914" w:type="dxa"/>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rPr>
                <w:rFonts w:ascii="Calibri" w:hAnsi="Calibri" w:eastAsia="Times New Roman" w:cs="Calibri"/>
                <w:b w:val="false"/>
                <w:b w:val="false"/>
                <w:i/>
                <w:i/>
                <w:color w:val="000000"/>
                <w:lang w:eastAsia="hr-HR"/>
              </w:rPr>
            </w:pPr>
            <w:r>
              <w:rPr>
                <w:rFonts w:eastAsia="Times New Roman" w:cs="Calibri"/>
                <w:b w:val="false"/>
                <w:bCs/>
                <w:i/>
                <w:color w:val="000000"/>
                <w:lang w:eastAsia="hr-HR"/>
              </w:rPr>
              <w:t>STAVKA PRORAČUNA/GODINA</w:t>
            </w:r>
          </w:p>
        </w:tc>
        <w:tc>
          <w:tcPr>
            <w:tcW w:w="1386"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2015.</w:t>
            </w:r>
          </w:p>
        </w:tc>
        <w:tc>
          <w:tcPr>
            <w:tcW w:w="1386"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2016.</w:t>
            </w:r>
          </w:p>
        </w:tc>
        <w:tc>
          <w:tcPr>
            <w:tcW w:w="1385"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2017.</w:t>
            </w:r>
          </w:p>
        </w:tc>
      </w:tr>
      <w:tr>
        <w:trPr>
          <w:trHeight w:val="600" w:hRule="atLeast"/>
        </w:trPr>
        <w:tc>
          <w:tcPr>
            <w:tcW w:w="4914"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Subvencije trgovačkim društvima u javnom</w:t>
              <w:br/>
              <w:t>sektoru</w:t>
            </w:r>
          </w:p>
        </w:tc>
        <w:tc>
          <w:tcPr>
            <w:tcW w:w="1386"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555.228,21</w:t>
            </w:r>
          </w:p>
        </w:tc>
        <w:tc>
          <w:tcPr>
            <w:tcW w:w="1386"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444.420,32</w:t>
            </w:r>
          </w:p>
        </w:tc>
        <w:tc>
          <w:tcPr>
            <w:tcW w:w="1385"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377.847,97</w:t>
            </w:r>
          </w:p>
        </w:tc>
      </w:tr>
      <w:tr>
        <w:trPr>
          <w:trHeight w:val="900" w:hRule="atLeast"/>
        </w:trPr>
        <w:tc>
          <w:tcPr>
            <w:tcW w:w="4914"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i/>
                <w:i/>
                <w:color w:val="000000"/>
                <w:lang w:eastAsia="hr-HR"/>
              </w:rPr>
            </w:pPr>
            <w:r>
              <w:rPr>
                <w:rFonts w:eastAsia="Times New Roman" w:cs="Times New Roman" w:ascii="Times New Roman" w:hAnsi="Times New Roman"/>
                <w:b w:val="false"/>
                <w:bCs/>
                <w:i/>
                <w:color w:val="000000"/>
                <w:lang w:eastAsia="hr-HR"/>
              </w:rPr>
              <w:t>Subvencije trgovačkim društvima, poljoprivrednicima i obrtnicima  izvan javnog sektora</w:t>
            </w:r>
          </w:p>
        </w:tc>
        <w:tc>
          <w:tcPr>
            <w:tcW w:w="1386"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274.431,99</w:t>
            </w:r>
          </w:p>
        </w:tc>
        <w:tc>
          <w:tcPr>
            <w:tcW w:w="1386"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276.735,33</w:t>
            </w:r>
          </w:p>
        </w:tc>
        <w:tc>
          <w:tcPr>
            <w:tcW w:w="1385" w:type="dxa"/>
            <w:tcBorders/>
            <w:shd w:fill="auto" w:val="clear"/>
            <w:tcMar>
              <w:left w:w="108" w:type="dxa"/>
            </w:tcMar>
          </w:tcPr>
          <w:p>
            <w:pPr>
              <w:pStyle w:val="Normal"/>
              <w:spacing w:lineRule="auto" w:line="240" w:before="0" w:after="0"/>
              <w:jc w:val="center"/>
              <w:cnfStyle w:val="00000000000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354.791,00</w:t>
            </w:r>
          </w:p>
        </w:tc>
      </w:tr>
    </w:tbl>
    <w:p>
      <w:pPr>
        <w:pStyle w:val="Normal"/>
        <w:jc w:val="center"/>
        <w:rPr>
          <w:rFonts w:ascii="Times New Roman" w:hAnsi="Times New Roman" w:cs="Times New Roman"/>
          <w:sz w:val="20"/>
          <w:szCs w:val="20"/>
        </w:rPr>
      </w:pPr>
      <w:r>
        <w:rPr>
          <w:rFonts w:cs="Times New Roman" w:ascii="Times New Roman" w:hAnsi="Times New Roman"/>
          <w:sz w:val="20"/>
          <w:szCs w:val="20"/>
        </w:rPr>
        <w:t>Izvor: Izvješće o izvršenju proračuna grada Ludbrega, 2015., 2016. i 2017.</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Stilnaslova1"/>
        <w:spacing w:before="240" w:after="240"/>
        <w:rPr/>
      </w:pPr>
      <w:bookmarkStart w:id="24" w:name="_Toc531615568"/>
      <w:bookmarkEnd w:id="24"/>
      <w:r>
        <w:rPr/>
        <w:t>3. ANALIZA POSTOJEĆEG STANJA PODUZETNIŠTVA U GRADU LUDBREGU</w:t>
      </w:r>
    </w:p>
    <w:p>
      <w:pPr>
        <w:pStyle w:val="Stilnaslova2"/>
        <w:spacing w:before="40" w:after="240"/>
        <w:rPr/>
      </w:pPr>
      <w:bookmarkStart w:id="25" w:name="_Toc531615569"/>
      <w:bookmarkEnd w:id="25"/>
      <w:r>
        <w:rPr/>
        <w:t>3.1 Veličina i sastav sektora maloga gospodarstva u Ludbregu</w:t>
      </w:r>
    </w:p>
    <w:p>
      <w:pPr>
        <w:pStyle w:val="Normal"/>
        <w:spacing w:lineRule="auto" w:line="360"/>
        <w:jc w:val="both"/>
        <w:rPr>
          <w:rFonts w:ascii="Times New Roman" w:hAnsi="Times New Roman" w:cs="Times New Roman"/>
        </w:rPr>
      </w:pPr>
      <w:r>
        <w:rPr>
          <w:rFonts w:cs="Times New Roman" w:ascii="Times New Roman" w:hAnsi="Times New Roman"/>
        </w:rPr>
        <w:t>Na području Grada Ludbrega u 2015. godini poslovalo je ukupno 173 poduzetnika, 2016. godine poslovalo ih je 184, a 2017. godine 190,  što je prikazano grafikonom u nastavku.</w:t>
      </w:r>
    </w:p>
    <w:p>
      <w:pPr>
        <w:pStyle w:val="Caption"/>
        <w:keepNext/>
        <w:jc w:val="center"/>
        <w:rPr/>
      </w:pPr>
      <w:bookmarkStart w:id="26" w:name="_Toc531615302"/>
      <w:r>
        <w:rPr>
          <w:rFonts w:cs="Times New Roman" w:ascii="Times New Roman" w:hAnsi="Times New Roman"/>
          <w:b/>
          <w:sz w:val="20"/>
          <w:szCs w:val="20"/>
        </w:rPr>
        <w:t xml:space="preserve">Grafikon </w:t>
      </w:r>
      <w:r>
        <w:rPr>
          <w:rFonts w:cs="Times New Roman" w:ascii="Times New Roman" w:hAnsi="Times New Roman"/>
          <w:b/>
          <w:sz w:val="20"/>
          <w:szCs w:val="20"/>
        </w:rPr>
        <w:fldChar w:fldCharType="begin"/>
      </w:r>
      <w:r>
        <w:instrText> SEQ Grafikon \* ARABIC </w:instrText>
      </w:r>
      <w:r>
        <w:fldChar w:fldCharType="separate"/>
      </w:r>
      <w:r>
        <w:t>6</w:t>
      </w:r>
      <w:r>
        <w:fldChar w:fldCharType="end"/>
      </w:r>
      <w:bookmarkEnd w:id="26"/>
      <w:r>
        <w:rPr>
          <w:rFonts w:cs="Times New Roman" w:ascii="Times New Roman" w:hAnsi="Times New Roman"/>
          <w:sz w:val="20"/>
          <w:szCs w:val="20"/>
        </w:rPr>
        <w:t>. Broj poduzetnika na području Grada Ludbrega, 2015., 2016.,2017.</w:t>
      </w:r>
    </w:p>
    <w:p>
      <w:pPr>
        <w:pStyle w:val="Normal"/>
        <w:jc w:val="center"/>
        <w:rPr/>
      </w:pPr>
      <w:r>
        <w:rPr/>
        <w:drawing>
          <wp:inline distT="0" distB="0" distL="0" distR="0">
            <wp:extent cx="3714750" cy="1866900"/>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Normal"/>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2015., 2016., 2017.</w:t>
      </w:r>
    </w:p>
    <w:p>
      <w:pPr>
        <w:pStyle w:val="Normal"/>
        <w:spacing w:lineRule="auto" w:line="360"/>
        <w:jc w:val="both"/>
        <w:rPr>
          <w:rFonts w:ascii="Times New Roman" w:hAnsi="Times New Roman" w:cs="Times New Roman"/>
        </w:rPr>
      </w:pPr>
      <w:r>
        <w:rPr>
          <w:rFonts w:cs="Times New Roman" w:ascii="Times New Roman" w:hAnsi="Times New Roman"/>
        </w:rPr>
        <w:t xml:space="preserve">Vidljivo je da je u 2016. godini u odnosu na 2015. godinu broj poduzetnika porastao za 6,4%. U 2017. godini je u odnosu na 2016. godinu broj poduzetnika porastao za 3,2%. Ukoliko se razmotri udjel broja poduzetnika Ludbrega u ukupnom broju poduzetnika Varaždinske županije, u 2015. godini poduzetnici Ludbrega u ukupnom broju poduzetnika županije (3.202) sudjeluju s 5,4 %, u 2016. godini (3.488) s 5,3%, a u 2017. godini s 5,2%. </w:t>
      </w:r>
    </w:p>
    <w:p>
      <w:pPr>
        <w:pStyle w:val="Normal"/>
        <w:spacing w:lineRule="auto" w:line="360"/>
        <w:jc w:val="both"/>
        <w:rPr>
          <w:rFonts w:ascii="Times New Roman" w:hAnsi="Times New Roman" w:cs="Times New Roman"/>
        </w:rPr>
      </w:pPr>
      <w:r>
        <w:rPr>
          <w:rFonts w:cs="Times New Roman" w:ascii="Times New Roman" w:hAnsi="Times New Roman"/>
        </w:rPr>
        <w:t>Sljedećim grafikonom prikazana je struktura prema veličini poduzetnika koji su u 2017. godini poslovali na području grada Ludbrega. 84% poduzetnika su mikro poduzetnici, 12% su mali poduzetnici, a 4% su srednje veliki poduzetnici.</w:t>
      </w:r>
    </w:p>
    <w:p>
      <w:pPr>
        <w:pStyle w:val="Caption"/>
        <w:keepNext/>
        <w:jc w:val="center"/>
        <w:rPr/>
      </w:pPr>
      <w:bookmarkStart w:id="27" w:name="_Toc531615303"/>
      <w:r>
        <w:rPr>
          <w:rFonts w:cs="Times New Roman" w:ascii="Times New Roman" w:hAnsi="Times New Roman"/>
          <w:b/>
          <w:sz w:val="20"/>
          <w:szCs w:val="20"/>
        </w:rPr>
        <w:t xml:space="preserve">Grafikon </w:t>
      </w:r>
      <w:r>
        <w:rPr>
          <w:rFonts w:cs="Times New Roman" w:ascii="Times New Roman" w:hAnsi="Times New Roman"/>
          <w:b/>
          <w:sz w:val="20"/>
          <w:szCs w:val="20"/>
        </w:rPr>
        <w:fldChar w:fldCharType="begin"/>
      </w:r>
      <w:r>
        <w:instrText> SEQ Grafikon \* ARABIC </w:instrText>
      </w:r>
      <w:r>
        <w:fldChar w:fldCharType="separate"/>
      </w:r>
      <w:r>
        <w:t>7</w:t>
      </w:r>
      <w:r>
        <w:fldChar w:fldCharType="end"/>
      </w:r>
      <w:bookmarkEnd w:id="27"/>
      <w:r>
        <w:rPr>
          <w:rFonts w:cs="Times New Roman" w:ascii="Times New Roman" w:hAnsi="Times New Roman"/>
          <w:sz w:val="20"/>
          <w:szCs w:val="20"/>
        </w:rPr>
        <w:t>. Struktura poduzetnika prema veličini poduzeća na području Grada Ludbrega, 2017.</w:t>
      </w:r>
    </w:p>
    <w:p>
      <w:pPr>
        <w:pStyle w:val="Normal"/>
        <w:spacing w:lineRule="auto" w:line="360"/>
        <w:jc w:val="center"/>
        <w:rPr>
          <w:rFonts w:ascii="Times New Roman" w:hAnsi="Times New Roman" w:cs="Times New Roman"/>
        </w:rPr>
      </w:pPr>
      <w:r>
        <w:rPr/>
        <w:drawing>
          <wp:inline distT="0" distB="0" distL="0" distR="0">
            <wp:extent cx="4143375" cy="1924050"/>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Normal"/>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2017.</w:t>
      </w:r>
    </w:p>
    <w:p>
      <w:pPr>
        <w:pStyle w:val="Normal"/>
        <w:spacing w:lineRule="auto" w:line="360"/>
        <w:jc w:val="both"/>
        <w:rPr>
          <w:rFonts w:ascii="Times New Roman" w:hAnsi="Times New Roman" w:cs="Times New Roman"/>
        </w:rPr>
      </w:pPr>
      <w:r>
        <w:rPr>
          <w:rFonts w:cs="Times New Roman" w:ascii="Times New Roman" w:hAnsi="Times New Roman"/>
        </w:rPr>
        <w:t>U nastavku je prikazan broj poduzetnika prema veličini poduzeća te dobit i gubitak razdoblja promatrani prema veličini poduzeća. Dobit i gubitak razdoblja promatrani prema veličini poduzetnika pokazuju pozitivno poslovanje poduzetnika svih veličina.</w:t>
      </w:r>
    </w:p>
    <w:p>
      <w:pPr>
        <w:pStyle w:val="Caption"/>
        <w:keepNext/>
        <w:jc w:val="center"/>
        <w:rPr/>
      </w:pPr>
      <w:bookmarkStart w:id="28" w:name="_Toc531615421"/>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5</w:t>
      </w:r>
      <w:r>
        <w:fldChar w:fldCharType="end"/>
      </w:r>
      <w:bookmarkEnd w:id="28"/>
      <w:r>
        <w:rPr>
          <w:rFonts w:cs="Times New Roman" w:ascii="Times New Roman" w:hAnsi="Times New Roman"/>
          <w:sz w:val="20"/>
          <w:szCs w:val="20"/>
        </w:rPr>
        <w:t>. Prikaz dobiti i gubitka poduzetnika grada Ludbrega prema veličini poduzetnika</w:t>
      </w:r>
    </w:p>
    <w:tbl>
      <w:tblPr>
        <w:tblStyle w:val="GridTable1Light"/>
        <w:tblW w:w="9062" w:type="dxa"/>
        <w:jc w:val="left"/>
        <w:tblInd w:w="0" w:type="dxa"/>
        <w:tblCellMar>
          <w:top w:w="0" w:type="dxa"/>
          <w:left w:w="108" w:type="dxa"/>
          <w:bottom w:w="0" w:type="dxa"/>
          <w:right w:w="108" w:type="dxa"/>
        </w:tblCellMar>
        <w:tblLook w:val="04a0"/>
      </w:tblPr>
      <w:tblGrid>
        <w:gridCol w:w="1243"/>
        <w:gridCol w:w="1378"/>
        <w:gridCol w:w="1074"/>
        <w:gridCol w:w="1075"/>
        <w:gridCol w:w="1074"/>
        <w:gridCol w:w="1074"/>
        <w:gridCol w:w="1070"/>
        <w:gridCol w:w="1073"/>
      </w:tblGrid>
      <w:tr>
        <w:trPr>
          <w:cnfStyle w:val="100000000000"/>
        </w:trPr>
        <w:tc>
          <w:tcPr>
            <w:tcW w:w="1243" w:type="dxa"/>
            <w:vMerge w:val="restart"/>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both"/>
              <w:rPr>
                <w:rFonts w:ascii="Times New Roman" w:hAnsi="Times New Roman" w:cs="Times New Roman"/>
              </w:rPr>
            </w:pPr>
            <w:r>
              <w:rPr>
                <w:rFonts w:cs="Times New Roman" w:ascii="Times New Roman" w:hAnsi="Times New Roman"/>
                <w:b/>
                <w:bCs/>
              </w:rPr>
              <w:t>Opis</w:t>
            </w:r>
          </w:p>
        </w:tc>
        <w:tc>
          <w:tcPr>
            <w:tcW w:w="1378" w:type="dxa"/>
            <w:vMerge w:val="restart"/>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both"/>
              <w:cnfStyle w:val="100000000000"/>
              <w:rPr>
                <w:rFonts w:ascii="Times New Roman" w:hAnsi="Times New Roman" w:cs="Times New Roman"/>
              </w:rPr>
            </w:pPr>
            <w:r>
              <w:rPr>
                <w:rFonts w:cs="Times New Roman" w:ascii="Times New Roman" w:hAnsi="Times New Roman"/>
                <w:b/>
                <w:bCs/>
              </w:rPr>
              <w:t>Broj</w:t>
            </w:r>
          </w:p>
          <w:p>
            <w:pPr>
              <w:pStyle w:val="Normal"/>
              <w:spacing w:lineRule="auto" w:line="276" w:before="0" w:after="0"/>
              <w:jc w:val="both"/>
              <w:cnfStyle w:val="100000000000"/>
              <w:rPr>
                <w:rFonts w:ascii="Times New Roman" w:hAnsi="Times New Roman" w:cs="Times New Roman"/>
              </w:rPr>
            </w:pPr>
            <w:r>
              <w:rPr>
                <w:rFonts w:cs="Times New Roman" w:ascii="Times New Roman" w:hAnsi="Times New Roman"/>
                <w:b/>
                <w:bCs/>
              </w:rPr>
              <w:t>poduzetnika</w:t>
            </w:r>
          </w:p>
        </w:tc>
        <w:tc>
          <w:tcPr>
            <w:tcW w:w="3223" w:type="dxa"/>
            <w:gridSpan w:val="3"/>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Dobit razdoblja</w:t>
            </w:r>
          </w:p>
        </w:tc>
        <w:tc>
          <w:tcPr>
            <w:tcW w:w="3217" w:type="dxa"/>
            <w:gridSpan w:val="3"/>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Gubitak razdoblja</w:t>
            </w:r>
          </w:p>
        </w:tc>
      </w:tr>
      <w:tr>
        <w:trPr/>
        <w:tc>
          <w:tcPr>
            <w:tcW w:w="1243" w:type="dxa"/>
            <w:vMerge w:val="continue"/>
            <w:cnfStyle w:val="001000000000"/>
            <w:tcBorders/>
            <w:shd w:color="auto" w:fill="F2F2F2" w:themeFill="background1" w:themeFillShade="f2" w:val="clear"/>
            <w:tcMar>
              <w:left w:w="108" w:type="dxa"/>
            </w:tcMar>
          </w:tcPr>
          <w:p>
            <w:pPr>
              <w:pStyle w:val="Normal"/>
              <w:spacing w:lineRule="auto" w:line="276" w:before="0" w:after="0"/>
              <w:jc w:val="both"/>
              <w:rPr>
                <w:rFonts w:ascii="Times New Roman" w:hAnsi="Times New Roman" w:cs="Times New Roman"/>
                <w:b/>
                <w:b/>
                <w:bCs/>
              </w:rPr>
            </w:pPr>
            <w:r>
              <w:rPr>
                <w:rFonts w:cs="Times New Roman" w:ascii="Times New Roman" w:hAnsi="Times New Roman"/>
                <w:b/>
                <w:bCs/>
              </w:rPr>
            </w:r>
          </w:p>
        </w:tc>
        <w:tc>
          <w:tcPr>
            <w:tcW w:w="1378" w:type="dxa"/>
            <w:vMerge w:val="continue"/>
            <w:tcBorders/>
            <w:shd w:color="auto" w:fill="F2F2F2" w:themeFill="background1" w:themeFillShade="f2" w:val="clear"/>
            <w:tcMar>
              <w:left w:w="108" w:type="dxa"/>
            </w:tcMar>
          </w:tcPr>
          <w:p>
            <w:pPr>
              <w:pStyle w:val="Normal"/>
              <w:spacing w:lineRule="auto" w:line="360" w:before="0" w:after="0"/>
              <w:jc w:val="both"/>
              <w:cnfStyle w:val="000000000000"/>
              <w:rPr>
                <w:rFonts w:ascii="Times New Roman" w:hAnsi="Times New Roman" w:cs="Times New Roman"/>
              </w:rPr>
            </w:pPr>
            <w:r>
              <w:rPr>
                <w:rFonts w:cs="Times New Roman" w:ascii="Times New Roman" w:hAnsi="Times New Roman"/>
              </w:rPr>
            </w:r>
          </w:p>
        </w:tc>
        <w:tc>
          <w:tcPr>
            <w:tcW w:w="1074" w:type="dxa"/>
            <w:tcBorders/>
            <w:shd w:color="auto" w:fill="F2F2F2" w:themeFill="background1" w:themeFillShade="f2"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2015.</w:t>
            </w:r>
          </w:p>
        </w:tc>
        <w:tc>
          <w:tcPr>
            <w:tcW w:w="1075" w:type="dxa"/>
            <w:tcBorders/>
            <w:shd w:color="auto" w:fill="F2F2F2" w:themeFill="background1" w:themeFillShade="f2"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2016.</w:t>
            </w:r>
          </w:p>
        </w:tc>
        <w:tc>
          <w:tcPr>
            <w:tcW w:w="1074" w:type="dxa"/>
            <w:tcBorders/>
            <w:shd w:color="auto" w:fill="F2F2F2" w:themeFill="background1" w:themeFillShade="f2"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2017.</w:t>
            </w:r>
          </w:p>
        </w:tc>
        <w:tc>
          <w:tcPr>
            <w:tcW w:w="1074" w:type="dxa"/>
            <w:tcBorders/>
            <w:shd w:color="auto" w:fill="F2F2F2" w:themeFill="background1" w:themeFillShade="f2"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2015.</w:t>
            </w:r>
          </w:p>
        </w:tc>
        <w:tc>
          <w:tcPr>
            <w:tcW w:w="1070" w:type="dxa"/>
            <w:tcBorders/>
            <w:shd w:color="auto" w:fill="F2F2F2" w:themeFill="background1" w:themeFillShade="f2"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2016.</w:t>
            </w:r>
          </w:p>
        </w:tc>
        <w:tc>
          <w:tcPr>
            <w:tcW w:w="1073" w:type="dxa"/>
            <w:tcBorders/>
            <w:shd w:color="auto" w:fill="F2F2F2" w:themeFill="background1" w:themeFillShade="f2"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2017.</w:t>
            </w:r>
          </w:p>
        </w:tc>
      </w:tr>
      <w:tr>
        <w:trPr/>
        <w:tc>
          <w:tcPr>
            <w:tcW w:w="1243"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Mikro poduzetnici</w:t>
            </w:r>
          </w:p>
        </w:tc>
        <w:tc>
          <w:tcPr>
            <w:tcW w:w="137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153</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8.378</w:t>
            </w:r>
          </w:p>
        </w:tc>
        <w:tc>
          <w:tcPr>
            <w:tcW w:w="107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9.373</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12.991</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4.578</w:t>
            </w:r>
          </w:p>
        </w:tc>
        <w:tc>
          <w:tcPr>
            <w:tcW w:w="1070"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10.028</w:t>
            </w:r>
          </w:p>
        </w:tc>
        <w:tc>
          <w:tcPr>
            <w:tcW w:w="107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4.354</w:t>
            </w:r>
          </w:p>
        </w:tc>
      </w:tr>
      <w:tr>
        <w:trPr/>
        <w:tc>
          <w:tcPr>
            <w:tcW w:w="1243"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Mali poduzetnici</w:t>
            </w:r>
          </w:p>
        </w:tc>
        <w:tc>
          <w:tcPr>
            <w:tcW w:w="137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26</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16.291</w:t>
            </w:r>
          </w:p>
        </w:tc>
        <w:tc>
          <w:tcPr>
            <w:tcW w:w="107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11.139</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10.527</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26.265</w:t>
            </w:r>
          </w:p>
        </w:tc>
        <w:tc>
          <w:tcPr>
            <w:tcW w:w="1070"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107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148</w:t>
            </w:r>
          </w:p>
        </w:tc>
      </w:tr>
      <w:tr>
        <w:trPr/>
        <w:tc>
          <w:tcPr>
            <w:tcW w:w="1243"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Srednje veliki poduzetnici</w:t>
            </w:r>
          </w:p>
        </w:tc>
        <w:tc>
          <w:tcPr>
            <w:tcW w:w="137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15.422</w:t>
            </w:r>
          </w:p>
        </w:tc>
        <w:tc>
          <w:tcPr>
            <w:tcW w:w="107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73.982</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35.461</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1070"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107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8510</w:t>
            </w:r>
          </w:p>
        </w:tc>
      </w:tr>
      <w:tr>
        <w:trPr/>
        <w:tc>
          <w:tcPr>
            <w:tcW w:w="1243"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Veliki poduzetnici</w:t>
            </w:r>
          </w:p>
        </w:tc>
        <w:tc>
          <w:tcPr>
            <w:tcW w:w="137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w:t>
            </w:r>
          </w:p>
        </w:tc>
        <w:tc>
          <w:tcPr>
            <w:tcW w:w="107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w:t>
            </w:r>
          </w:p>
        </w:tc>
        <w:tc>
          <w:tcPr>
            <w:tcW w:w="1070"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w:t>
            </w:r>
          </w:p>
        </w:tc>
        <w:tc>
          <w:tcPr>
            <w:tcW w:w="107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w:t>
            </w:r>
          </w:p>
        </w:tc>
      </w:tr>
      <w:tr>
        <w:trPr/>
        <w:tc>
          <w:tcPr>
            <w:tcW w:w="1243"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Ukupno</w:t>
            </w:r>
          </w:p>
        </w:tc>
        <w:tc>
          <w:tcPr>
            <w:tcW w:w="137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184</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40.091</w:t>
            </w:r>
          </w:p>
        </w:tc>
        <w:tc>
          <w:tcPr>
            <w:tcW w:w="107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94.493</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58.979</w:t>
            </w:r>
          </w:p>
        </w:tc>
        <w:tc>
          <w:tcPr>
            <w:tcW w:w="1074"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30.843</w:t>
            </w:r>
          </w:p>
        </w:tc>
        <w:tc>
          <w:tcPr>
            <w:tcW w:w="1070"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10.028</w:t>
            </w:r>
          </w:p>
        </w:tc>
        <w:tc>
          <w:tcPr>
            <w:tcW w:w="107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13.013</w:t>
            </w:r>
          </w:p>
        </w:tc>
      </w:tr>
    </w:tbl>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w:t>
      </w:r>
      <w:r>
        <w:rPr>
          <w:sz w:val="20"/>
          <w:szCs w:val="20"/>
        </w:rPr>
        <w:t xml:space="preserve"> </w:t>
      </w:r>
      <w:r>
        <w:rPr>
          <w:rFonts w:cs="Times New Roman" w:ascii="Times New Roman" w:hAnsi="Times New Roman"/>
          <w:sz w:val="20"/>
          <w:szCs w:val="20"/>
        </w:rPr>
        <w:t>(iznosi u tisućama kn)</w:t>
      </w:r>
    </w:p>
    <w:p>
      <w:pPr>
        <w:pStyle w:val="Normal"/>
        <w:jc w:val="center"/>
        <w:rPr>
          <w:rFonts w:ascii="Times New Roman" w:hAnsi="Times New Roman" w:cs="Times New Roman"/>
          <w:sz w:val="20"/>
          <w:szCs w:val="20"/>
        </w:rPr>
      </w:pPr>
      <w:r>
        <w:rPr>
          <w:rFonts w:cs="Times New Roman" w:ascii="Times New Roman" w:hAnsi="Times New Roman"/>
          <w:sz w:val="20"/>
          <w:szCs w:val="20"/>
        </w:rPr>
        <w:t>Izvor</w:t>
      </w:r>
      <w:r>
        <w:rPr>
          <w:rFonts w:cs="Times New Roman" w:ascii="Times New Roman" w:hAnsi="Times New Roman"/>
        </w:rPr>
        <w:t xml:space="preserve">: </w:t>
      </w:r>
      <w:r>
        <w:rPr>
          <w:rFonts w:cs="Times New Roman" w:ascii="Times New Roman" w:hAnsi="Times New Roman"/>
          <w:sz w:val="20"/>
          <w:szCs w:val="20"/>
        </w:rPr>
        <w:t>FINA-Analiza financijskih rezultata poslovanja poduzetnika grada Ludbrega, 2015., 2016.,2017.</w:t>
      </w:r>
    </w:p>
    <w:p>
      <w:pPr>
        <w:pStyle w:val="Normal"/>
        <w:spacing w:lineRule="auto" w:line="360"/>
        <w:jc w:val="both"/>
        <w:rPr>
          <w:rFonts w:ascii="Times New Roman" w:hAnsi="Times New Roman" w:cs="Times New Roman"/>
        </w:rPr>
      </w:pPr>
      <w:r>
        <w:rPr>
          <w:rFonts w:cs="Times New Roman" w:ascii="Times New Roman" w:hAnsi="Times New Roman"/>
        </w:rPr>
        <w:t>U 2017. godini mikro poduzetnici (131 dobitaš) ostvarili su dobit razdoblja (dobit nakon oporezivanja) u iznosu od 12,9 milijuna kuna što je 38,6 % više u odnosu na promatranu 2016. godinu, dok je 28 mikro poduzetnika (gubitaši) ostvarilo gubitak razdoblja u iznosu od 4,4 milijuna kuna te se isti smanjio u odnosu na 2016. godinu za 56,6 %. Mali poduzetnici (22 dobitaša) poslovalo je pozitivno te su ostvarili 10,5 milijuna kuna dobiti što je za 5,5 % manje u odnosu na 2016. godinu, dok je 1 mali poduzetnik (gubitaš) ostvario gubitak razdoblja u iznosu od 148 tisuća kuna.</w:t>
      </w:r>
    </w:p>
    <w:p>
      <w:pPr>
        <w:pStyle w:val="Normal"/>
        <w:spacing w:lineRule="auto" w:line="360"/>
        <w:rPr>
          <w:rFonts w:ascii="Times New Roman" w:hAnsi="Times New Roman" w:cs="Times New Roman"/>
        </w:rPr>
      </w:pPr>
      <w:r>
        <w:rPr>
          <w:rFonts w:cs="Times New Roman" w:ascii="Times New Roman" w:hAnsi="Times New Roman"/>
        </w:rPr>
        <w:t>Na području Grada Ludbrega u 2017. godini poslovalo je 5 srednje velikih poduzetnika, navedenih u tablici u nastavku.</w:t>
      </w:r>
    </w:p>
    <w:p>
      <w:pPr>
        <w:pStyle w:val="Caption"/>
        <w:keepNext/>
        <w:jc w:val="center"/>
        <w:rPr/>
      </w:pPr>
      <w:bookmarkStart w:id="29" w:name="_Toc531615422"/>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6</w:t>
      </w:r>
      <w:r>
        <w:fldChar w:fldCharType="end"/>
      </w:r>
      <w:bookmarkEnd w:id="29"/>
      <w:r>
        <w:rPr>
          <w:rFonts w:cs="Times New Roman" w:ascii="Times New Roman" w:hAnsi="Times New Roman"/>
          <w:sz w:val="20"/>
          <w:szCs w:val="20"/>
        </w:rPr>
        <w:t>. Srednje veliki poduzetnici koji posluju na području Graga Ludbrega</w:t>
      </w:r>
    </w:p>
    <w:tbl>
      <w:tblPr>
        <w:tblStyle w:val="GridTable1Light"/>
        <w:tblW w:w="9062" w:type="dxa"/>
        <w:jc w:val="left"/>
        <w:tblInd w:w="0" w:type="dxa"/>
        <w:tblCellMar>
          <w:top w:w="0" w:type="dxa"/>
          <w:left w:w="108" w:type="dxa"/>
          <w:bottom w:w="0" w:type="dxa"/>
          <w:right w:w="108" w:type="dxa"/>
        </w:tblCellMar>
        <w:tblLook w:val="04a0"/>
      </w:tblPr>
      <w:tblGrid>
        <w:gridCol w:w="2265"/>
        <w:gridCol w:w="2265"/>
        <w:gridCol w:w="2266"/>
        <w:gridCol w:w="2265"/>
      </w:tblGrid>
      <w:tr>
        <w:trPr>
          <w:cnfStyle w:val="100000000000"/>
        </w:trPr>
        <w:tc>
          <w:tcPr>
            <w:tcW w:w="2265" w:type="dxa"/>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b/>
                <w:bCs/>
              </w:rPr>
              <w:t>Naziv poduzetnika</w:t>
            </w:r>
          </w:p>
        </w:tc>
        <w:tc>
          <w:tcPr>
            <w:tcW w:w="2265"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cnfStyle w:val="100000000000"/>
              <w:rPr>
                <w:rFonts w:ascii="Times New Roman" w:hAnsi="Times New Roman" w:cs="Times New Roman"/>
              </w:rPr>
            </w:pPr>
            <w:r>
              <w:rPr>
                <w:rFonts w:cs="Times New Roman" w:ascii="Times New Roman" w:hAnsi="Times New Roman"/>
                <w:b/>
                <w:bCs/>
              </w:rPr>
              <w:t>Pretežita djelatnost</w:t>
            </w:r>
          </w:p>
        </w:tc>
        <w:tc>
          <w:tcPr>
            <w:tcW w:w="4531" w:type="dxa"/>
            <w:gridSpan w:val="2"/>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Ukupna imovina</w:t>
            </w:r>
          </w:p>
        </w:tc>
      </w:tr>
      <w:tr>
        <w:trPr/>
        <w:tc>
          <w:tcPr>
            <w:tcW w:w="2265" w:type="dxa"/>
            <w:cnfStyle w:val="001000000000"/>
            <w:tcBorders/>
            <w:shd w:color="auto" w:fill="F2F2F2" w:themeFill="background1" w:themeFillShade="f2" w:val="clear"/>
            <w:tcMar>
              <w:left w:w="108"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r>
          </w:p>
        </w:tc>
        <w:tc>
          <w:tcPr>
            <w:tcW w:w="2265" w:type="dxa"/>
            <w:tcBorders/>
            <w:shd w:color="auto" w:fill="F2F2F2" w:themeFill="background1" w:themeFillShade="f2" w:val="clear"/>
            <w:tcMar>
              <w:left w:w="108" w:type="dxa"/>
            </w:tcMar>
          </w:tcPr>
          <w:p>
            <w:pPr>
              <w:pStyle w:val="Normal"/>
              <w:spacing w:lineRule="auto" w:line="240" w:before="0" w:after="0"/>
              <w:cnfStyle w:val="000000000000"/>
              <w:rPr>
                <w:rFonts w:ascii="Times New Roman" w:hAnsi="Times New Roman" w:cs="Times New Roman"/>
              </w:rPr>
            </w:pPr>
            <w:r>
              <w:rPr>
                <w:rFonts w:cs="Times New Roman" w:ascii="Times New Roman" w:hAnsi="Times New Roman"/>
              </w:rPr>
            </w:r>
          </w:p>
        </w:tc>
        <w:tc>
          <w:tcPr>
            <w:tcW w:w="2266" w:type="dxa"/>
            <w:tcBorders/>
            <w:shd w:color="auto" w:fill="F2F2F2" w:themeFill="background1" w:themeFillShade="f2"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2016.</w:t>
            </w:r>
          </w:p>
        </w:tc>
        <w:tc>
          <w:tcPr>
            <w:tcW w:w="2265" w:type="dxa"/>
            <w:tcBorders/>
            <w:shd w:color="auto" w:fill="F2F2F2" w:themeFill="background1" w:themeFillShade="f2"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2017.</w:t>
            </w:r>
          </w:p>
        </w:tc>
      </w:tr>
      <w:tr>
        <w:trPr/>
        <w:tc>
          <w:tcPr>
            <w:tcW w:w="2265"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ACG LUKAPS</w:t>
            </w:r>
          </w:p>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d.o.o</w:t>
            </w:r>
          </w:p>
        </w:tc>
        <w:tc>
          <w:tcPr>
            <w:tcW w:w="2265" w:type="dxa"/>
            <w:tcBorders/>
            <w:shd w:fill="auto" w:val="clear"/>
            <w:tcMar>
              <w:left w:w="108" w:type="dxa"/>
            </w:tcMar>
          </w:tcPr>
          <w:p>
            <w:pPr>
              <w:pStyle w:val="Normal"/>
              <w:spacing w:lineRule="auto" w:line="240" w:before="0" w:after="0"/>
              <w:cnfStyle w:val="000000000000"/>
              <w:rPr>
                <w:rFonts w:ascii="Times New Roman" w:hAnsi="Times New Roman" w:cs="Times New Roman"/>
              </w:rPr>
            </w:pPr>
            <w:r>
              <w:rPr>
                <w:rFonts w:cs="Times New Roman" w:ascii="Times New Roman" w:hAnsi="Times New Roman"/>
              </w:rPr>
              <w:t>20.52 - Proizvodnja</w:t>
            </w:r>
          </w:p>
          <w:p>
            <w:pPr>
              <w:pStyle w:val="Normal"/>
              <w:spacing w:lineRule="auto" w:line="240" w:before="0" w:after="0"/>
              <w:cnfStyle w:val="000000000000"/>
              <w:rPr>
                <w:rFonts w:ascii="Times New Roman" w:hAnsi="Times New Roman" w:cs="Times New Roman"/>
              </w:rPr>
            </w:pPr>
            <w:r>
              <w:rPr>
                <w:rFonts w:cs="Times New Roman" w:ascii="Times New Roman" w:hAnsi="Times New Roman"/>
              </w:rPr>
              <w:t>ljepila</w:t>
            </w:r>
          </w:p>
        </w:tc>
        <w:tc>
          <w:tcPr>
            <w:tcW w:w="2266"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183.770</w:t>
            </w:r>
          </w:p>
        </w:tc>
        <w:tc>
          <w:tcPr>
            <w:tcW w:w="2265"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273.490</w:t>
            </w:r>
          </w:p>
        </w:tc>
      </w:tr>
      <w:tr>
        <w:trPr/>
        <w:tc>
          <w:tcPr>
            <w:tcW w:w="2265"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GRAFICAR d.d.</w:t>
            </w:r>
          </w:p>
        </w:tc>
        <w:tc>
          <w:tcPr>
            <w:tcW w:w="2265" w:type="dxa"/>
            <w:tcBorders/>
            <w:shd w:fill="auto" w:val="clear"/>
            <w:tcMar>
              <w:left w:w="108" w:type="dxa"/>
            </w:tcMar>
          </w:tcPr>
          <w:p>
            <w:pPr>
              <w:pStyle w:val="Normal"/>
              <w:spacing w:lineRule="auto" w:line="240" w:before="0" w:after="0"/>
              <w:cnfStyle w:val="000000000000"/>
              <w:rPr>
                <w:rFonts w:ascii="Times New Roman" w:hAnsi="Times New Roman" w:cs="Times New Roman"/>
              </w:rPr>
            </w:pPr>
            <w:r>
              <w:rPr>
                <w:rFonts w:cs="Times New Roman" w:ascii="Times New Roman" w:hAnsi="Times New Roman"/>
              </w:rPr>
              <w:t>1721 - Proizvodnja</w:t>
            </w:r>
          </w:p>
          <w:p>
            <w:pPr>
              <w:pStyle w:val="Normal"/>
              <w:spacing w:lineRule="auto" w:line="240" w:before="0" w:after="0"/>
              <w:cnfStyle w:val="000000000000"/>
              <w:rPr>
                <w:rFonts w:ascii="Times New Roman" w:hAnsi="Times New Roman" w:cs="Times New Roman"/>
              </w:rPr>
            </w:pPr>
            <w:r>
              <w:rPr>
                <w:rFonts w:cs="Times New Roman" w:ascii="Times New Roman" w:hAnsi="Times New Roman"/>
              </w:rPr>
              <w:t>valovitog papira i</w:t>
            </w:r>
          </w:p>
          <w:p>
            <w:pPr>
              <w:pStyle w:val="Normal"/>
              <w:spacing w:lineRule="auto" w:line="240" w:before="0" w:after="0"/>
              <w:cnfStyle w:val="000000000000"/>
              <w:rPr>
                <w:rFonts w:ascii="Times New Roman" w:hAnsi="Times New Roman" w:cs="Times New Roman"/>
              </w:rPr>
            </w:pPr>
            <w:r>
              <w:rPr>
                <w:rFonts w:cs="Times New Roman" w:ascii="Times New Roman" w:hAnsi="Times New Roman"/>
              </w:rPr>
            </w:r>
          </w:p>
        </w:tc>
        <w:tc>
          <w:tcPr>
            <w:tcW w:w="2266"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159.829</w:t>
            </w:r>
          </w:p>
        </w:tc>
        <w:tc>
          <w:tcPr>
            <w:tcW w:w="2265"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176.570</w:t>
            </w:r>
          </w:p>
        </w:tc>
      </w:tr>
      <w:tr>
        <w:trPr/>
        <w:tc>
          <w:tcPr>
            <w:tcW w:w="2265"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DUCATI</w:t>
            </w:r>
          </w:p>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KOMPONENTI</w:t>
            </w:r>
          </w:p>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d.o.o.</w:t>
            </w:r>
          </w:p>
        </w:tc>
        <w:tc>
          <w:tcPr>
            <w:tcW w:w="2265" w:type="dxa"/>
            <w:tcBorders/>
            <w:shd w:fill="auto" w:val="clear"/>
            <w:tcMar>
              <w:left w:w="108" w:type="dxa"/>
            </w:tcMar>
          </w:tcPr>
          <w:p>
            <w:pPr>
              <w:pStyle w:val="Normal"/>
              <w:spacing w:lineRule="auto" w:line="240" w:before="0" w:after="0"/>
              <w:cnfStyle w:val="000000000000"/>
              <w:rPr>
                <w:rFonts w:ascii="Times New Roman" w:hAnsi="Times New Roman" w:cs="Times New Roman"/>
              </w:rPr>
            </w:pPr>
            <w:r>
              <w:rPr>
                <w:rFonts w:cs="Times New Roman" w:ascii="Times New Roman" w:hAnsi="Times New Roman"/>
              </w:rPr>
              <w:t>2790 - Proizvodnja</w:t>
            </w:r>
          </w:p>
          <w:p>
            <w:pPr>
              <w:pStyle w:val="Normal"/>
              <w:spacing w:lineRule="auto" w:line="240" w:before="0" w:after="0"/>
              <w:cnfStyle w:val="000000000000"/>
              <w:rPr>
                <w:rFonts w:ascii="Times New Roman" w:hAnsi="Times New Roman" w:cs="Times New Roman"/>
              </w:rPr>
            </w:pPr>
            <w:r>
              <w:rPr>
                <w:rFonts w:cs="Times New Roman" w:ascii="Times New Roman" w:hAnsi="Times New Roman"/>
              </w:rPr>
              <w:t>ostale elek. opreme</w:t>
            </w:r>
          </w:p>
        </w:tc>
        <w:tc>
          <w:tcPr>
            <w:tcW w:w="2266"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96.142</w:t>
            </w:r>
          </w:p>
        </w:tc>
        <w:tc>
          <w:tcPr>
            <w:tcW w:w="2265"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93.888</w:t>
            </w:r>
          </w:p>
        </w:tc>
      </w:tr>
      <w:tr>
        <w:trPr/>
        <w:tc>
          <w:tcPr>
            <w:tcW w:w="2265"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OPREMA d.d.</w:t>
            </w:r>
          </w:p>
        </w:tc>
        <w:tc>
          <w:tcPr>
            <w:tcW w:w="2265" w:type="dxa"/>
            <w:tcBorders/>
            <w:shd w:fill="auto" w:val="clear"/>
            <w:tcMar>
              <w:left w:w="108" w:type="dxa"/>
            </w:tcMar>
          </w:tcPr>
          <w:p>
            <w:pPr>
              <w:pStyle w:val="Normal"/>
              <w:spacing w:lineRule="auto" w:line="240" w:before="0" w:after="0"/>
              <w:cnfStyle w:val="000000000000"/>
              <w:rPr>
                <w:rFonts w:ascii="Times New Roman" w:hAnsi="Times New Roman" w:cs="Times New Roman"/>
              </w:rPr>
            </w:pPr>
            <w:r>
              <w:rPr>
                <w:rFonts w:cs="Times New Roman" w:ascii="Times New Roman" w:hAnsi="Times New Roman"/>
              </w:rPr>
              <w:t>2825 - Proizvodnja</w:t>
            </w:r>
          </w:p>
          <w:p>
            <w:pPr>
              <w:pStyle w:val="Normal"/>
              <w:spacing w:lineRule="auto" w:line="240" w:before="0" w:after="0"/>
              <w:cnfStyle w:val="000000000000"/>
              <w:rPr>
                <w:rFonts w:ascii="Times New Roman" w:hAnsi="Times New Roman" w:cs="Times New Roman"/>
              </w:rPr>
            </w:pPr>
            <w:r>
              <w:rPr>
                <w:rFonts w:cs="Times New Roman" w:ascii="Times New Roman" w:hAnsi="Times New Roman"/>
              </w:rPr>
              <w:t>rashladne i</w:t>
            </w:r>
          </w:p>
          <w:p>
            <w:pPr>
              <w:pStyle w:val="Normal"/>
              <w:spacing w:lineRule="auto" w:line="240" w:before="0" w:after="0"/>
              <w:cnfStyle w:val="000000000000"/>
              <w:rPr>
                <w:rFonts w:ascii="Times New Roman" w:hAnsi="Times New Roman" w:cs="Times New Roman"/>
              </w:rPr>
            </w:pPr>
            <w:r>
              <w:rPr>
                <w:rFonts w:cs="Times New Roman" w:ascii="Times New Roman" w:hAnsi="Times New Roman"/>
              </w:rPr>
              <w:t>ventilacijske opreme,</w:t>
            </w:r>
          </w:p>
          <w:p>
            <w:pPr>
              <w:pStyle w:val="Normal"/>
              <w:spacing w:lineRule="auto" w:line="240" w:before="0" w:after="0"/>
              <w:cnfStyle w:val="000000000000"/>
              <w:rPr>
                <w:rFonts w:ascii="Times New Roman" w:hAnsi="Times New Roman" w:cs="Times New Roman"/>
              </w:rPr>
            </w:pPr>
            <w:r>
              <w:rPr>
                <w:rFonts w:cs="Times New Roman" w:ascii="Times New Roman" w:hAnsi="Times New Roman"/>
              </w:rPr>
              <w:t>osim za kućanstvo</w:t>
            </w:r>
          </w:p>
        </w:tc>
        <w:tc>
          <w:tcPr>
            <w:tcW w:w="2266"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77.137</w:t>
            </w:r>
          </w:p>
        </w:tc>
        <w:tc>
          <w:tcPr>
            <w:tcW w:w="2265"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81.173</w:t>
            </w:r>
          </w:p>
        </w:tc>
      </w:tr>
      <w:tr>
        <w:trPr/>
        <w:tc>
          <w:tcPr>
            <w:tcW w:w="2265"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FARMAL d.d.</w:t>
            </w:r>
          </w:p>
        </w:tc>
        <w:tc>
          <w:tcPr>
            <w:tcW w:w="2265" w:type="dxa"/>
            <w:tcBorders/>
            <w:shd w:fill="auto" w:val="clear"/>
            <w:tcMar>
              <w:left w:w="108" w:type="dxa"/>
            </w:tcMar>
          </w:tcPr>
          <w:p>
            <w:pPr>
              <w:pStyle w:val="Normal"/>
              <w:spacing w:lineRule="auto" w:line="240" w:before="0" w:after="0"/>
              <w:cnfStyle w:val="000000000000"/>
              <w:rPr>
                <w:rFonts w:ascii="Times New Roman" w:hAnsi="Times New Roman" w:cs="Times New Roman"/>
              </w:rPr>
            </w:pPr>
            <w:r>
              <w:rPr>
                <w:rFonts w:cs="Times New Roman" w:ascii="Times New Roman" w:hAnsi="Times New Roman"/>
              </w:rPr>
              <w:t>46.46 Trgovina na veliko farmaceutskim proizvodima</w:t>
            </w:r>
          </w:p>
        </w:tc>
        <w:tc>
          <w:tcPr>
            <w:tcW w:w="2266"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56.181</w:t>
            </w:r>
          </w:p>
        </w:tc>
        <w:tc>
          <w:tcPr>
            <w:tcW w:w="2265"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47.221</w:t>
            </w:r>
          </w:p>
        </w:tc>
      </w:tr>
    </w:tbl>
    <w:p>
      <w:pPr>
        <w:pStyle w:val="Normal"/>
        <w:jc w:val="center"/>
        <w:rPr>
          <w:rFonts w:ascii="Times New Roman" w:hAnsi="Times New Roman" w:cs="Times New Roman"/>
          <w:sz w:val="20"/>
          <w:szCs w:val="20"/>
        </w:rPr>
      </w:pPr>
      <w:r>
        <w:rPr>
          <w:rFonts w:cs="Times New Roman" w:ascii="Times New Roman" w:hAnsi="Times New Roman"/>
          <w:sz w:val="20"/>
          <w:szCs w:val="20"/>
        </w:rPr>
        <w:t>Izvor</w:t>
      </w:r>
      <w:r>
        <w:rPr>
          <w:rFonts w:cs="Times New Roman" w:ascii="Times New Roman" w:hAnsi="Times New Roman"/>
        </w:rPr>
        <w:t xml:space="preserve">: </w:t>
      </w:r>
      <w:r>
        <w:rPr>
          <w:rFonts w:cs="Times New Roman" w:ascii="Times New Roman" w:hAnsi="Times New Roman"/>
          <w:sz w:val="20"/>
          <w:szCs w:val="20"/>
        </w:rPr>
        <w:t>FINA-Analiza financijskih rezultata poslovanja poduzetnika grada Ludbrega, 2016., 2017.</w:t>
      </w:r>
    </w:p>
    <w:p>
      <w:pPr>
        <w:pStyle w:val="Stilnaslova2"/>
        <w:spacing w:before="40" w:after="240"/>
        <w:rPr/>
      </w:pPr>
      <w:r>
        <w:rPr/>
      </w:r>
    </w:p>
    <w:p>
      <w:pPr>
        <w:pStyle w:val="Stilnaslova2"/>
        <w:spacing w:before="40" w:after="240"/>
        <w:rPr/>
      </w:pPr>
      <w:bookmarkStart w:id="30" w:name="_Toc531615570"/>
      <w:r>
        <w:rPr/>
        <w:t>3.2 Dinamika sektora maloga gospodarstva u Ludbregu</w:t>
      </w:r>
      <w:bookmarkEnd w:id="30"/>
      <w:r>
        <w:rPr/>
        <w:t xml:space="preserve"> </w:t>
      </w:r>
    </w:p>
    <w:p>
      <w:pPr>
        <w:pStyle w:val="Normal"/>
        <w:spacing w:lineRule="auto" w:line="360" w:before="0" w:after="240"/>
        <w:jc w:val="both"/>
        <w:rPr>
          <w:rFonts w:ascii="Times New Roman" w:hAnsi="Times New Roman" w:cs="Times New Roman"/>
        </w:rPr>
      </w:pPr>
      <w:r>
        <w:rPr>
          <w:rFonts w:cs="Times New Roman" w:ascii="Times New Roman" w:hAnsi="Times New Roman"/>
        </w:rPr>
        <w:t>Poduzetnici grada Ludbrega ostvarili su u 2017. godini ukupne prihode u iznosu od 1,1 milijardi kuna što je na usporednu 2016. godinu povećanje prihoda za 0,9% odnosno za 9,2 milijuna kuna. Prema kriteriju ostvarenih ukupnih prihoda grad Ludbreg pozicioniran je na 5.-om mjestu među 28 gradova i općina Varaždinske županije odnosno na 69.-om mjestu među 556 gradova i općina Republike Hrvatske. Analizom strukture ukupnih prihoda u 2017. godini može se uočiti da su kao i prethodnih godina dominantni poslovni prihodi (prihodi od osnovne djelatnosti) s 98,9 %, zatim slijede financijski prihodi s 1,2%. Prema prethodnoj 2016. godini poslovni prihodi povećani su za 1,1 % dok su financijski prihodi smanjeni za 14,0 %.</w:t>
      </w:r>
    </w:p>
    <w:p>
      <w:pPr>
        <w:pStyle w:val="Caption"/>
        <w:keepNext/>
        <w:jc w:val="center"/>
        <w:rPr/>
      </w:pPr>
      <w:bookmarkStart w:id="31" w:name="_Toc531615423"/>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7</w:t>
      </w:r>
      <w:r>
        <w:fldChar w:fldCharType="end"/>
      </w:r>
      <w:bookmarkEnd w:id="31"/>
      <w:r>
        <w:rPr>
          <w:rFonts w:cs="Times New Roman" w:ascii="Times New Roman" w:hAnsi="Times New Roman"/>
          <w:sz w:val="20"/>
          <w:szCs w:val="20"/>
        </w:rPr>
        <w:t>. Struktura ukupnih prihoda poduzetnika grada Ludbrega u 2016. i 2017. godini</w:t>
      </w:r>
    </w:p>
    <w:tbl>
      <w:tblPr>
        <w:tblStyle w:val="GridTable1Light"/>
        <w:tblW w:w="5000" w:type="pct"/>
        <w:jc w:val="left"/>
        <w:tblInd w:w="0" w:type="dxa"/>
        <w:tblCellMar>
          <w:top w:w="0" w:type="dxa"/>
          <w:left w:w="108" w:type="dxa"/>
          <w:bottom w:w="0" w:type="dxa"/>
          <w:right w:w="108" w:type="dxa"/>
        </w:tblCellMar>
        <w:tblLook w:val="04a0"/>
      </w:tblPr>
      <w:tblGrid>
        <w:gridCol w:w="1889"/>
        <w:gridCol w:w="1339"/>
        <w:gridCol w:w="1337"/>
        <w:gridCol w:w="1612"/>
        <w:gridCol w:w="1339"/>
        <w:gridCol w:w="1555"/>
      </w:tblGrid>
      <w:tr>
        <w:trPr>
          <w:cnfStyle w:val="100000000000"/>
        </w:trPr>
        <w:tc>
          <w:tcPr>
            <w:tcW w:w="1889" w:type="dxa"/>
            <w:vMerge w:val="restart"/>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b/>
                <w:bCs/>
              </w:rPr>
              <w:t>Opis</w:t>
            </w:r>
          </w:p>
        </w:tc>
        <w:tc>
          <w:tcPr>
            <w:tcW w:w="2676" w:type="dxa"/>
            <w:gridSpan w:val="2"/>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Iznos</w:t>
            </w:r>
          </w:p>
        </w:tc>
        <w:tc>
          <w:tcPr>
            <w:tcW w:w="2951" w:type="dxa"/>
            <w:gridSpan w:val="2"/>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Udjel u ukupnim prihodima u %</w:t>
            </w:r>
          </w:p>
        </w:tc>
        <w:tc>
          <w:tcPr>
            <w:tcW w:w="1555" w:type="dxa"/>
            <w:vMerge w:val="restart"/>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b/>
                <w:b/>
                <w:bCs/>
              </w:rPr>
            </w:pPr>
            <w:r>
              <w:rPr>
                <w:b/>
                <w:bCs/>
              </w:rPr>
              <w:t>Indeks 2017./16.</w:t>
            </w:r>
          </w:p>
        </w:tc>
      </w:tr>
      <w:tr>
        <w:trPr/>
        <w:tc>
          <w:tcPr>
            <w:tcW w:w="1889" w:type="dxa"/>
            <w:vMerge w:val="continue"/>
            <w:cnfStyle w:val="001000000000"/>
            <w:tcBorders/>
            <w:shd w:fill="auto" w:val="clear"/>
            <w:tcMar>
              <w:left w:w="108"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r>
          </w:p>
        </w:tc>
        <w:tc>
          <w:tcPr>
            <w:tcW w:w="1339" w:type="dxa"/>
            <w:tcBorders/>
            <w:shd w:color="auto" w:fill="F2F2F2" w:themeFill="background1" w:themeFillShade="f2"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2016.</w:t>
            </w:r>
          </w:p>
        </w:tc>
        <w:tc>
          <w:tcPr>
            <w:tcW w:w="1337" w:type="dxa"/>
            <w:tcBorders/>
            <w:shd w:color="auto" w:fill="F2F2F2" w:themeFill="background1" w:themeFillShade="f2"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2017.</w:t>
            </w:r>
          </w:p>
        </w:tc>
        <w:tc>
          <w:tcPr>
            <w:tcW w:w="1612" w:type="dxa"/>
            <w:tcBorders/>
            <w:shd w:color="auto" w:fill="F2F2F2" w:themeFill="background1" w:themeFillShade="f2"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2016.</w:t>
            </w:r>
          </w:p>
        </w:tc>
        <w:tc>
          <w:tcPr>
            <w:tcW w:w="1339" w:type="dxa"/>
            <w:tcBorders/>
            <w:shd w:color="auto" w:fill="F2F2F2" w:themeFill="background1" w:themeFillShade="f2" w:val="clear"/>
            <w:tcMar>
              <w:left w:w="108" w:type="dxa"/>
            </w:tcMar>
          </w:tcPr>
          <w:p>
            <w:pPr>
              <w:pStyle w:val="Normal"/>
              <w:spacing w:lineRule="auto" w:line="240" w:before="0" w:after="0"/>
              <w:jc w:val="center"/>
              <w:cnfStyle w:val="000000000000"/>
              <w:rPr/>
            </w:pPr>
            <w:r>
              <w:rPr/>
              <w:t>2017.</w:t>
            </w:r>
          </w:p>
        </w:tc>
        <w:tc>
          <w:tcPr>
            <w:tcW w:w="1555" w:type="dxa"/>
            <w:vMerge w:val="continue"/>
            <w:tcBorders/>
            <w:shd w:fill="auto" w:val="clear"/>
            <w:tcMar>
              <w:left w:w="108" w:type="dxa"/>
            </w:tcMar>
          </w:tcPr>
          <w:p>
            <w:pPr>
              <w:pStyle w:val="Normal"/>
              <w:spacing w:lineRule="auto" w:line="240" w:before="0" w:after="0"/>
              <w:jc w:val="center"/>
              <w:cnfStyle w:val="000000000000"/>
              <w:rPr/>
            </w:pPr>
            <w:r>
              <w:rPr/>
            </w:r>
          </w:p>
        </w:tc>
      </w:tr>
      <w:tr>
        <w:trPr/>
        <w:tc>
          <w:tcPr>
            <w:tcW w:w="1889"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Poslovni prihodi</w:t>
            </w:r>
          </w:p>
        </w:tc>
        <w:tc>
          <w:tcPr>
            <w:tcW w:w="1339"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1.032.077</w:t>
            </w:r>
          </w:p>
        </w:tc>
        <w:tc>
          <w:tcPr>
            <w:tcW w:w="1337"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1.043.072</w:t>
            </w:r>
          </w:p>
        </w:tc>
        <w:tc>
          <w:tcPr>
            <w:tcW w:w="1612"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98,8</w:t>
            </w:r>
          </w:p>
        </w:tc>
        <w:tc>
          <w:tcPr>
            <w:tcW w:w="1339" w:type="dxa"/>
            <w:tcBorders/>
            <w:shd w:fill="auto" w:val="clear"/>
            <w:tcMar>
              <w:left w:w="108" w:type="dxa"/>
            </w:tcMar>
          </w:tcPr>
          <w:p>
            <w:pPr>
              <w:pStyle w:val="Normal"/>
              <w:spacing w:lineRule="auto" w:line="240" w:before="0" w:after="0"/>
              <w:jc w:val="center"/>
              <w:cnfStyle w:val="000000000000"/>
              <w:rPr/>
            </w:pPr>
            <w:r>
              <w:rPr/>
              <w:t>98,9</w:t>
            </w:r>
          </w:p>
        </w:tc>
        <w:tc>
          <w:tcPr>
            <w:tcW w:w="1555" w:type="dxa"/>
            <w:tcBorders/>
            <w:shd w:fill="auto" w:val="clear"/>
            <w:tcMar>
              <w:left w:w="108" w:type="dxa"/>
            </w:tcMar>
          </w:tcPr>
          <w:p>
            <w:pPr>
              <w:pStyle w:val="Normal"/>
              <w:spacing w:lineRule="auto" w:line="240" w:before="0" w:after="0"/>
              <w:jc w:val="center"/>
              <w:cnfStyle w:val="000000000000"/>
              <w:rPr/>
            </w:pPr>
            <w:r>
              <w:rPr/>
              <w:t>101,1</w:t>
            </w:r>
          </w:p>
        </w:tc>
      </w:tr>
      <w:tr>
        <w:trPr/>
        <w:tc>
          <w:tcPr>
            <w:tcW w:w="1889"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Financijski prihodi</w:t>
            </w:r>
          </w:p>
        </w:tc>
        <w:tc>
          <w:tcPr>
            <w:tcW w:w="1339"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12.901</w:t>
            </w:r>
          </w:p>
        </w:tc>
        <w:tc>
          <w:tcPr>
            <w:tcW w:w="1337"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11.100</w:t>
            </w:r>
          </w:p>
        </w:tc>
        <w:tc>
          <w:tcPr>
            <w:tcW w:w="1612"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1,2</w:t>
            </w:r>
          </w:p>
        </w:tc>
        <w:tc>
          <w:tcPr>
            <w:tcW w:w="1339" w:type="dxa"/>
            <w:tcBorders/>
            <w:shd w:fill="auto" w:val="clear"/>
            <w:tcMar>
              <w:left w:w="108" w:type="dxa"/>
            </w:tcMar>
          </w:tcPr>
          <w:p>
            <w:pPr>
              <w:pStyle w:val="Normal"/>
              <w:spacing w:lineRule="auto" w:line="240" w:before="0" w:after="0"/>
              <w:jc w:val="center"/>
              <w:cnfStyle w:val="000000000000"/>
              <w:rPr/>
            </w:pPr>
            <w:r>
              <w:rPr/>
              <w:t>1,1</w:t>
            </w:r>
          </w:p>
        </w:tc>
        <w:tc>
          <w:tcPr>
            <w:tcW w:w="1555" w:type="dxa"/>
            <w:tcBorders/>
            <w:shd w:fill="auto" w:val="clear"/>
            <w:tcMar>
              <w:left w:w="108" w:type="dxa"/>
            </w:tcMar>
          </w:tcPr>
          <w:p>
            <w:pPr>
              <w:pStyle w:val="Normal"/>
              <w:spacing w:lineRule="auto" w:line="240" w:before="0" w:after="0"/>
              <w:jc w:val="center"/>
              <w:cnfStyle w:val="000000000000"/>
              <w:rPr/>
            </w:pPr>
            <w:r>
              <w:rPr/>
              <w:t>86,0</w:t>
            </w:r>
          </w:p>
        </w:tc>
      </w:tr>
      <w:tr>
        <w:trPr/>
        <w:tc>
          <w:tcPr>
            <w:tcW w:w="1889"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Ukupni prihodi</w:t>
            </w:r>
          </w:p>
        </w:tc>
        <w:tc>
          <w:tcPr>
            <w:tcW w:w="1339"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1.044.978</w:t>
            </w:r>
          </w:p>
        </w:tc>
        <w:tc>
          <w:tcPr>
            <w:tcW w:w="1337"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1.054.172</w:t>
            </w:r>
          </w:p>
        </w:tc>
        <w:tc>
          <w:tcPr>
            <w:tcW w:w="1612"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100,0</w:t>
            </w:r>
          </w:p>
        </w:tc>
        <w:tc>
          <w:tcPr>
            <w:tcW w:w="1339" w:type="dxa"/>
            <w:tcBorders/>
            <w:shd w:fill="auto" w:val="clear"/>
            <w:tcMar>
              <w:left w:w="108" w:type="dxa"/>
            </w:tcMar>
          </w:tcPr>
          <w:p>
            <w:pPr>
              <w:pStyle w:val="Normal"/>
              <w:spacing w:lineRule="auto" w:line="240" w:before="0" w:after="0"/>
              <w:jc w:val="center"/>
              <w:cnfStyle w:val="000000000000"/>
              <w:rPr/>
            </w:pPr>
            <w:r>
              <w:rPr/>
              <w:t>100,0</w:t>
            </w:r>
          </w:p>
        </w:tc>
        <w:tc>
          <w:tcPr>
            <w:tcW w:w="1555" w:type="dxa"/>
            <w:tcBorders/>
            <w:shd w:fill="auto" w:val="clear"/>
            <w:tcMar>
              <w:left w:w="108" w:type="dxa"/>
            </w:tcMar>
          </w:tcPr>
          <w:p>
            <w:pPr>
              <w:pStyle w:val="Normal"/>
              <w:spacing w:lineRule="auto" w:line="240" w:before="0" w:after="0"/>
              <w:jc w:val="center"/>
              <w:cnfStyle w:val="000000000000"/>
              <w:rPr/>
            </w:pPr>
            <w:r>
              <w:rPr/>
              <w:t>100,9</w:t>
            </w:r>
          </w:p>
        </w:tc>
      </w:tr>
    </w:tbl>
    <w:p>
      <w:pPr>
        <w:pStyle w:val="Normal"/>
        <w:rPr>
          <w:rFonts w:ascii="Times New Roman" w:hAnsi="Times New Roman" w:cs="Times New Roman"/>
          <w:sz w:val="20"/>
          <w:szCs w:val="20"/>
        </w:rPr>
      </w:pPr>
      <w:r>
        <w:rPr>
          <w:rFonts w:cs="Times New Roman" w:ascii="Times New Roman" w:hAnsi="Times New Roman"/>
          <w:sz w:val="20"/>
          <w:szCs w:val="20"/>
        </w:rPr>
        <w:t>*</w:t>
      </w:r>
      <w:r>
        <w:rPr/>
        <w:t xml:space="preserve"> </w:t>
      </w:r>
      <w:r>
        <w:rPr>
          <w:rFonts w:cs="Times New Roman" w:ascii="Times New Roman" w:hAnsi="Times New Roman"/>
          <w:sz w:val="20"/>
          <w:szCs w:val="20"/>
        </w:rPr>
        <w:t>(iznosi u tisućama kuna, udjeli u %)</w:t>
      </w:r>
    </w:p>
    <w:p>
      <w:pPr>
        <w:pStyle w:val="Normal"/>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2016., 2017</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jc w:val="both"/>
        <w:rPr>
          <w:rFonts w:ascii="Times New Roman" w:hAnsi="Times New Roman" w:cs="Times New Roman"/>
        </w:rPr>
      </w:pPr>
      <w:r>
        <w:rPr>
          <w:rFonts w:cs="Times New Roman" w:ascii="Times New Roman" w:hAnsi="Times New Roman"/>
        </w:rPr>
        <w:t>U 2017. godini poduzetnici grada Ludbrega ostvarili su ukupne rashode poslovanja u iznosu od 1,0 milijun kuna što je povećanje za 48,5 milijuna kuna odnosno 5,1 % u odnosu na ukupne rashode iz 2016. godine. Poslovni rashodi kao i financijski rashodi povećani su za 5,1 % odnosno za 5,3%.</w:t>
      </w:r>
    </w:p>
    <w:p>
      <w:pPr>
        <w:pStyle w:val="Caption"/>
        <w:keepNext/>
        <w:jc w:val="center"/>
        <w:rPr/>
      </w:pPr>
      <w:bookmarkStart w:id="32" w:name="_Toc531615424"/>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8</w:t>
      </w:r>
      <w:r>
        <w:fldChar w:fldCharType="end"/>
      </w:r>
      <w:bookmarkEnd w:id="32"/>
      <w:r>
        <w:rPr>
          <w:rFonts w:cs="Times New Roman" w:ascii="Times New Roman" w:hAnsi="Times New Roman"/>
          <w:sz w:val="20"/>
          <w:szCs w:val="20"/>
        </w:rPr>
        <w:t>. Struktura ukupnih rashoda poduzetnika grada Ludbrega u 2015. i 2016. godini</w:t>
      </w:r>
    </w:p>
    <w:tbl>
      <w:tblPr>
        <w:tblStyle w:val="GridTable1Light"/>
        <w:tblW w:w="5000" w:type="pct"/>
        <w:jc w:val="left"/>
        <w:tblInd w:w="0" w:type="dxa"/>
        <w:tblCellMar>
          <w:top w:w="0" w:type="dxa"/>
          <w:left w:w="108" w:type="dxa"/>
          <w:bottom w:w="0" w:type="dxa"/>
          <w:right w:w="108" w:type="dxa"/>
        </w:tblCellMar>
        <w:tblLook w:val="04a0"/>
      </w:tblPr>
      <w:tblGrid>
        <w:gridCol w:w="1889"/>
        <w:gridCol w:w="1339"/>
        <w:gridCol w:w="1337"/>
        <w:gridCol w:w="1612"/>
        <w:gridCol w:w="1339"/>
        <w:gridCol w:w="1555"/>
      </w:tblGrid>
      <w:tr>
        <w:trPr>
          <w:cnfStyle w:val="100000000000"/>
        </w:trPr>
        <w:tc>
          <w:tcPr>
            <w:tcW w:w="1889" w:type="dxa"/>
            <w:vMerge w:val="restart"/>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b/>
                <w:bCs/>
              </w:rPr>
              <w:t>Opis</w:t>
            </w:r>
          </w:p>
        </w:tc>
        <w:tc>
          <w:tcPr>
            <w:tcW w:w="2676" w:type="dxa"/>
            <w:gridSpan w:val="2"/>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Iznos</w:t>
            </w:r>
          </w:p>
        </w:tc>
        <w:tc>
          <w:tcPr>
            <w:tcW w:w="2951" w:type="dxa"/>
            <w:gridSpan w:val="2"/>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Udjel u ukupnim prihodima u %</w:t>
            </w:r>
          </w:p>
        </w:tc>
        <w:tc>
          <w:tcPr>
            <w:tcW w:w="1555" w:type="dxa"/>
            <w:vMerge w:val="restart"/>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center"/>
              <w:cnfStyle w:val="100000000000"/>
              <w:rPr>
                <w:b/>
                <w:b/>
                <w:bCs/>
              </w:rPr>
            </w:pPr>
            <w:r>
              <w:rPr>
                <w:b/>
                <w:bCs/>
              </w:rPr>
              <w:t>Indeks 2017./16.</w:t>
            </w:r>
          </w:p>
        </w:tc>
      </w:tr>
      <w:tr>
        <w:trPr/>
        <w:tc>
          <w:tcPr>
            <w:tcW w:w="1889" w:type="dxa"/>
            <w:vMerge w:val="continue"/>
            <w:cnfStyle w:val="001000000000"/>
            <w:tcBorders/>
            <w:shd w:fill="auto" w:val="clear"/>
            <w:tcMar>
              <w:left w:w="108"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r>
          </w:p>
        </w:tc>
        <w:tc>
          <w:tcPr>
            <w:tcW w:w="1339" w:type="dxa"/>
            <w:tcBorders/>
            <w:shd w:color="auto" w:fill="F2F2F2" w:themeFill="background1" w:themeFillShade="f2"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2016.</w:t>
            </w:r>
          </w:p>
        </w:tc>
        <w:tc>
          <w:tcPr>
            <w:tcW w:w="1337" w:type="dxa"/>
            <w:tcBorders/>
            <w:shd w:color="auto" w:fill="F2F2F2" w:themeFill="background1" w:themeFillShade="f2"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2017.</w:t>
            </w:r>
          </w:p>
        </w:tc>
        <w:tc>
          <w:tcPr>
            <w:tcW w:w="1612" w:type="dxa"/>
            <w:tcBorders/>
            <w:shd w:color="auto" w:fill="F2F2F2" w:themeFill="background1" w:themeFillShade="f2"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2016.</w:t>
            </w:r>
          </w:p>
        </w:tc>
        <w:tc>
          <w:tcPr>
            <w:tcW w:w="1339" w:type="dxa"/>
            <w:tcBorders/>
            <w:shd w:color="auto" w:fill="F2F2F2" w:themeFill="background1" w:themeFillShade="f2" w:val="clear"/>
            <w:tcMar>
              <w:left w:w="108" w:type="dxa"/>
            </w:tcMar>
          </w:tcPr>
          <w:p>
            <w:pPr>
              <w:pStyle w:val="Normal"/>
              <w:spacing w:lineRule="auto" w:line="240" w:before="0" w:after="0"/>
              <w:jc w:val="center"/>
              <w:cnfStyle w:val="000000000000"/>
              <w:rPr/>
            </w:pPr>
            <w:r>
              <w:rPr/>
              <w:t>2017.</w:t>
            </w:r>
          </w:p>
        </w:tc>
        <w:tc>
          <w:tcPr>
            <w:tcW w:w="1555" w:type="dxa"/>
            <w:vMerge w:val="continue"/>
            <w:tcBorders/>
            <w:shd w:fill="auto" w:val="clear"/>
            <w:tcMar>
              <w:left w:w="108" w:type="dxa"/>
            </w:tcMar>
          </w:tcPr>
          <w:p>
            <w:pPr>
              <w:pStyle w:val="Normal"/>
              <w:spacing w:lineRule="auto" w:line="240" w:before="0" w:after="0"/>
              <w:jc w:val="center"/>
              <w:cnfStyle w:val="000000000000"/>
              <w:rPr/>
            </w:pPr>
            <w:r>
              <w:rPr/>
            </w:r>
          </w:p>
        </w:tc>
      </w:tr>
      <w:tr>
        <w:trPr/>
        <w:tc>
          <w:tcPr>
            <w:tcW w:w="1889"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Rashodi poslovanja</w:t>
            </w:r>
          </w:p>
        </w:tc>
        <w:tc>
          <w:tcPr>
            <w:tcW w:w="1339"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933.603</w:t>
            </w:r>
          </w:p>
        </w:tc>
        <w:tc>
          <w:tcPr>
            <w:tcW w:w="1337"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981.086</w:t>
            </w:r>
          </w:p>
        </w:tc>
        <w:tc>
          <w:tcPr>
            <w:tcW w:w="1612"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97,9</w:t>
            </w:r>
          </w:p>
        </w:tc>
        <w:tc>
          <w:tcPr>
            <w:tcW w:w="1339" w:type="dxa"/>
            <w:tcBorders/>
            <w:shd w:fill="auto" w:val="clear"/>
            <w:tcMar>
              <w:left w:w="108" w:type="dxa"/>
            </w:tcMar>
          </w:tcPr>
          <w:p>
            <w:pPr>
              <w:pStyle w:val="Normal"/>
              <w:spacing w:lineRule="auto" w:line="240" w:before="0" w:after="0"/>
              <w:jc w:val="center"/>
              <w:cnfStyle w:val="000000000000"/>
              <w:rPr/>
            </w:pPr>
            <w:r>
              <w:rPr/>
              <w:t>97,9</w:t>
            </w:r>
          </w:p>
        </w:tc>
        <w:tc>
          <w:tcPr>
            <w:tcW w:w="1555" w:type="dxa"/>
            <w:tcBorders/>
            <w:shd w:fill="auto" w:val="clear"/>
            <w:tcMar>
              <w:left w:w="108" w:type="dxa"/>
            </w:tcMar>
          </w:tcPr>
          <w:p>
            <w:pPr>
              <w:pStyle w:val="Normal"/>
              <w:spacing w:lineRule="auto" w:line="240" w:before="0" w:after="0"/>
              <w:jc w:val="center"/>
              <w:cnfStyle w:val="000000000000"/>
              <w:rPr/>
            </w:pPr>
            <w:r>
              <w:rPr/>
              <w:t>105,1</w:t>
            </w:r>
          </w:p>
        </w:tc>
      </w:tr>
      <w:tr>
        <w:trPr/>
        <w:tc>
          <w:tcPr>
            <w:tcW w:w="1889"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Financijski rashodi</w:t>
            </w:r>
          </w:p>
        </w:tc>
        <w:tc>
          <w:tcPr>
            <w:tcW w:w="1339"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20.016</w:t>
            </w:r>
          </w:p>
        </w:tc>
        <w:tc>
          <w:tcPr>
            <w:tcW w:w="1337"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21.075</w:t>
            </w:r>
          </w:p>
        </w:tc>
        <w:tc>
          <w:tcPr>
            <w:tcW w:w="1612"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2,1</w:t>
            </w:r>
          </w:p>
        </w:tc>
        <w:tc>
          <w:tcPr>
            <w:tcW w:w="1339" w:type="dxa"/>
            <w:tcBorders/>
            <w:shd w:fill="auto" w:val="clear"/>
            <w:tcMar>
              <w:left w:w="108" w:type="dxa"/>
            </w:tcMar>
          </w:tcPr>
          <w:p>
            <w:pPr>
              <w:pStyle w:val="Normal"/>
              <w:spacing w:lineRule="auto" w:line="240" w:before="0" w:after="0"/>
              <w:jc w:val="center"/>
              <w:cnfStyle w:val="000000000000"/>
              <w:rPr/>
            </w:pPr>
            <w:r>
              <w:rPr/>
              <w:t>2,1</w:t>
            </w:r>
          </w:p>
        </w:tc>
        <w:tc>
          <w:tcPr>
            <w:tcW w:w="1555" w:type="dxa"/>
            <w:tcBorders/>
            <w:shd w:fill="auto" w:val="clear"/>
            <w:tcMar>
              <w:left w:w="108" w:type="dxa"/>
            </w:tcMar>
          </w:tcPr>
          <w:p>
            <w:pPr>
              <w:pStyle w:val="Normal"/>
              <w:spacing w:lineRule="auto" w:line="240" w:before="0" w:after="0"/>
              <w:jc w:val="center"/>
              <w:cnfStyle w:val="000000000000"/>
              <w:rPr/>
            </w:pPr>
            <w:r>
              <w:rPr/>
              <w:t>105,3</w:t>
            </w:r>
          </w:p>
        </w:tc>
      </w:tr>
      <w:tr>
        <w:trPr/>
        <w:tc>
          <w:tcPr>
            <w:tcW w:w="1889" w:type="dxa"/>
            <w:cnfStyle w:val="001000000000"/>
            <w:tcBorders/>
            <w:shd w:fill="auto" w:val="clear"/>
            <w:tcMar>
              <w:left w:w="108" w:type="dxa"/>
            </w:tcMar>
          </w:tcPr>
          <w:p>
            <w:pPr>
              <w:pStyle w:val="Normal"/>
              <w:spacing w:lineRule="auto" w:line="240" w:before="0" w:after="0"/>
              <w:rPr>
                <w:rFonts w:ascii="Times New Roman" w:hAnsi="Times New Roman" w:cs="Times New Roman"/>
                <w:b w:val="false"/>
                <w:b w:val="false"/>
              </w:rPr>
            </w:pPr>
            <w:r>
              <w:rPr>
                <w:rFonts w:cs="Times New Roman" w:ascii="Times New Roman" w:hAnsi="Times New Roman"/>
                <w:b w:val="false"/>
                <w:bCs/>
              </w:rPr>
              <w:t>Ukupni rashodi</w:t>
            </w:r>
          </w:p>
        </w:tc>
        <w:tc>
          <w:tcPr>
            <w:tcW w:w="1339"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953.619</w:t>
            </w:r>
          </w:p>
        </w:tc>
        <w:tc>
          <w:tcPr>
            <w:tcW w:w="1337"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1.002.161</w:t>
            </w:r>
          </w:p>
        </w:tc>
        <w:tc>
          <w:tcPr>
            <w:tcW w:w="1612" w:type="dxa"/>
            <w:tcBorders/>
            <w:shd w:fill="auto" w:val="clear"/>
            <w:tcMar>
              <w:left w:w="108"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100,0</w:t>
            </w:r>
          </w:p>
        </w:tc>
        <w:tc>
          <w:tcPr>
            <w:tcW w:w="1339" w:type="dxa"/>
            <w:tcBorders/>
            <w:shd w:fill="auto" w:val="clear"/>
            <w:tcMar>
              <w:left w:w="108" w:type="dxa"/>
            </w:tcMar>
          </w:tcPr>
          <w:p>
            <w:pPr>
              <w:pStyle w:val="Normal"/>
              <w:spacing w:lineRule="auto" w:line="240" w:before="0" w:after="0"/>
              <w:jc w:val="center"/>
              <w:cnfStyle w:val="000000000000"/>
              <w:rPr/>
            </w:pPr>
            <w:r>
              <w:rPr/>
              <w:t>100,0</w:t>
            </w:r>
          </w:p>
        </w:tc>
        <w:tc>
          <w:tcPr>
            <w:tcW w:w="1555" w:type="dxa"/>
            <w:tcBorders/>
            <w:shd w:fill="auto" w:val="clear"/>
            <w:tcMar>
              <w:left w:w="108" w:type="dxa"/>
            </w:tcMar>
          </w:tcPr>
          <w:p>
            <w:pPr>
              <w:pStyle w:val="Normal"/>
              <w:spacing w:lineRule="auto" w:line="240" w:before="0" w:after="0"/>
              <w:jc w:val="center"/>
              <w:cnfStyle w:val="000000000000"/>
              <w:rPr/>
            </w:pPr>
            <w:r>
              <w:rPr/>
              <w:t>105,1</w:t>
            </w:r>
          </w:p>
        </w:tc>
      </w:tr>
    </w:tbl>
    <w:p>
      <w:pPr>
        <w:pStyle w:val="Normal"/>
        <w:rPr>
          <w:rFonts w:ascii="Times New Roman" w:hAnsi="Times New Roman" w:cs="Times New Roman"/>
          <w:sz w:val="20"/>
          <w:szCs w:val="20"/>
        </w:rPr>
      </w:pPr>
      <w:r>
        <w:rPr>
          <w:rFonts w:cs="Times New Roman" w:ascii="Times New Roman" w:hAnsi="Times New Roman"/>
          <w:sz w:val="20"/>
          <w:szCs w:val="20"/>
        </w:rPr>
        <w:t>*</w:t>
      </w:r>
      <w:r>
        <w:rPr/>
        <w:t xml:space="preserve"> </w:t>
      </w:r>
      <w:r>
        <w:rPr>
          <w:rFonts w:cs="Times New Roman" w:ascii="Times New Roman" w:hAnsi="Times New Roman"/>
          <w:sz w:val="20"/>
          <w:szCs w:val="20"/>
        </w:rPr>
        <w:t>(iznosi u tisućama kuna, udjeli u %)</w:t>
      </w:r>
    </w:p>
    <w:p>
      <w:pPr>
        <w:pStyle w:val="Normal"/>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2016., 2017</w:t>
      </w:r>
    </w:p>
    <w:p>
      <w:pPr>
        <w:pStyle w:val="Caption"/>
        <w:keepNext/>
        <w:spacing w:lineRule="auto" w:line="360"/>
        <w:jc w:val="both"/>
        <w:rPr>
          <w:rFonts w:ascii="Times New Roman" w:hAnsi="Times New Roman" w:cs="Times New Roman"/>
          <w:i w:val="false"/>
          <w:i w:val="false"/>
          <w:color w:val="00000A"/>
          <w:sz w:val="22"/>
          <w:szCs w:val="22"/>
        </w:rPr>
      </w:pPr>
      <w:r>
        <w:rPr>
          <w:rFonts w:cs="Times New Roman" w:ascii="Times New Roman" w:hAnsi="Times New Roman"/>
          <w:i w:val="false"/>
          <w:color w:val="00000A"/>
          <w:sz w:val="22"/>
          <w:szCs w:val="22"/>
        </w:rPr>
        <w:t>Iz analize strukture rashoda u 2017. godini evidentno je da su kao i proteklih godina dominantni rashodi poslovanja sa udjelom od 97,9 %, a slijede financijski rashodi sa udjelom od 2,1 %.</w:t>
      </w:r>
    </w:p>
    <w:p>
      <w:pPr>
        <w:pStyle w:val="Caption"/>
        <w:keepNext/>
        <w:jc w:val="center"/>
        <w:rPr/>
      </w:pPr>
      <w:bookmarkStart w:id="33" w:name="_Toc531615425"/>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9</w:t>
      </w:r>
      <w:r>
        <w:fldChar w:fldCharType="end"/>
      </w:r>
      <w:r>
        <w:rPr>
          <w:rFonts w:cs="Times New Roman" w:ascii="Times New Roman" w:hAnsi="Times New Roman"/>
          <w:b/>
          <w:sz w:val="20"/>
          <w:szCs w:val="20"/>
        </w:rPr>
        <w:t>.</w:t>
      </w:r>
      <w:bookmarkEnd w:id="33"/>
      <w:r>
        <w:rPr>
          <w:rFonts w:cs="Times New Roman" w:ascii="Times New Roman" w:hAnsi="Times New Roman"/>
          <w:sz w:val="20"/>
          <w:szCs w:val="20"/>
        </w:rPr>
        <w:t xml:space="preserve"> Ekonomičnost poslovanja - odnosi prihoda i rashoda poduzetnika grada Ludbrega</w:t>
      </w:r>
    </w:p>
    <w:tbl>
      <w:tblPr>
        <w:tblStyle w:val="GridTable1Light"/>
        <w:tblW w:w="9062" w:type="dxa"/>
        <w:jc w:val="left"/>
        <w:tblInd w:w="0" w:type="dxa"/>
        <w:tblCellMar>
          <w:top w:w="0" w:type="dxa"/>
          <w:left w:w="108" w:type="dxa"/>
          <w:bottom w:w="0" w:type="dxa"/>
          <w:right w:w="108" w:type="dxa"/>
        </w:tblCellMar>
        <w:tblLook w:val="04a0"/>
      </w:tblPr>
      <w:tblGrid>
        <w:gridCol w:w="3020"/>
        <w:gridCol w:w="3021"/>
        <w:gridCol w:w="3021"/>
      </w:tblGrid>
      <w:tr>
        <w:trPr>
          <w:cnfStyle w:val="100000000000"/>
        </w:trPr>
        <w:tc>
          <w:tcPr>
            <w:tcW w:w="3020" w:type="dxa"/>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Opis</w:t>
            </w:r>
          </w:p>
        </w:tc>
        <w:tc>
          <w:tcPr>
            <w:tcW w:w="3021"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2016.</w:t>
            </w:r>
          </w:p>
        </w:tc>
        <w:tc>
          <w:tcPr>
            <w:tcW w:w="3021"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2017.</w:t>
            </w:r>
          </w:p>
        </w:tc>
      </w:tr>
      <w:tr>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Poslovni prihodi prema poslovnim rashodima</w:t>
            </w:r>
          </w:p>
        </w:tc>
        <w:tc>
          <w:tcPr>
            <w:tcW w:w="30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110,5</w:t>
            </w:r>
          </w:p>
        </w:tc>
        <w:tc>
          <w:tcPr>
            <w:tcW w:w="30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106,3</w:t>
            </w:r>
          </w:p>
        </w:tc>
      </w:tr>
      <w:tr>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Financijski prihodi prema financijskim rashodima</w:t>
            </w:r>
          </w:p>
        </w:tc>
        <w:tc>
          <w:tcPr>
            <w:tcW w:w="30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64,5</w:t>
            </w:r>
          </w:p>
        </w:tc>
        <w:tc>
          <w:tcPr>
            <w:tcW w:w="30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52,7</w:t>
            </w:r>
          </w:p>
        </w:tc>
      </w:tr>
      <w:tr>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Ukupni prihodi prema ukupnim rashodima</w:t>
            </w:r>
          </w:p>
        </w:tc>
        <w:tc>
          <w:tcPr>
            <w:tcW w:w="30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109,6</w:t>
            </w:r>
          </w:p>
        </w:tc>
        <w:tc>
          <w:tcPr>
            <w:tcW w:w="30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105,2</w:t>
            </w:r>
          </w:p>
        </w:tc>
      </w:tr>
    </w:tbl>
    <w:p>
      <w:pPr>
        <w:pStyle w:val="Normal"/>
        <w:rPr>
          <w:rFonts w:ascii="Times New Roman" w:hAnsi="Times New Roman" w:cs="Times New Roman"/>
          <w:sz w:val="20"/>
          <w:szCs w:val="20"/>
        </w:rPr>
      </w:pPr>
      <w:r>
        <w:rPr>
          <w:rFonts w:cs="Times New Roman" w:ascii="Times New Roman" w:hAnsi="Times New Roman"/>
          <w:sz w:val="20"/>
          <w:szCs w:val="20"/>
        </w:rPr>
        <w:t>*(prihodi na 100 kuna rashoda)</w:t>
      </w:r>
    </w:p>
    <w:p>
      <w:pPr>
        <w:pStyle w:val="Normal"/>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2016., 2017</w:t>
      </w:r>
    </w:p>
    <w:p>
      <w:pPr>
        <w:pStyle w:val="Normal"/>
        <w:spacing w:lineRule="auto" w:line="360"/>
        <w:jc w:val="both"/>
        <w:rPr>
          <w:rFonts w:ascii="Times New Roman" w:hAnsi="Times New Roman" w:cs="Times New Roman"/>
        </w:rPr>
      </w:pPr>
      <w:r>
        <w:rPr>
          <w:rFonts w:cs="Times New Roman" w:ascii="Times New Roman" w:hAnsi="Times New Roman"/>
        </w:rPr>
        <w:t>Poduzetnici grada Ludbrega u 2017. godini povećali su rashode u odnosu na 2016. godinu za 5,1 % uz istovremeno povećanje prihoda za 0,9 %, što je utjecalo na smanjenje efikasnosti poslovanja poduzetnika grada Ludbrega mjerenoj pokazateljem ekonomičnosti. U 2016. godini na 100 kn ukupnih rashoda ostvareno je 109,6 kuna ukupnih prihoda, dok je u 2017. godini na 100 kuna rashoda ostvareno 105,2 kuna ukupnih prihoda</w:t>
      </w:r>
    </w:p>
    <w:p>
      <w:pPr>
        <w:pStyle w:val="Caption"/>
        <w:keepNext/>
        <w:jc w:val="center"/>
        <w:rPr/>
      </w:pPr>
      <w:bookmarkStart w:id="34" w:name="_Toc531615426"/>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10</w:t>
      </w:r>
      <w:r>
        <w:fldChar w:fldCharType="end"/>
      </w:r>
      <w:r>
        <w:rPr>
          <w:rFonts w:cs="Times New Roman" w:ascii="Times New Roman" w:hAnsi="Times New Roman"/>
          <w:b/>
          <w:sz w:val="20"/>
          <w:szCs w:val="20"/>
        </w:rPr>
        <w:t>.</w:t>
      </w:r>
      <w:bookmarkEnd w:id="34"/>
      <w:r>
        <w:rPr>
          <w:rFonts w:cs="Times New Roman" w:ascii="Times New Roman" w:hAnsi="Times New Roman"/>
          <w:sz w:val="20"/>
          <w:szCs w:val="20"/>
        </w:rPr>
        <w:t xml:space="preserve"> Broj poduzetnika te osnovni rezultati poslovanja poduzetnika grada Ludbrega u razdoblju 2011. - 2017. g.</w:t>
      </w:r>
    </w:p>
    <w:tbl>
      <w:tblPr>
        <w:tblStyle w:val="GridTable1Light"/>
        <w:tblW w:w="9062" w:type="dxa"/>
        <w:jc w:val="left"/>
        <w:tblInd w:w="0" w:type="dxa"/>
        <w:tblCellMar>
          <w:top w:w="0" w:type="dxa"/>
          <w:left w:w="108" w:type="dxa"/>
          <w:bottom w:w="0" w:type="dxa"/>
          <w:right w:w="108" w:type="dxa"/>
        </w:tblCellMar>
        <w:tblLook w:val="04a0"/>
      </w:tblPr>
      <w:tblGrid>
        <w:gridCol w:w="1391"/>
        <w:gridCol w:w="1095"/>
        <w:gridCol w:w="1096"/>
        <w:gridCol w:w="1095"/>
        <w:gridCol w:w="1096"/>
        <w:gridCol w:w="1095"/>
        <w:gridCol w:w="1096"/>
        <w:gridCol w:w="1097"/>
      </w:tblGrid>
      <w:tr>
        <w:trPr>
          <w:cnfStyle w:val="100000000000"/>
        </w:trPr>
        <w:tc>
          <w:tcPr>
            <w:tcW w:w="1391" w:type="dxa"/>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both"/>
              <w:rPr>
                <w:rFonts w:ascii="Times New Roman" w:hAnsi="Times New Roman" w:cs="Times New Roman"/>
              </w:rPr>
            </w:pPr>
            <w:r>
              <w:rPr>
                <w:rFonts w:cs="Times New Roman" w:ascii="Times New Roman" w:hAnsi="Times New Roman"/>
                <w:b/>
                <w:bCs/>
              </w:rPr>
              <w:t>Opis</w:t>
            </w:r>
          </w:p>
        </w:tc>
        <w:tc>
          <w:tcPr>
            <w:tcW w:w="1095"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2011.</w:t>
            </w:r>
          </w:p>
        </w:tc>
        <w:tc>
          <w:tcPr>
            <w:tcW w:w="1096"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2012.</w:t>
            </w:r>
          </w:p>
        </w:tc>
        <w:tc>
          <w:tcPr>
            <w:tcW w:w="1095"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2013.</w:t>
            </w:r>
          </w:p>
        </w:tc>
        <w:tc>
          <w:tcPr>
            <w:tcW w:w="1096"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2014.</w:t>
            </w:r>
          </w:p>
        </w:tc>
        <w:tc>
          <w:tcPr>
            <w:tcW w:w="1095"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2015.</w:t>
            </w:r>
          </w:p>
        </w:tc>
        <w:tc>
          <w:tcPr>
            <w:tcW w:w="1096"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2016.</w:t>
            </w:r>
          </w:p>
        </w:tc>
        <w:tc>
          <w:tcPr>
            <w:tcW w:w="1097"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2017.</w:t>
            </w:r>
          </w:p>
        </w:tc>
      </w:tr>
      <w:tr>
        <w:trPr/>
        <w:tc>
          <w:tcPr>
            <w:tcW w:w="1391"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Broj poduzetnika</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173</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172</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178</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172</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173</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184</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190</w:t>
            </w:r>
          </w:p>
        </w:tc>
      </w:tr>
      <w:tr>
        <w:trPr/>
        <w:tc>
          <w:tcPr>
            <w:tcW w:w="1391"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Ukupni prihodi</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831.959</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881.802</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866.151</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890.740</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994.477</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1.082.473</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1.054.172</w:t>
            </w:r>
          </w:p>
        </w:tc>
      </w:tr>
      <w:tr>
        <w:trPr/>
        <w:tc>
          <w:tcPr>
            <w:tcW w:w="1391"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Ukupni rashodi</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815.616</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856.305</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860.632</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858.115</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965.591</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984.868</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1.002.161</w:t>
            </w:r>
          </w:p>
        </w:tc>
      </w:tr>
      <w:tr>
        <w:trPr/>
        <w:tc>
          <w:tcPr>
            <w:tcW w:w="1391"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Dobit razdoblja</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21.838</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34.340</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33.290</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55.607</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53.381</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95.287</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58.979</w:t>
            </w:r>
          </w:p>
        </w:tc>
      </w:tr>
      <w:tr>
        <w:trPr/>
        <w:tc>
          <w:tcPr>
            <w:tcW w:w="1391"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Gubitak razdoblja</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11.332</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14.933</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32.690</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27.429</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29.922</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4.883</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13.013</w:t>
            </w:r>
          </w:p>
        </w:tc>
      </w:tr>
      <w:tr>
        <w:trPr/>
        <w:tc>
          <w:tcPr>
            <w:tcW w:w="1391"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Neto dobit/gubitak</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10.506</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19.407</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600</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28.178</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23.459</w:t>
            </w:r>
          </w:p>
        </w:tc>
        <w:tc>
          <w:tcPr>
            <w:tcW w:w="1096"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90.403</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45.966</w:t>
            </w:r>
          </w:p>
        </w:tc>
      </w:tr>
    </w:tbl>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*(iznosi u tisućama kuna)</w:t>
      </w:r>
    </w:p>
    <w:p>
      <w:pPr>
        <w:pStyle w:val="Normal"/>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2016., 2017.</w:t>
      </w:r>
    </w:p>
    <w:p>
      <w:pPr>
        <w:pStyle w:val="Normal"/>
        <w:spacing w:lineRule="auto" w:line="360"/>
        <w:jc w:val="both"/>
        <w:rPr>
          <w:rFonts w:ascii="Times New Roman" w:hAnsi="Times New Roman" w:cs="Times New Roman"/>
        </w:rPr>
      </w:pPr>
      <w:r>
        <w:rPr>
          <w:rFonts w:cs="Times New Roman" w:ascii="Times New Roman" w:hAnsi="Times New Roman"/>
        </w:rPr>
        <w:t xml:space="preserve">Podaci iskazani u Tablici 9. Broj poduzetnika te osnovnih rezultata poslovanja poduzetnika grada Ludbrega u razdoblju 2011. - 2017. godine pokazuju da je najveći broj poduzetnika na području grada Ludbrega poslovalo u 2017. godini, 190,  što je za 9,8 % više u odnosu na početnu promatranu 2011. godinu. Najveći ukupni prihodi (1,08 milijardi kuna) ostvareni su u 2016. godini, kao i najveća dobit razdoblja (95,3 milijuna kuna) dok je najveći gubitak zabilježen je u 2013. godini.  </w:t>
      </w:r>
    </w:p>
    <w:p>
      <w:pPr>
        <w:pStyle w:val="Normal"/>
        <w:spacing w:lineRule="auto" w:line="360"/>
        <w:jc w:val="both"/>
        <w:rPr>
          <w:rFonts w:ascii="Times New Roman" w:hAnsi="Times New Roman" w:cs="Times New Roman"/>
        </w:rPr>
      </w:pPr>
      <w:r>
        <w:rPr>
          <w:rFonts w:cs="Times New Roman" w:ascii="Times New Roman" w:hAnsi="Times New Roman"/>
        </w:rPr>
        <w:t xml:space="preserve">Grad Ludbreg je po broju poduzetnika na 78. mjestu među svim gradovima i općinama u Hrvatskoj, dok je po broju zaposlenih kod poduzetnika na 45. mjestu, a po neto dobiti na 60. mjestu. </w:t>
      </w:r>
    </w:p>
    <w:p>
      <w:pPr>
        <w:pStyle w:val="Normal"/>
        <w:spacing w:lineRule="auto" w:line="360"/>
        <w:jc w:val="both"/>
        <w:rPr>
          <w:rFonts w:ascii="Times New Roman" w:hAnsi="Times New Roman" w:cs="Times New Roman"/>
        </w:rPr>
      </w:pPr>
      <w:r>
        <w:rPr>
          <w:rFonts w:cs="Times New Roman" w:ascii="Times New Roman" w:hAnsi="Times New Roman"/>
        </w:rPr>
      </w:r>
    </w:p>
    <w:p>
      <w:pPr>
        <w:pStyle w:val="Stilnaslova2"/>
        <w:spacing w:before="40" w:after="240"/>
        <w:rPr/>
      </w:pPr>
      <w:bookmarkStart w:id="35" w:name="_Toc531615571"/>
      <w:bookmarkEnd w:id="35"/>
      <w:r>
        <w:rPr/>
        <w:t>3.3 Analiza poduzetništva prema podsektorima i djelatnostima</w:t>
      </w:r>
    </w:p>
    <w:p>
      <w:pPr>
        <w:pStyle w:val="Normal"/>
        <w:spacing w:lineRule="auto" w:line="360" w:before="0" w:after="240"/>
        <w:jc w:val="both"/>
        <w:rPr>
          <w:rFonts w:ascii="Times New Roman" w:hAnsi="Times New Roman" w:cs="Times New Roman"/>
        </w:rPr>
      </w:pPr>
      <w:r>
        <w:rPr>
          <w:rFonts w:cs="Times New Roman" w:ascii="Times New Roman" w:hAnsi="Times New Roman"/>
        </w:rPr>
        <w:t>U nastavku je prikazana sektorska struktura poduzetnika s područja grada Ludbrega te dobit i gubitak razdoblja pojedinačno po svakoj od djelatnosti.</w:t>
      </w:r>
    </w:p>
    <w:p>
      <w:pPr>
        <w:pStyle w:val="Caption"/>
        <w:keepNext/>
        <w:jc w:val="center"/>
        <w:rPr/>
      </w:pPr>
      <w:bookmarkStart w:id="36" w:name="_Toc531615427"/>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11</w:t>
      </w:r>
      <w:r>
        <w:fldChar w:fldCharType="end"/>
      </w:r>
      <w:r>
        <w:rPr>
          <w:rFonts w:cs="Times New Roman" w:ascii="Times New Roman" w:hAnsi="Times New Roman"/>
          <w:b/>
          <w:sz w:val="20"/>
          <w:szCs w:val="20"/>
        </w:rPr>
        <w:t>.</w:t>
      </w:r>
      <w:bookmarkEnd w:id="36"/>
      <w:r>
        <w:rPr>
          <w:rFonts w:cs="Times New Roman" w:ascii="Times New Roman" w:hAnsi="Times New Roman"/>
          <w:sz w:val="20"/>
          <w:szCs w:val="20"/>
        </w:rPr>
        <w:t xml:space="preserve"> Prikaz broja poduzetnika te dobiti i gubitka poduzetnika grada Ludbrega po područjima djelatnosti, 2016., 2017.</w:t>
      </w:r>
    </w:p>
    <w:tbl>
      <w:tblPr>
        <w:tblStyle w:val="GridTable1Light"/>
        <w:tblW w:w="9061" w:type="dxa"/>
        <w:jc w:val="left"/>
        <w:tblInd w:w="0" w:type="dxa"/>
        <w:tblCellMar>
          <w:top w:w="0" w:type="dxa"/>
          <w:left w:w="108" w:type="dxa"/>
          <w:bottom w:w="0" w:type="dxa"/>
          <w:right w:w="108" w:type="dxa"/>
        </w:tblCellMar>
        <w:tblLook w:val="04a0"/>
      </w:tblPr>
      <w:tblGrid>
        <w:gridCol w:w="2568"/>
        <w:gridCol w:w="1378"/>
        <w:gridCol w:w="1286"/>
        <w:gridCol w:w="1286"/>
        <w:gridCol w:w="1287"/>
        <w:gridCol w:w="1255"/>
      </w:tblGrid>
      <w:tr>
        <w:trPr>
          <w:trHeight w:val="413" w:hRule="atLeast"/>
          <w:cnfStyle w:val="100000000000"/>
        </w:trPr>
        <w:tc>
          <w:tcPr>
            <w:tcW w:w="2568" w:type="dxa"/>
            <w:vMerge w:val="restart"/>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both"/>
              <w:rPr>
                <w:rFonts w:ascii="Times New Roman" w:hAnsi="Times New Roman" w:cs="Times New Roman"/>
              </w:rPr>
            </w:pPr>
            <w:r>
              <w:rPr>
                <w:rFonts w:cs="Times New Roman" w:ascii="Times New Roman" w:hAnsi="Times New Roman"/>
                <w:b/>
                <w:bCs/>
              </w:rPr>
              <w:t>Područje djelatnosti</w:t>
            </w:r>
          </w:p>
        </w:tc>
        <w:tc>
          <w:tcPr>
            <w:tcW w:w="1378" w:type="dxa"/>
            <w:vMerge w:val="restart"/>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center"/>
              <w:cnfStyle w:val="100000000000"/>
              <w:rPr>
                <w:rFonts w:ascii="Times New Roman" w:hAnsi="Times New Roman" w:cs="Times New Roman"/>
              </w:rPr>
            </w:pPr>
            <w:r>
              <w:rPr>
                <w:rFonts w:cs="Times New Roman" w:ascii="Times New Roman" w:hAnsi="Times New Roman"/>
                <w:b/>
                <w:bCs/>
              </w:rPr>
              <w:t>Broj poduzetnika</w:t>
            </w:r>
          </w:p>
        </w:tc>
        <w:tc>
          <w:tcPr>
            <w:tcW w:w="2572" w:type="dxa"/>
            <w:gridSpan w:val="2"/>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center"/>
              <w:cnfStyle w:val="100000000000"/>
              <w:rPr>
                <w:rFonts w:ascii="Times New Roman" w:hAnsi="Times New Roman" w:cs="Times New Roman"/>
              </w:rPr>
            </w:pPr>
            <w:r>
              <w:rPr>
                <w:rFonts w:cs="Times New Roman" w:ascii="Times New Roman" w:hAnsi="Times New Roman"/>
                <w:b/>
                <w:bCs/>
              </w:rPr>
              <w:t>Dobit razdoblja</w:t>
            </w:r>
          </w:p>
        </w:tc>
        <w:tc>
          <w:tcPr>
            <w:tcW w:w="2542" w:type="dxa"/>
            <w:gridSpan w:val="2"/>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center"/>
              <w:cnfStyle w:val="100000000000"/>
              <w:rPr>
                <w:rFonts w:ascii="Times New Roman" w:hAnsi="Times New Roman" w:cs="Times New Roman"/>
              </w:rPr>
            </w:pPr>
            <w:r>
              <w:rPr>
                <w:rFonts w:cs="Times New Roman" w:ascii="Times New Roman" w:hAnsi="Times New Roman"/>
                <w:b/>
                <w:bCs/>
              </w:rPr>
              <w:t>Gubitak razdoblja</w:t>
            </w:r>
          </w:p>
        </w:tc>
      </w:tr>
      <w:tr>
        <w:trPr>
          <w:trHeight w:val="370" w:hRule="atLeast"/>
        </w:trPr>
        <w:tc>
          <w:tcPr>
            <w:tcW w:w="2568" w:type="dxa"/>
            <w:vMerge w:val="continue"/>
            <w:cnfStyle w:val="001000000000"/>
            <w:tcBorders/>
            <w:shd w:color="auto" w:fill="F2F2F2" w:themeFill="background1" w:themeFillShade="f2" w:val="clear"/>
            <w:tcMar>
              <w:left w:w="108" w:type="dxa"/>
            </w:tcMar>
          </w:tcPr>
          <w:p>
            <w:pPr>
              <w:pStyle w:val="Normal"/>
              <w:spacing w:lineRule="auto" w:line="276" w:before="0" w:after="0"/>
              <w:jc w:val="both"/>
              <w:rPr>
                <w:rFonts w:ascii="Times New Roman" w:hAnsi="Times New Roman" w:cs="Times New Roman"/>
                <w:b/>
                <w:b/>
                <w:bCs/>
              </w:rPr>
            </w:pPr>
            <w:r>
              <w:rPr>
                <w:rFonts w:cs="Times New Roman" w:ascii="Times New Roman" w:hAnsi="Times New Roman"/>
                <w:b/>
                <w:bCs/>
              </w:rPr>
            </w:r>
          </w:p>
        </w:tc>
        <w:tc>
          <w:tcPr>
            <w:tcW w:w="1378" w:type="dxa"/>
            <w:vMerge w:val="continue"/>
            <w:tcBorders/>
            <w:shd w:color="auto" w:fill="F2F2F2" w:themeFill="background1" w:themeFillShade="f2"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r>
          </w:p>
        </w:tc>
        <w:tc>
          <w:tcPr>
            <w:tcW w:w="1286" w:type="dxa"/>
            <w:tcBorders/>
            <w:shd w:color="auto" w:fill="F2F2F2" w:themeFill="background1" w:themeFillShade="f2"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2016.</w:t>
            </w:r>
          </w:p>
        </w:tc>
        <w:tc>
          <w:tcPr>
            <w:tcW w:w="1286" w:type="dxa"/>
            <w:tcBorders/>
            <w:shd w:color="auto" w:fill="F2F2F2" w:themeFill="background1" w:themeFillShade="f2"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2017.</w:t>
            </w:r>
          </w:p>
        </w:tc>
        <w:tc>
          <w:tcPr>
            <w:tcW w:w="1287" w:type="dxa"/>
            <w:tcBorders/>
            <w:shd w:color="auto" w:fill="F2F2F2" w:themeFill="background1" w:themeFillShade="f2"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2016.</w:t>
            </w:r>
          </w:p>
        </w:tc>
        <w:tc>
          <w:tcPr>
            <w:tcW w:w="1255" w:type="dxa"/>
            <w:tcBorders/>
            <w:shd w:color="auto" w:fill="F2F2F2" w:themeFill="background1" w:themeFillShade="f2"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2017.</w:t>
            </w:r>
          </w:p>
        </w:tc>
      </w:tr>
      <w:tr>
        <w:trPr>
          <w:trHeight w:val="973" w:hRule="atLeast"/>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A)Poljoprivreda, šumarstvo i ribarstvo</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6</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485</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500</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12</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C)Prerađivačka industrija</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50</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41.771</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44.681</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1.472</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1.731</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E)Opskrba vodom; uklanjanje otpadnih voda</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25</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59</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F)Građevinarstvo</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21</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2.693</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2.011</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7.723</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141</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G)Trgovina na veliko i malo</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49</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45.727</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6.494</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249</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8.890</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H)Prijevoz i skladištenje</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162</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253</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39</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19</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I)Djelat. pružanja smještaja te pripreme i usluž. hrane</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9</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435</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580</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205</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19</w:t>
            </w:r>
          </w:p>
        </w:tc>
      </w:tr>
      <w:tr>
        <w:trPr/>
        <w:tc>
          <w:tcPr>
            <w:tcW w:w="2568" w:type="dxa"/>
            <w:cnfStyle w:val="001000000000"/>
            <w:tcBorders/>
            <w:shd w:fill="auto" w:val="clear"/>
            <w:tcMar>
              <w:left w:w="108" w:type="dxa"/>
            </w:tcMar>
          </w:tcPr>
          <w:p>
            <w:pPr>
              <w:pStyle w:val="Normal"/>
              <w:spacing w:lineRule="auto" w:line="276" w:before="0" w:after="0"/>
              <w:rPr>
                <w:rFonts w:ascii="Times New Roman" w:hAnsi="Times New Roman" w:cs="Times New Roman"/>
                <w:b w:val="false"/>
                <w:b w:val="false"/>
              </w:rPr>
            </w:pPr>
            <w:r>
              <w:rPr>
                <w:rFonts w:cs="Times New Roman" w:ascii="Times New Roman" w:hAnsi="Times New Roman"/>
                <w:b w:val="false"/>
                <w:bCs/>
              </w:rPr>
              <w:t>J) Informacije i komunikacije</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10</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534</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1.261</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64</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1.686</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L)Poslovanje nekretninama</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514</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172</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M)Stručne, znanstvene i tehničke djelatnosti</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20</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1.345</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1.640</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124</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397</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N)Administrativne i pomoćne uslužne djelatnosti</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392</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618</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P) Obrazovanje</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352</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341</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118</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99</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Q)Djelatnosti zdravstvene zaštite i socijalne skrbi</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12</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101</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R)Umjetnost, zabava i rekreacija</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0</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7</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S)Ostale uslužne djelatnosti</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6</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40</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268</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30</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11</w:t>
            </w:r>
          </w:p>
        </w:tc>
      </w:tr>
      <w:tr>
        <w:trPr/>
        <w:tc>
          <w:tcPr>
            <w:tcW w:w="2568"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Ukupno</w:t>
            </w:r>
          </w:p>
        </w:tc>
        <w:tc>
          <w:tcPr>
            <w:tcW w:w="1378"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190</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94.493</w:t>
            </w:r>
          </w:p>
        </w:tc>
        <w:tc>
          <w:tcPr>
            <w:tcW w:w="1286"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58.979</w:t>
            </w:r>
          </w:p>
        </w:tc>
        <w:tc>
          <w:tcPr>
            <w:tcW w:w="1287"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10.028</w:t>
            </w:r>
          </w:p>
        </w:tc>
        <w:tc>
          <w:tcPr>
            <w:tcW w:w="125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13.013</w:t>
            </w:r>
          </w:p>
        </w:tc>
      </w:tr>
    </w:tbl>
    <w:p>
      <w:pPr>
        <w:pStyle w:val="Normal"/>
        <w:spacing w:before="0" w:after="240"/>
        <w:jc w:val="both"/>
        <w:rPr>
          <w:rFonts w:ascii="Times New Roman" w:hAnsi="Times New Roman" w:cs="Times New Roman"/>
          <w:sz w:val="20"/>
          <w:szCs w:val="20"/>
        </w:rPr>
      </w:pPr>
      <w:r>
        <w:rPr>
          <w:rFonts w:cs="Times New Roman" w:ascii="Times New Roman" w:hAnsi="Times New Roman"/>
          <w:sz w:val="20"/>
          <w:szCs w:val="20"/>
        </w:rPr>
        <w:t>*</w:t>
      </w:r>
      <w:r>
        <w:rPr>
          <w:sz w:val="20"/>
          <w:szCs w:val="20"/>
        </w:rPr>
        <w:t xml:space="preserve"> </w:t>
      </w:r>
      <w:r>
        <w:rPr>
          <w:rFonts w:cs="Times New Roman" w:ascii="Times New Roman" w:hAnsi="Times New Roman"/>
          <w:sz w:val="20"/>
          <w:szCs w:val="20"/>
        </w:rPr>
        <w:t>(iznosi u tisućama kuna)</w:t>
      </w:r>
    </w:p>
    <w:p>
      <w:pPr>
        <w:pStyle w:val="Normal"/>
        <w:spacing w:before="0" w:after="240"/>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2016., 2017.</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Promatrano prema područjima djelatnosti najznačajnije djelatnosti prema broju poduzetnika su prerađivačka industrija sa 50 poduzetnika, trgovina na veliko i malo sa 49 poduzetnika, građevinarstvo sa 21 poduzetnikom i stručne, znanstvene i tehničke djelatnosti sa 20 poduzetnika. </w:t>
      </w:r>
    </w:p>
    <w:p>
      <w:pPr>
        <w:pStyle w:val="Normal"/>
        <w:spacing w:lineRule="auto" w:line="360" w:before="0" w:after="240"/>
        <w:jc w:val="both"/>
        <w:rPr>
          <w:rFonts w:ascii="Times New Roman" w:hAnsi="Times New Roman" w:cs="Times New Roman"/>
        </w:rPr>
      </w:pPr>
      <w:r>
        <w:rPr>
          <w:rFonts w:cs="Times New Roman" w:ascii="Times New Roman" w:hAnsi="Times New Roman"/>
        </w:rPr>
        <w:t>U 2017. godini najveću dobit razdoblja ostvarili su poduzetnici iz djelatnosti prerađivačke industrije. Od ukupno 50 poduzetnika ove djelatnosti njih 41 je ostvarilo dobit razdoblja u iznosu od 44,7 milijuna kuna dok je 9 poduzetnika iskazalo gubitak razdoblja u iznosu od 1,7 milijuna kuna, što je rezultiralo sa ostvarenom neto dobiti u iznosu od 42,9 milijuna kuna što je povećanje za 6,6% u odnosu na promatranu 2016. godinu. Konačni ili konsolidirani financijski rezultat – neto dobit poduzetnika grada Ludbrega pozitivnog je predznaka što znači da su poduzetnici na području grada Ludbrega u 2017. godini poslovali sa neto dobiti. Ostvarena neto dobit u iznosu od 45,9 milijuna kuna smanjena je za 45,6 % u odnosu na usporednu 2016. godinu.</w:t>
      </w:r>
    </w:p>
    <w:p>
      <w:pPr>
        <w:pStyle w:val="Normal"/>
        <w:spacing w:lineRule="auto" w:line="360" w:before="0" w:after="240"/>
        <w:jc w:val="both"/>
        <w:rPr>
          <w:rFonts w:ascii="Times New Roman" w:hAnsi="Times New Roman" w:cs="Times New Roman"/>
        </w:rPr>
      </w:pPr>
      <w:r>
        <w:rPr>
          <w:rFonts w:cs="Times New Roman" w:ascii="Times New Roman" w:hAnsi="Times New Roman"/>
        </w:rPr>
      </w:r>
    </w:p>
    <w:p>
      <w:pPr>
        <w:pStyle w:val="Stilnaslova2"/>
        <w:spacing w:before="40" w:after="240"/>
        <w:rPr/>
      </w:pPr>
      <w:bookmarkStart w:id="37" w:name="_Toc531615572"/>
      <w:bookmarkEnd w:id="37"/>
      <w:r>
        <w:rPr/>
        <w:t>3.4. Malo gospodarstvo u Ludbregu i tržišta</w:t>
      </w:r>
    </w:p>
    <w:p>
      <w:pPr>
        <w:pStyle w:val="Normal"/>
        <w:spacing w:lineRule="auto" w:line="360" w:before="0" w:after="240"/>
        <w:jc w:val="both"/>
        <w:rPr>
          <w:rFonts w:ascii="Times New Roman" w:hAnsi="Times New Roman" w:cs="Times New Roman"/>
        </w:rPr>
      </w:pPr>
      <w:r>
        <w:rPr>
          <w:rFonts w:cs="Times New Roman" w:ascii="Times New Roman" w:hAnsi="Times New Roman"/>
        </w:rPr>
        <w:t>Poduzetnici sa prostora grada Ludbrega u 2017. godini bilježili su pad trgovinskog salda za 10,2% što je posljedica porasta uvoza uz smanjenje izvoza. Uvoz i izvoz 2016. i 2017. godine prikazani su grafikonom u nastavku.</w:t>
      </w:r>
    </w:p>
    <w:p>
      <w:pPr>
        <w:pStyle w:val="Caption"/>
        <w:keepNext/>
        <w:jc w:val="center"/>
        <w:rPr/>
      </w:pPr>
      <w:bookmarkStart w:id="38" w:name="_Toc531615304"/>
      <w:r>
        <w:rPr>
          <w:rFonts w:cs="Times New Roman" w:ascii="Times New Roman" w:hAnsi="Times New Roman"/>
          <w:b/>
          <w:sz w:val="20"/>
          <w:szCs w:val="20"/>
        </w:rPr>
        <w:t xml:space="preserve">Grafikon </w:t>
      </w:r>
      <w:r>
        <w:rPr>
          <w:rFonts w:cs="Times New Roman" w:ascii="Times New Roman" w:hAnsi="Times New Roman"/>
          <w:b/>
          <w:sz w:val="20"/>
          <w:szCs w:val="20"/>
        </w:rPr>
        <w:fldChar w:fldCharType="begin"/>
      </w:r>
      <w:r>
        <w:instrText> SEQ Grafikon \* ARABIC </w:instrText>
      </w:r>
      <w:r>
        <w:fldChar w:fldCharType="separate"/>
      </w:r>
      <w:r>
        <w:t>8</w:t>
      </w:r>
      <w:r>
        <w:fldChar w:fldCharType="end"/>
      </w:r>
      <w:bookmarkEnd w:id="38"/>
      <w:r>
        <w:rPr>
          <w:rFonts w:cs="Times New Roman" w:ascii="Times New Roman" w:hAnsi="Times New Roman"/>
          <w:sz w:val="20"/>
          <w:szCs w:val="20"/>
        </w:rPr>
        <w:t>. Odnos uvoza i izvoza poduzetnika grada Ludbrega u 2016. i 2017. godini</w:t>
      </w:r>
    </w:p>
    <w:p>
      <w:pPr>
        <w:pStyle w:val="Normal"/>
        <w:spacing w:lineRule="auto" w:line="360" w:before="0" w:after="240"/>
        <w:jc w:val="center"/>
        <w:rPr>
          <w:rFonts w:ascii="Times New Roman" w:hAnsi="Times New Roman" w:cs="Times New Roman"/>
        </w:rPr>
      </w:pPr>
      <w:r>
        <w:rPr/>
        <w:drawing>
          <wp:inline distT="0" distB="0" distL="0" distR="0">
            <wp:extent cx="3867150" cy="2447925"/>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Normal"/>
        <w:spacing w:before="0" w:after="240"/>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2016., 2017.</w:t>
      </w:r>
    </w:p>
    <w:p>
      <w:pPr>
        <w:pStyle w:val="Normal"/>
        <w:spacing w:lineRule="auto" w:line="360" w:before="0" w:after="240"/>
        <w:jc w:val="both"/>
        <w:rPr>
          <w:rFonts w:ascii="Times New Roman" w:hAnsi="Times New Roman" w:cs="Times New Roman"/>
        </w:rPr>
      </w:pPr>
      <w:r>
        <w:rPr>
          <w:rFonts w:cs="Times New Roman" w:ascii="Times New Roman" w:hAnsi="Times New Roman"/>
        </w:rPr>
        <w:t>U 2016. godini veličina izvoza iznosila je 490.715.000 kuna, a u 2017. godini 483.253.000 kuna, tj. izvoz je pao za 1,5%. Uvoz je porastao u 2017. godini u odnosu na 2016. godinu, sa 171.253.000 kuna na 196.333.000 kuna, tj. za 14,6%. Najznačajnije izvozno tržište Varaždinske županije, pa tako i grada Ludbrega je tržište Europe, od čega je 22% izvoza orijentirano na Njemačku, 19% na Austriju te 11% na Italiju.</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Ukoliko se izvoz razmotri prema veličini poduzeća, u ukupnom izvozu mikro poduzetnici imaju udio od 5,3%, mali poduzetnici 8,4% a srednji poduzetnici 86,2%. Tablicom u nastavku prikazana je lista prvih 10 poduzetnika prema veličini izvoza u gradu Ludbregu u 2017. godini. Najviše je izvozno orijentirana djelatnost C-prerađivačka industrija. </w:t>
      </w:r>
    </w:p>
    <w:p>
      <w:pPr>
        <w:pStyle w:val="Caption"/>
        <w:keepNext/>
        <w:jc w:val="center"/>
        <w:rPr/>
      </w:pPr>
      <w:bookmarkStart w:id="39" w:name="_Toc531615428"/>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12</w:t>
      </w:r>
      <w:r>
        <w:fldChar w:fldCharType="end"/>
      </w:r>
      <w:r>
        <w:rPr>
          <w:rFonts w:cs="Times New Roman" w:ascii="Times New Roman" w:hAnsi="Times New Roman"/>
          <w:b/>
          <w:sz w:val="20"/>
          <w:szCs w:val="20"/>
        </w:rPr>
        <w:t>.</w:t>
      </w:r>
      <w:bookmarkEnd w:id="39"/>
      <w:r>
        <w:rPr>
          <w:rFonts w:cs="Times New Roman" w:ascii="Times New Roman" w:hAnsi="Times New Roman"/>
          <w:sz w:val="20"/>
          <w:szCs w:val="20"/>
        </w:rPr>
        <w:t xml:space="preserve"> Rang lista prvih deset poduzetnika prema veličini izvoza u gradu Ludbregu u 2017.</w:t>
      </w:r>
    </w:p>
    <w:tbl>
      <w:tblPr>
        <w:tblStyle w:val="GridTable1Light"/>
        <w:tblW w:w="9062" w:type="dxa"/>
        <w:jc w:val="left"/>
        <w:tblInd w:w="0" w:type="dxa"/>
        <w:tblCellMar>
          <w:top w:w="0" w:type="dxa"/>
          <w:left w:w="108" w:type="dxa"/>
          <w:bottom w:w="0" w:type="dxa"/>
          <w:right w:w="108" w:type="dxa"/>
        </w:tblCellMar>
        <w:tblLook w:val="04a0"/>
      </w:tblPr>
      <w:tblGrid>
        <w:gridCol w:w="3020"/>
        <w:gridCol w:w="3921"/>
        <w:gridCol w:w="2121"/>
      </w:tblGrid>
      <w:tr>
        <w:trPr>
          <w:trHeight w:val="737" w:hRule="exact"/>
          <w:cnfStyle w:val="100000000000"/>
        </w:trPr>
        <w:tc>
          <w:tcPr>
            <w:tcW w:w="3020" w:type="dxa"/>
            <w:cnfStyle w:val="001000000000"/>
            <w:tcBorders>
              <w:bottom w:val="single" w:sz="12" w:space="0" w:color="666666"/>
              <w:insideH w:val="single" w:sz="12" w:space="0" w:color="666666"/>
            </w:tcBorders>
            <w:shd w:fill="auto" w:val="clear"/>
            <w:tcMar>
              <w:left w:w="108" w:type="dxa"/>
            </w:tcMar>
          </w:tcPr>
          <w:p>
            <w:pPr>
              <w:pStyle w:val="Normal"/>
              <w:spacing w:lineRule="auto" w:line="276" w:before="0" w:after="0"/>
              <w:jc w:val="center"/>
              <w:rPr>
                <w:rFonts w:ascii="Times New Roman" w:hAnsi="Times New Roman" w:cs="Times New Roman"/>
              </w:rPr>
            </w:pPr>
            <w:r>
              <w:rPr>
                <w:rFonts w:cs="Times New Roman" w:ascii="Times New Roman" w:hAnsi="Times New Roman"/>
                <w:b/>
                <w:bCs/>
              </w:rPr>
              <w:t>Naziv</w:t>
            </w:r>
          </w:p>
        </w:tc>
        <w:tc>
          <w:tcPr>
            <w:tcW w:w="3921" w:type="dxa"/>
            <w:tcBorders>
              <w:bottom w:val="single" w:sz="12" w:space="0" w:color="666666"/>
              <w:insideH w:val="single" w:sz="12" w:space="0" w:color="666666"/>
            </w:tcBorders>
            <w:shd w:fill="auto" w:val="clear"/>
            <w:tcMar>
              <w:left w:w="108" w:type="dxa"/>
            </w:tcMar>
          </w:tcPr>
          <w:p>
            <w:pPr>
              <w:pStyle w:val="Normal"/>
              <w:spacing w:lineRule="auto" w:line="276" w:before="0" w:after="0"/>
              <w:jc w:val="center"/>
              <w:cnfStyle w:val="100000000000"/>
              <w:rPr>
                <w:rFonts w:ascii="Times New Roman" w:hAnsi="Times New Roman" w:cs="Times New Roman"/>
              </w:rPr>
            </w:pPr>
            <w:r>
              <w:rPr>
                <w:rFonts w:cs="Times New Roman" w:ascii="Times New Roman" w:hAnsi="Times New Roman"/>
                <w:b/>
                <w:bCs/>
              </w:rPr>
              <w:t>NKD (Djelatnost)</w:t>
            </w:r>
          </w:p>
        </w:tc>
        <w:tc>
          <w:tcPr>
            <w:tcW w:w="2121" w:type="dxa"/>
            <w:tcBorders>
              <w:bottom w:val="single" w:sz="12" w:space="0" w:color="666666"/>
              <w:insideH w:val="single" w:sz="12" w:space="0" w:color="666666"/>
            </w:tcBorders>
            <w:shd w:fill="auto"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Izvoz</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1. ACG LUKAPS D.O.O.</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20.52 - Proizvodnja ljepila</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123.356</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2. DUCATI KOMPONENTI D.O.O.</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27.90 - Proizvodnja ostale električne opreme</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106.609</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3. OPREMA D.D.</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28.25 - Proizvodnja rashladne i ventilacijske opreme, osim za kućanstvo</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103.542</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4. INOXMONT-VS D.O.O.</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25.99 - Proizvodnja ostalih gotovih proizvoda od metala, d. n.</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52.776</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5. ENERGY PLUS D.O.O.</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28.94 - Proizvodnja strojeva za industriju tekstila, odjeće i kože</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20.079</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6. OPREMA-STROJEVI D.D.</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28.93 - Proizvodnja strojeva za industriju hrane, pića i duhana</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17.468</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7. LED D.O.O.</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15.20 - Proizvodnja obuće</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11.963</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8. IBO METAL D.O.O.</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46.19-Posredovanje u trgovini raznovrsnim proizvodima</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7.784</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9. FARMAL D.D.</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46.46 - Trgovina na veliko farmaceutskim proizvodima</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5.079</w:t>
            </w:r>
          </w:p>
        </w:tc>
      </w:tr>
      <w:tr>
        <w:trPr>
          <w:trHeight w:val="737" w:hRule="exact"/>
        </w:trPr>
        <w:tc>
          <w:tcPr>
            <w:tcW w:w="3020"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10. GRAFIČAR D.D.</w:t>
            </w:r>
          </w:p>
        </w:tc>
        <w:tc>
          <w:tcPr>
            <w:tcW w:w="3921" w:type="dxa"/>
            <w:tcBorders/>
            <w:shd w:fill="auto" w:val="clear"/>
            <w:tcMar>
              <w:left w:w="108" w:type="dxa"/>
            </w:tcMar>
          </w:tcPr>
          <w:p>
            <w:pPr>
              <w:pStyle w:val="Normal"/>
              <w:spacing w:lineRule="auto" w:line="276" w:before="0" w:after="0"/>
              <w:jc w:val="both"/>
              <w:cnfStyle w:val="000000000000"/>
              <w:rPr>
                <w:rFonts w:ascii="Times New Roman" w:hAnsi="Times New Roman" w:cs="Times New Roman"/>
              </w:rPr>
            </w:pPr>
            <w:r>
              <w:rPr>
                <w:rFonts w:cs="Times New Roman" w:ascii="Times New Roman" w:hAnsi="Times New Roman"/>
              </w:rPr>
              <w:t>17.21 - Proizvodnja valovitog papira i kartona te ambalaže od papira i kartona</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5.069</w:t>
            </w:r>
          </w:p>
        </w:tc>
      </w:tr>
      <w:tr>
        <w:trPr>
          <w:trHeight w:val="737" w:hRule="exact"/>
        </w:trPr>
        <w:tc>
          <w:tcPr>
            <w:tcW w:w="6941" w:type="dxa"/>
            <w:gridSpan w:val="2"/>
            <w:cnfStyle w:val="001000000000"/>
            <w:tcBorders/>
            <w:shd w:fill="auto" w:val="clear"/>
            <w:tcMar>
              <w:left w:w="108"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UKUPNO 10 NAJVEĆIH PREMA VELIČINI IZVOZA</w:t>
            </w:r>
          </w:p>
        </w:tc>
        <w:tc>
          <w:tcPr>
            <w:tcW w:w="2121"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453.725</w:t>
            </w:r>
          </w:p>
        </w:tc>
      </w:tr>
    </w:tbl>
    <w:p>
      <w:pPr>
        <w:pStyle w:val="Normal"/>
        <w:spacing w:lineRule="auto" w:line="360" w:before="0" w:after="240"/>
        <w:jc w:val="both"/>
        <w:rPr>
          <w:rFonts w:ascii="Times New Roman" w:hAnsi="Times New Roman" w:cs="Times New Roman"/>
          <w:sz w:val="20"/>
          <w:szCs w:val="20"/>
        </w:rPr>
      </w:pPr>
      <w:r>
        <w:rPr>
          <w:rFonts w:cs="Times New Roman" w:ascii="Times New Roman" w:hAnsi="Times New Roman"/>
          <w:sz w:val="20"/>
          <w:szCs w:val="20"/>
        </w:rPr>
        <w:t>*</w:t>
      </w:r>
      <w:r>
        <w:rPr>
          <w:sz w:val="20"/>
          <w:szCs w:val="20"/>
        </w:rPr>
        <w:t xml:space="preserve"> </w:t>
      </w:r>
      <w:r>
        <w:rPr>
          <w:rFonts w:cs="Times New Roman" w:ascii="Times New Roman" w:hAnsi="Times New Roman"/>
          <w:sz w:val="20"/>
          <w:szCs w:val="20"/>
        </w:rPr>
        <w:t>(u tisućama kn)</w:t>
      </w:r>
    </w:p>
    <w:p>
      <w:pPr>
        <w:pStyle w:val="Normal"/>
        <w:spacing w:before="0" w:after="240"/>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2017.</w:t>
      </w:r>
    </w:p>
    <w:p>
      <w:pPr>
        <w:pStyle w:val="Stilnaslova2"/>
        <w:spacing w:before="40" w:after="240"/>
        <w:rPr/>
      </w:pPr>
      <w:bookmarkStart w:id="40" w:name="_Toc531615573"/>
      <w:bookmarkEnd w:id="40"/>
      <w:r>
        <w:rPr/>
        <w:t>3.5. Radna snaga maloga gospodarstva u Ludbregu</w:t>
      </w:r>
    </w:p>
    <w:p>
      <w:pPr>
        <w:pStyle w:val="Normal"/>
        <w:spacing w:lineRule="auto" w:line="360" w:before="0" w:after="240"/>
        <w:jc w:val="both"/>
        <w:rPr>
          <w:rFonts w:ascii="Times New Roman" w:hAnsi="Times New Roman" w:cs="Times New Roman"/>
        </w:rPr>
      </w:pPr>
      <w:r>
        <w:rPr>
          <w:rFonts w:cs="Times New Roman" w:ascii="Times New Roman" w:hAnsi="Times New Roman"/>
        </w:rPr>
        <w:t>U rujnu 2018. godine na području grada Ludbrega evidentirane su ukupno 288 nezaposlene osobe (Mjesečni statistički bilten, HZZ), od čega 117 muškaraca i 171 žena. Kretanje nezaposlenosti na području grada Ludbrega u istom razdoblju (rujan) u posljednjih 5 godina prikazano je grafikonom u nastavku.</w:t>
      </w:r>
    </w:p>
    <w:p>
      <w:pPr>
        <w:pStyle w:val="Caption"/>
        <w:keepNext/>
        <w:jc w:val="center"/>
        <w:rPr/>
      </w:pPr>
      <w:bookmarkStart w:id="41" w:name="_Toc531615305"/>
      <w:r>
        <w:rPr>
          <w:rFonts w:cs="Times New Roman" w:ascii="Times New Roman" w:hAnsi="Times New Roman"/>
          <w:b/>
          <w:sz w:val="20"/>
          <w:szCs w:val="20"/>
        </w:rPr>
        <w:t xml:space="preserve">Grafikon </w:t>
      </w:r>
      <w:r>
        <w:rPr>
          <w:rFonts w:cs="Times New Roman" w:ascii="Times New Roman" w:hAnsi="Times New Roman"/>
          <w:b/>
          <w:sz w:val="20"/>
          <w:szCs w:val="20"/>
        </w:rPr>
        <w:fldChar w:fldCharType="begin"/>
      </w:r>
      <w:r>
        <w:instrText> SEQ Grafikon \* ARABIC </w:instrText>
      </w:r>
      <w:r>
        <w:fldChar w:fldCharType="separate"/>
      </w:r>
      <w:r>
        <w:t>9</w:t>
      </w:r>
      <w:r>
        <w:fldChar w:fldCharType="end"/>
      </w:r>
      <w:bookmarkEnd w:id="41"/>
      <w:r>
        <w:rPr>
          <w:rFonts w:cs="Times New Roman" w:ascii="Times New Roman" w:hAnsi="Times New Roman"/>
          <w:sz w:val="20"/>
          <w:szCs w:val="20"/>
        </w:rPr>
        <w:t>. Kretanje ukupnog broja nezaposlenih osoba na području grada Ludbrega</w:t>
      </w:r>
    </w:p>
    <w:p>
      <w:pPr>
        <w:pStyle w:val="Normal"/>
        <w:spacing w:lineRule="auto" w:line="360" w:before="0" w:after="240"/>
        <w:jc w:val="center"/>
        <w:rPr>
          <w:rFonts w:ascii="Times New Roman" w:hAnsi="Times New Roman" w:cs="Times New Roman"/>
        </w:rPr>
      </w:pPr>
      <w:r>
        <w:rPr/>
        <w:drawing>
          <wp:inline distT="0" distB="0" distL="0" distR="0">
            <wp:extent cx="3752850" cy="2033905"/>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Normal"/>
        <w:spacing w:lineRule="auto" w:line="360" w:before="0" w:after="240"/>
        <w:jc w:val="center"/>
        <w:rPr>
          <w:rFonts w:ascii="Times New Roman" w:hAnsi="Times New Roman" w:cs="Times New Roman"/>
          <w:sz w:val="20"/>
          <w:szCs w:val="20"/>
        </w:rPr>
      </w:pPr>
      <w:r>
        <w:rPr>
          <w:rFonts w:cs="Times New Roman" w:ascii="Times New Roman" w:hAnsi="Times New Roman"/>
          <w:sz w:val="20"/>
          <w:szCs w:val="20"/>
        </w:rPr>
        <w:t>Izvor: Hrvatski zavod za zapošljavanje, Mjesečni statistički bilten, 2014.-2018.</w:t>
      </w:r>
    </w:p>
    <w:p>
      <w:pPr>
        <w:pStyle w:val="Normal"/>
        <w:spacing w:lineRule="auto" w:line="360"/>
        <w:jc w:val="both"/>
        <w:rPr>
          <w:rFonts w:ascii="Times New Roman" w:hAnsi="Times New Roman" w:cs="Times New Roman"/>
        </w:rPr>
      </w:pPr>
      <w:r>
        <w:rPr>
          <w:rFonts w:cs="Times New Roman" w:ascii="Times New Roman" w:hAnsi="Times New Roman"/>
        </w:rPr>
        <w:t>Vidljivo je kako je prisutan trend smanjenja broja ukupno nezaposlenih osoba na području grada Ludbrega. U 2018. godini je evidentirano 68% manje nezaposlenih osoba u odnosu na prvu promatranu godinu, 2014. Prema podacima Hrvatskog zavoda za zapošljavanje, na području Varaždinske županije su u 2018. godini identificirana sljedeća srednjoškolska deficitarna zanimanja: tesar/ica, zavarivač/ica, elektroinstalater/ka, zidar/ka, vozač/ica motornog vozila, limar/ica, krojač/ica, tapetar/ka, fasader/ka, konobar/ica, armirač/ica, bravar/ka, CNC operater/ka, stolar/ka, instalater/ka kućnih instalacija, monter/ka suhe gradnje, keramičar/ka, automehatroničar/ka, pekar/ica, soboslikar/ica, kuhar/ica, mesar/ica, obućar/ka, galanterist/ica i strojobravar/ica. Osim deficitarnih srednjoškolskih zanimanja, definirani su i deficitarni studijski obrazovni programi od bitnog značaja za gospodarski razvoj grada: elektrotehnika, medicina, psihologija, farmacija, strojarstvo, građevinarstvo, matematika, fizika, engleski jezik te njemački jezik.</w:t>
      </w:r>
    </w:p>
    <w:p>
      <w:pPr>
        <w:pStyle w:val="Normal"/>
        <w:spacing w:lineRule="auto" w:line="360" w:before="240" w:after="160"/>
        <w:jc w:val="both"/>
        <w:rPr>
          <w:rFonts w:ascii="Times New Roman" w:hAnsi="Times New Roman" w:cs="Times New Roman"/>
        </w:rPr>
      </w:pPr>
      <w:r>
        <w:rPr>
          <w:rFonts w:cs="Times New Roman" w:ascii="Times New Roman" w:hAnsi="Times New Roman"/>
        </w:rPr>
        <w:t xml:space="preserve">Prema kumulativnom godišnjem financijskom izvještaju poduzetnika grada Ludbrega, u 2016. godini na kraju razdoblja ukupno je bilo zaposleno 2.343 osobe, a broj zaposlenih prema satima rada iznosio je 2.258. Na kraju 2017. godine poduzetnici grada Ludbrega ukupno su zapošljavali  2.493 osobe, prema satima rada 2.406 osobe što čini 5,7 % ukupno zaposlenih u Varaždinskoj županiji te 0,3 % zaposlenih u Republici Hrvatskoj. Grafikonom u nastavku prikazano je kretanje broja zaposlenih osoba u sektoru malog gospodarstva u razdoblju od 2011. do 2017. godine. </w:t>
      </w:r>
    </w:p>
    <w:p>
      <w:pPr>
        <w:pStyle w:val="Caption"/>
        <w:keepNext/>
        <w:jc w:val="center"/>
        <w:rPr/>
      </w:pPr>
      <w:bookmarkStart w:id="42" w:name="_Toc531615306"/>
      <w:r>
        <w:rPr>
          <w:rFonts w:cs="Times New Roman" w:ascii="Times New Roman" w:hAnsi="Times New Roman"/>
          <w:sz w:val="20"/>
          <w:szCs w:val="20"/>
        </w:rPr>
        <w:t xml:space="preserve">Grafikon </w:t>
      </w:r>
      <w:r>
        <w:rPr>
          <w:rFonts w:cs="Times New Roman" w:ascii="Times New Roman" w:hAnsi="Times New Roman"/>
          <w:sz w:val="20"/>
          <w:szCs w:val="20"/>
        </w:rPr>
        <w:fldChar w:fldCharType="begin"/>
      </w:r>
      <w:r>
        <w:instrText> SEQ Grafikon \* ARABIC </w:instrText>
      </w:r>
      <w:r>
        <w:fldChar w:fldCharType="separate"/>
      </w:r>
      <w:r>
        <w:t>10</w:t>
      </w:r>
      <w:r>
        <w:fldChar w:fldCharType="end"/>
      </w:r>
      <w:bookmarkEnd w:id="42"/>
      <w:r>
        <w:rPr>
          <w:rFonts w:cs="Times New Roman" w:ascii="Times New Roman" w:hAnsi="Times New Roman"/>
          <w:sz w:val="20"/>
          <w:szCs w:val="20"/>
        </w:rPr>
        <w:t>. Kretanje broja zaposlenih osoba u poduzećima koja posluju u Ludbregu</w:t>
      </w:r>
    </w:p>
    <w:p>
      <w:pPr>
        <w:pStyle w:val="Normal"/>
        <w:spacing w:lineRule="auto" w:line="360" w:before="240" w:after="160"/>
        <w:jc w:val="center"/>
        <w:rPr>
          <w:rFonts w:ascii="Times New Roman" w:hAnsi="Times New Roman" w:cs="Times New Roman"/>
        </w:rPr>
      </w:pPr>
      <w:r>
        <w:rPr/>
        <w:drawing>
          <wp:inline distT="0" distB="0" distL="0" distR="0">
            <wp:extent cx="4114800" cy="1981200"/>
            <wp:effectExtent l="0" t="0" r="0" b="0"/>
            <wp:docPr id="2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Normal"/>
        <w:spacing w:before="0" w:after="240"/>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2017.</w:t>
      </w:r>
    </w:p>
    <w:p>
      <w:pPr>
        <w:pStyle w:val="Normal"/>
        <w:spacing w:lineRule="auto" w:line="360"/>
        <w:jc w:val="both"/>
        <w:rPr>
          <w:rFonts w:ascii="Times New Roman" w:hAnsi="Times New Roman" w:cs="Times New Roman"/>
        </w:rPr>
      </w:pPr>
      <w:r>
        <w:rPr>
          <w:rFonts w:cs="Times New Roman" w:ascii="Times New Roman" w:hAnsi="Times New Roman"/>
        </w:rPr>
        <w:t>Najviše zaposlenih evidentirano je u 2017. godini, 2.406, što je za 285 radnika odnosno 13,44% više u odnosu na početnu 2011. godinu. Kretanje prosječne mjesečne neto plaće po zaposlenom prikazano je sljedećom tablicom.</w:t>
      </w:r>
    </w:p>
    <w:p>
      <w:pPr>
        <w:pStyle w:val="Caption"/>
        <w:keepNext/>
        <w:jc w:val="center"/>
        <w:rPr/>
      </w:pPr>
      <w:bookmarkStart w:id="43" w:name="_Toc531615429"/>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13</w:t>
      </w:r>
      <w:r>
        <w:fldChar w:fldCharType="end"/>
      </w:r>
      <w:r>
        <w:rPr>
          <w:rFonts w:cs="Times New Roman" w:ascii="Times New Roman" w:hAnsi="Times New Roman"/>
          <w:b/>
          <w:sz w:val="20"/>
          <w:szCs w:val="20"/>
        </w:rPr>
        <w:t>.</w:t>
      </w:r>
      <w:bookmarkEnd w:id="43"/>
      <w:r>
        <w:rPr>
          <w:rFonts w:cs="Times New Roman" w:ascii="Times New Roman" w:hAnsi="Times New Roman"/>
          <w:sz w:val="20"/>
          <w:szCs w:val="20"/>
        </w:rPr>
        <w:t xml:space="preserve"> Prosječne mjesečne neto plaće po zaposlenom na području grada Ludbrega, 2011.-2017.</w:t>
      </w:r>
    </w:p>
    <w:tbl>
      <w:tblPr>
        <w:tblStyle w:val="GridTable1Light"/>
        <w:tblW w:w="9062" w:type="dxa"/>
        <w:jc w:val="left"/>
        <w:tblInd w:w="0" w:type="dxa"/>
        <w:tblCellMar>
          <w:top w:w="0" w:type="dxa"/>
          <w:left w:w="108" w:type="dxa"/>
          <w:bottom w:w="0" w:type="dxa"/>
          <w:right w:w="108" w:type="dxa"/>
        </w:tblCellMar>
        <w:tblLook w:val="04a0"/>
      </w:tblPr>
      <w:tblGrid>
        <w:gridCol w:w="1406"/>
        <w:gridCol w:w="1095"/>
        <w:gridCol w:w="1097"/>
        <w:gridCol w:w="1097"/>
        <w:gridCol w:w="1098"/>
        <w:gridCol w:w="1097"/>
        <w:gridCol w:w="1098"/>
        <w:gridCol w:w="1073"/>
      </w:tblGrid>
      <w:tr>
        <w:trPr>
          <w:cnfStyle w:val="100000000000"/>
        </w:trPr>
        <w:tc>
          <w:tcPr>
            <w:tcW w:w="1406" w:type="dxa"/>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b/>
                <w:bCs/>
              </w:rPr>
              <w:t>Opis</w:t>
            </w:r>
          </w:p>
        </w:tc>
        <w:tc>
          <w:tcPr>
            <w:tcW w:w="1095"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2011.</w:t>
            </w:r>
          </w:p>
        </w:tc>
        <w:tc>
          <w:tcPr>
            <w:tcW w:w="1097"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2012.</w:t>
            </w:r>
          </w:p>
        </w:tc>
        <w:tc>
          <w:tcPr>
            <w:tcW w:w="1097"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2013.</w:t>
            </w:r>
          </w:p>
        </w:tc>
        <w:tc>
          <w:tcPr>
            <w:tcW w:w="1098"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2014.</w:t>
            </w:r>
          </w:p>
        </w:tc>
        <w:tc>
          <w:tcPr>
            <w:tcW w:w="1097"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2015.</w:t>
            </w:r>
          </w:p>
        </w:tc>
        <w:tc>
          <w:tcPr>
            <w:tcW w:w="1098"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2016.</w:t>
            </w:r>
          </w:p>
        </w:tc>
        <w:tc>
          <w:tcPr>
            <w:tcW w:w="1073"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2017.</w:t>
            </w:r>
          </w:p>
        </w:tc>
      </w:tr>
      <w:tr>
        <w:trPr/>
        <w:tc>
          <w:tcPr>
            <w:tcW w:w="1406" w:type="dxa"/>
            <w:cnfStyle w:val="001000000000"/>
            <w:tcBorders/>
            <w:shd w:fill="auto" w:val="clear"/>
            <w:tcMar>
              <w:left w:w="108" w:type="dxa"/>
            </w:tcMar>
          </w:tcPr>
          <w:p>
            <w:pPr>
              <w:pStyle w:val="Normal"/>
              <w:spacing w:lineRule="auto" w:line="240" w:before="0" w:after="0"/>
              <w:jc w:val="both"/>
              <w:rPr>
                <w:rFonts w:ascii="Times New Roman" w:hAnsi="Times New Roman" w:cs="Times New Roman"/>
                <w:b w:val="false"/>
                <w:b w:val="false"/>
              </w:rPr>
            </w:pPr>
            <w:r>
              <w:rPr>
                <w:rFonts w:cs="Times New Roman" w:ascii="Times New Roman" w:hAnsi="Times New Roman"/>
                <w:b w:val="false"/>
                <w:bCs/>
              </w:rPr>
              <w:t>Prosječna mjesečna neto plaća po zaposlenom</w:t>
            </w:r>
          </w:p>
        </w:tc>
        <w:tc>
          <w:tcPr>
            <w:tcW w:w="1095"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3.498</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3.659</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3.866</w:t>
            </w:r>
          </w:p>
        </w:tc>
        <w:tc>
          <w:tcPr>
            <w:tcW w:w="109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3.995</w:t>
            </w:r>
          </w:p>
        </w:tc>
        <w:tc>
          <w:tcPr>
            <w:tcW w:w="1097"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4.903</w:t>
            </w:r>
          </w:p>
        </w:tc>
        <w:tc>
          <w:tcPr>
            <w:tcW w:w="1098"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4.683</w:t>
            </w:r>
          </w:p>
        </w:tc>
        <w:tc>
          <w:tcPr>
            <w:tcW w:w="1073" w:type="dxa"/>
            <w:tcBorders/>
            <w:shd w:fill="auto" w:val="clear"/>
            <w:tcMar>
              <w:left w:w="108"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4860</w:t>
            </w:r>
          </w:p>
        </w:tc>
      </w:tr>
    </w:tbl>
    <w:p>
      <w:pPr>
        <w:pStyle w:val="Normal"/>
        <w:spacing w:before="0" w:after="240"/>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2017.</w:t>
      </w:r>
    </w:p>
    <w:p>
      <w:pPr>
        <w:pStyle w:val="Normal"/>
        <w:spacing w:lineRule="auto" w:line="360"/>
        <w:jc w:val="both"/>
        <w:rPr>
          <w:rFonts w:ascii="Times New Roman" w:hAnsi="Times New Roman" w:cs="Times New Roman"/>
        </w:rPr>
      </w:pPr>
      <w:r>
        <w:rPr>
          <w:rFonts w:cs="Times New Roman" w:ascii="Times New Roman" w:hAnsi="Times New Roman"/>
        </w:rPr>
        <w:t xml:space="preserve">Najviša prosječna mjesečna plaća (neto) obračunata je u 2015. godini u iznosu od 4.903 kune što je 1.405 kuna, odnosno 40,2% više u odnosu na prosječnu plaću obračunatu u 2011. godini i 43 kune, odnosno 0,8% više u odnosu za zadnju promatranu godinu-2017. Prosječna mjesečna plaća po zaposlenom na razini Varaždinske županije iznosila je 4.448 kuna u 2017. godini, a na razini Republike Hrvatske 5.372 kune. To znači da je prosječna mjesečna neto plaća u Ludbregu za 9,3% veća od plaće u Varaždinskoj županiji, a za 9,5% manja u odnosu na prosječnu mjesečnu plaću na razini Republike Hrvatske. </w:t>
      </w:r>
    </w:p>
    <w:p>
      <w:pPr>
        <w:pStyle w:val="Normal"/>
        <w:spacing w:lineRule="auto" w:line="360"/>
        <w:jc w:val="both"/>
        <w:rPr>
          <w:rFonts w:ascii="Times New Roman" w:hAnsi="Times New Roman" w:cs="Times New Roman"/>
        </w:rPr>
      </w:pPr>
      <w:r>
        <w:rPr>
          <w:rFonts w:cs="Times New Roman" w:ascii="Times New Roman" w:hAnsi="Times New Roman"/>
        </w:rPr>
        <w:t>Troškovi za osoblje (neto plaće, porezi i doprinosi iz plaća i na plaće) čine znatnu stavku u strukturi ukupnih rashoda; na razini grada Ludbrega u 2017. godini isti su iznosili 214,4 milijuna kuna i bili su 9,8 % veći nego usporedne 2016. godine. U ukupnim rashodima sudjeluju sa 21,4 % što je povećanje za 0,9 % u odnosu na prethodnu 2016. godinu. Troškovi za osoblje na razini Varaždinske županije čine 14,0 % ukupnih troškova županije, te je u odnosu na usporednu 2016. godinu njihov udio povećan za 0,4 %. Na razini ukupnog hrvatskog poduzetništva troškovi osoblja čine 13,9 % ukupnih rashoda što je 0,2 % manje u odnosu na usporednu 2016. godinu.</w:t>
      </w:r>
    </w:p>
    <w:p>
      <w:pPr>
        <w:pStyle w:val="Normal"/>
        <w:spacing w:lineRule="auto" w:line="360"/>
        <w:jc w:val="both"/>
        <w:rPr>
          <w:rFonts w:ascii="Times New Roman" w:hAnsi="Times New Roman" w:cs="Times New Roman"/>
        </w:rPr>
      </w:pPr>
      <w:r>
        <w:rPr>
          <w:rFonts w:cs="Times New Roman" w:ascii="Times New Roman" w:hAnsi="Times New Roman"/>
        </w:rPr>
        <w:t>Isplata plaća u poduzetništvu, kao i proteklih godina, nije bila zakonski ograničena, već se isplaćivala u skladu s poslovnom politikom i financijskim mogućnostima svakoga pojedinog poslodavca. Poduzetnici grada Ludbrega obračunali su za neto plaće u 2017. godini za 2 406 zaposlenih ukupno 140,3 milijuna kuna. U odnosu na 2016. godinu masa novca za neto plaće povećana je za 10,8 %, dok je broj zaposlenih povećan za 6,6 %. Analiza udjela mase neto plaća u ukupnim rashodima poduzetnika grada Ludbrega pokazuje da je taj udjel u 2017. godini bio 14,0 %, odnosno veći nego 2016. godine kada je iznosio 13,3%.</w:t>
      </w:r>
    </w:p>
    <w:p>
      <w:pPr>
        <w:pStyle w:val="Normal"/>
        <w:spacing w:lineRule="auto" w:line="360"/>
        <w:jc w:val="both"/>
        <w:rPr>
          <w:rFonts w:ascii="Times New Roman" w:hAnsi="Times New Roman" w:cs="Times New Roman"/>
        </w:rPr>
      </w:pPr>
      <w:r>
        <w:rPr/>
        <w:drawing>
          <wp:inline distT="0" distB="101600" distL="0" distR="0">
            <wp:extent cx="5487035" cy="886460"/>
            <wp:effectExtent l="0" t="0" r="0" b="0"/>
            <wp:docPr id="25" name="Diagram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pPr>
        <w:pStyle w:val="Normal"/>
        <w:spacing w:lineRule="auto" w:line="360"/>
        <w:jc w:val="both"/>
        <w:rPr>
          <w:rFonts w:ascii="Times New Roman" w:hAnsi="Times New Roman" w:cs="Times New Roman"/>
        </w:rPr>
      </w:pPr>
      <w:r>
        <w:rPr>
          <w:rFonts w:cs="Times New Roman" w:ascii="Times New Roman" w:hAnsi="Times New Roman"/>
        </w:rPr>
        <w:t>Promatrano prema veličini poduzetnika najviše plaće isplaćivane su kod srednje velikih poduzetnika. Prosječna mjesečna isplaćena neto plaća po zaposlenom kod srednje velikih poduzetnika iznosila je 5 758 kuna što je 18,5 % više od prosjeka svih poduzetnika grada Ludbrega, 22,8 % više od županijskog prosjeka srednje velikih poduzetnika te 2,0 % manje od prosjeka zaposlenih kod srednje velikih poduzetnika Hrvatske.</w:t>
      </w:r>
    </w:p>
    <w:p>
      <w:pPr>
        <w:pStyle w:val="Normal"/>
        <w:spacing w:lineRule="auto" w:line="360"/>
        <w:jc w:val="both"/>
        <w:rPr>
          <w:rFonts w:ascii="Times New Roman" w:hAnsi="Times New Roman" w:cs="Times New Roman"/>
        </w:rPr>
      </w:pPr>
      <w:r>
        <w:rPr>
          <w:rFonts w:cs="Times New Roman" w:ascii="Times New Roman" w:hAnsi="Times New Roman"/>
        </w:rPr>
        <w:t>Prosječna mjesečna neto plaća zaposlenih kod malih poduzetnika grada Ludbrega u 2017. godini iznosila je 4 286 kune što je 11,8 % manje od prosjeka svih poduzetnika grada Ludbrega (4 860 kuna), 7,1 % manje od prosjeka malih poduzetnika Varaždinske županije (4 614 kuna) te 17,8 % manje od prosjeka zaposlenih kod malih poduzetnika Hrvatske (5 217 kuna).</w:t>
      </w:r>
    </w:p>
    <w:p>
      <w:pPr>
        <w:pStyle w:val="Normal"/>
        <w:spacing w:lineRule="auto" w:line="360"/>
        <w:jc w:val="both"/>
        <w:rPr>
          <w:rFonts w:ascii="Times New Roman" w:hAnsi="Times New Roman" w:cs="Times New Roman"/>
        </w:rPr>
      </w:pPr>
      <w:r>
        <w:rPr>
          <w:rFonts w:cs="Times New Roman" w:ascii="Times New Roman" w:hAnsi="Times New Roman"/>
        </w:rPr>
        <w:t>Prosječna mjesečna neto plaća zaposlenih kod mikro poduzetnika grada Ludbrega u 2017. godini iznosila je 3 677 kuna što je 24,3 % manje od prosjeka svih poduzetnika grada Ludbrega (4 860 kuna), 4,4 % manje od prosjeka mikro poduzetnika Varaždinske županije (3 846 kuna) te 4,1 % manje od prosjeka zaposlenih kod mikro poduzetnika Hrvatske (3 834 kune).</w:t>
      </w:r>
    </w:p>
    <w:p>
      <w:pPr>
        <w:pStyle w:val="Normal"/>
        <w:spacing w:lineRule="auto" w:line="360"/>
        <w:jc w:val="both"/>
        <w:rPr>
          <w:rFonts w:ascii="Times New Roman" w:hAnsi="Times New Roman" w:cs="Times New Roman"/>
        </w:rPr>
      </w:pPr>
      <w:r>
        <w:rPr>
          <w:rFonts w:cs="Times New Roman" w:ascii="Times New Roman" w:hAnsi="Times New Roman"/>
        </w:rPr>
        <w:t>U strukturi gospodarstva grada Ludbrega u 2017. godini, kao i prethodnih godina, promatrano prema kriteriju broja zaposlenih dominantnu ulogu imaju poduzetnici iz djelatnosti prerađivačke industrije, građevinarstva, trgovine na veliko i malo, te djelatnosti pružanja smještaja te pripreme i usluživanja hrane.</w:t>
      </w:r>
    </w:p>
    <w:p>
      <w:pPr>
        <w:pStyle w:val="Caption"/>
        <w:keepNext/>
        <w:jc w:val="center"/>
        <w:rPr/>
      </w:pPr>
      <w:bookmarkStart w:id="44" w:name="_Toc531615430"/>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14</w:t>
      </w:r>
      <w:r>
        <w:fldChar w:fldCharType="end"/>
      </w:r>
      <w:bookmarkEnd w:id="44"/>
      <w:r>
        <w:rPr>
          <w:rFonts w:cs="Times New Roman" w:ascii="Times New Roman" w:hAnsi="Times New Roman"/>
          <w:sz w:val="20"/>
          <w:szCs w:val="20"/>
        </w:rPr>
        <w:t>. Broj zaposlenih i prosječne mjesečne neto plaće po djelatnostima na području grada Ludbrega, 2017.</w:t>
      </w:r>
    </w:p>
    <w:tbl>
      <w:tblPr>
        <w:tblStyle w:val="GridTable1Light"/>
        <w:tblW w:w="5000" w:type="pct"/>
        <w:jc w:val="left"/>
        <w:tblInd w:w="0" w:type="dxa"/>
        <w:tblCellMar>
          <w:top w:w="0" w:type="dxa"/>
          <w:left w:w="108" w:type="dxa"/>
          <w:bottom w:w="0" w:type="dxa"/>
          <w:right w:w="108" w:type="dxa"/>
        </w:tblCellMar>
        <w:tblLook w:val="04a0"/>
      </w:tblPr>
      <w:tblGrid>
        <w:gridCol w:w="5367"/>
        <w:gridCol w:w="1865"/>
        <w:gridCol w:w="1840"/>
      </w:tblGrid>
      <w:tr>
        <w:trPr>
          <w:trHeight w:val="567" w:hRule="exact"/>
          <w:cnfStyle w:val="100000000000"/>
        </w:trPr>
        <w:tc>
          <w:tcPr>
            <w:tcW w:w="5367" w:type="dxa"/>
            <w:cnfStyle w:val="001000000000"/>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both"/>
              <w:rPr>
                <w:rFonts w:ascii="Times New Roman" w:hAnsi="Times New Roman" w:cs="Times New Roman"/>
              </w:rPr>
            </w:pPr>
            <w:r>
              <w:rPr>
                <w:rFonts w:cs="Times New Roman" w:ascii="Times New Roman" w:hAnsi="Times New Roman"/>
                <w:b/>
                <w:bCs/>
              </w:rPr>
              <w:t>Područje djelatnosti</w:t>
            </w:r>
          </w:p>
        </w:tc>
        <w:tc>
          <w:tcPr>
            <w:tcW w:w="1865"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center"/>
              <w:cnfStyle w:val="100000000000"/>
              <w:rPr>
                <w:rFonts w:ascii="Times New Roman" w:hAnsi="Times New Roman" w:cs="Times New Roman"/>
              </w:rPr>
            </w:pPr>
            <w:r>
              <w:rPr>
                <w:rFonts w:cs="Times New Roman" w:ascii="Times New Roman" w:hAnsi="Times New Roman"/>
                <w:b/>
                <w:bCs/>
              </w:rPr>
              <w:t>Broj zaposlenih</w:t>
            </w:r>
          </w:p>
        </w:tc>
        <w:tc>
          <w:tcPr>
            <w:tcW w:w="1840" w:type="dxa"/>
            <w:tcBorders>
              <w:bottom w:val="single" w:sz="12" w:space="0" w:color="666666"/>
              <w:insideH w:val="single" w:sz="12" w:space="0" w:color="666666"/>
            </w:tcBorders>
            <w:shd w:color="auto" w:fill="F2F2F2" w:themeFill="background1" w:themeFillShade="f2" w:val="clear"/>
            <w:tcMar>
              <w:left w:w="108" w:type="dxa"/>
            </w:tcMar>
          </w:tcPr>
          <w:p>
            <w:pPr>
              <w:pStyle w:val="Normal"/>
              <w:spacing w:lineRule="auto" w:line="276" w:before="0" w:after="0"/>
              <w:jc w:val="center"/>
              <w:cnfStyle w:val="100000000000"/>
              <w:rPr>
                <w:rFonts w:ascii="Times New Roman" w:hAnsi="Times New Roman" w:cs="Times New Roman"/>
              </w:rPr>
            </w:pPr>
            <w:r>
              <w:rPr>
                <w:rFonts w:cs="Times New Roman" w:ascii="Times New Roman" w:hAnsi="Times New Roman"/>
                <w:b/>
                <w:bCs/>
              </w:rPr>
              <w:t>Prosječna mj. neto plaća (kn)</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A)Poljoprivreda, šumarstvo i ribarstvo</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20</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3.658</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C)Prerađivačka industrija</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1.674</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4.979</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E)Opskrba vodom; uklanjanje otpadnih voda</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37</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4.541</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F)Građevinarstvo</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266</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4.526</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G)Trgovina na veliko i malo</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175</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5.525</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H)Prijevoz i skladištenje</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7</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5.147</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I)Djelat. pružanja smještaja te pripreme i usluž. hrane</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60</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3.599</w:t>
            </w:r>
          </w:p>
        </w:tc>
      </w:tr>
      <w:tr>
        <w:trPr>
          <w:trHeight w:val="284" w:hRule="exact"/>
        </w:trPr>
        <w:tc>
          <w:tcPr>
            <w:tcW w:w="5367" w:type="dxa"/>
            <w:cnfStyle w:val="001000000000"/>
            <w:tcBorders/>
            <w:shd w:fill="auto" w:val="clear"/>
            <w:tcMar>
              <w:left w:w="108" w:type="dxa"/>
            </w:tcMar>
          </w:tcPr>
          <w:p>
            <w:pPr>
              <w:pStyle w:val="Normal"/>
              <w:spacing w:lineRule="auto" w:line="276" w:before="0" w:after="0"/>
              <w:rPr>
                <w:rFonts w:ascii="Times New Roman" w:hAnsi="Times New Roman" w:cs="Times New Roman"/>
                <w:b w:val="false"/>
                <w:b w:val="false"/>
              </w:rPr>
            </w:pPr>
            <w:r>
              <w:rPr>
                <w:rFonts w:cs="Times New Roman" w:ascii="Times New Roman" w:hAnsi="Times New Roman"/>
                <w:b w:val="false"/>
                <w:bCs/>
              </w:rPr>
              <w:t>J) Informacije i komunikacije</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34</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4.568</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L)Poslovanje nekretninama</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2.669</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M)Stručne, znanstvene i tehničke djelatnosti</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43</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4.637</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N)Administrativne i pomoćne uslužne djelatnosti</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26</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4.385</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P) Obrazovanje</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36</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3.693</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Q)Djelatnosti zdravstvene zaštite i socijalne skrbi</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16</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2.950</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S)Ostale uslužne djelatnosti</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10</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4.076</w:t>
            </w:r>
          </w:p>
        </w:tc>
      </w:tr>
      <w:tr>
        <w:trPr>
          <w:trHeight w:val="284" w:hRule="exact"/>
        </w:trPr>
        <w:tc>
          <w:tcPr>
            <w:tcW w:w="5367" w:type="dxa"/>
            <w:cnfStyle w:val="001000000000"/>
            <w:tcBorders/>
            <w:shd w:fill="auto" w:val="clear"/>
            <w:tcMar>
              <w:left w:w="108" w:type="dxa"/>
            </w:tcMar>
          </w:tcPr>
          <w:p>
            <w:pPr>
              <w:pStyle w:val="Normal"/>
              <w:spacing w:lineRule="auto" w:line="276" w:before="0" w:after="0"/>
              <w:jc w:val="both"/>
              <w:rPr>
                <w:rFonts w:ascii="Times New Roman" w:hAnsi="Times New Roman" w:cs="Times New Roman"/>
                <w:b w:val="false"/>
                <w:b w:val="false"/>
              </w:rPr>
            </w:pPr>
            <w:r>
              <w:rPr>
                <w:rFonts w:cs="Times New Roman" w:ascii="Times New Roman" w:hAnsi="Times New Roman"/>
                <w:b w:val="false"/>
                <w:bCs/>
              </w:rPr>
              <w:t>Ukupno</w:t>
            </w:r>
          </w:p>
        </w:tc>
        <w:tc>
          <w:tcPr>
            <w:tcW w:w="1865"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2.406</w:t>
            </w:r>
          </w:p>
        </w:tc>
        <w:tc>
          <w:tcPr>
            <w:tcW w:w="1840" w:type="dxa"/>
            <w:tcBorders/>
            <w:shd w:fill="auto" w:val="clear"/>
            <w:tcMar>
              <w:left w:w="108" w:type="dxa"/>
            </w:tcMar>
          </w:tcPr>
          <w:p>
            <w:pPr>
              <w:pStyle w:val="Normal"/>
              <w:spacing w:lineRule="auto" w:line="276" w:before="0" w:after="0"/>
              <w:jc w:val="center"/>
              <w:cnfStyle w:val="000000000000"/>
              <w:rPr>
                <w:rFonts w:ascii="Times New Roman" w:hAnsi="Times New Roman" w:cs="Times New Roman"/>
              </w:rPr>
            </w:pPr>
            <w:r>
              <w:rPr>
                <w:rFonts w:cs="Times New Roman" w:ascii="Times New Roman" w:hAnsi="Times New Roman"/>
              </w:rPr>
              <w:t>4.860</w:t>
            </w:r>
          </w:p>
        </w:tc>
      </w:tr>
    </w:tbl>
    <w:p>
      <w:pPr>
        <w:pStyle w:val="Normal"/>
        <w:spacing w:before="0" w:after="240"/>
        <w:jc w:val="center"/>
        <w:rPr>
          <w:rFonts w:ascii="Times New Roman" w:hAnsi="Times New Roman" w:cs="Times New Roman"/>
          <w:sz w:val="20"/>
          <w:szCs w:val="20"/>
        </w:rPr>
      </w:pPr>
      <w:r>
        <w:rPr>
          <w:rFonts w:cs="Times New Roman" w:ascii="Times New Roman" w:hAnsi="Times New Roman"/>
          <w:sz w:val="20"/>
          <w:szCs w:val="20"/>
        </w:rPr>
        <w:t>Izvor: FINA-Analiza financijskih rezultata poslovanja poduzetnika grada Ludbrega, 2017.</w:t>
      </w:r>
    </w:p>
    <w:p>
      <w:pPr>
        <w:pStyle w:val="Normal"/>
        <w:spacing w:lineRule="auto" w:line="360"/>
        <w:jc w:val="both"/>
        <w:rPr>
          <w:rFonts w:ascii="Times New Roman" w:hAnsi="Times New Roman" w:cs="Times New Roman"/>
        </w:rPr>
      </w:pPr>
      <w:r>
        <w:rPr>
          <w:rFonts w:cs="Times New Roman" w:ascii="Times New Roman" w:hAnsi="Times New Roman"/>
        </w:rPr>
        <w:t>U 2017. godini najveći broj zaposlenih, 1.674 ili 69,6%, zapošljavali su poduzetnici koji posluju u sektoru prerađivačke industrije koji su obračunali prosječnu mjesečnu neto plaću u iznosu od 4.979 kuna što je za 1 % više nego 2016. godine, za 2,4% više od prosječne plaće grada Ludbrega, za 7,5% manje od prosječne plaće zaposlenih kod poduzetnika djelatnosti prerađivačke industrije Hrvatske (5.382 kuna) te za 14,4% više od prosjeka prerađivačke industrije Varaždinske županije (4.351 kuna). Druga značajna skupina su poduzetnici iz djelatnosti građevinarstva koji su u 2017. godini zapošljavali 266 zaposlenih ili 11,1 % od ukupno zaposlenih na razini grada.</w:t>
      </w:r>
      <w:r>
        <w:rPr/>
        <w:t xml:space="preserve"> </w:t>
      </w:r>
      <w:r>
        <w:rPr>
          <w:rFonts w:cs="Times New Roman" w:ascii="Times New Roman" w:hAnsi="Times New Roman"/>
        </w:rPr>
        <w:t>Njihova prosječna mjesečna neto plaća ostvarena je u iznosu od 4.526 kuna što je za 25,1% više nego 2016. godine, ali za 6,7 % manje od prosjeka grada Ludbrega, za 3,7% manje od prosjeka zaposlenih kod poduzetnika građevinarstva Hrvatske (4.702 kuna) te za 3,6 % manje od prosjeka građevinarstva Varaždinske županije (4.696 kuna).</w:t>
      </w:r>
      <w:r>
        <w:rPr/>
        <w:t xml:space="preserve"> </w:t>
      </w:r>
      <w:r>
        <w:rPr>
          <w:rFonts w:cs="Times New Roman" w:ascii="Times New Roman" w:hAnsi="Times New Roman"/>
        </w:rPr>
        <w:t>Od ostalih djelatnosti izdvaja se djelatnost trgovine na veliko i malo. U 2017. godini kod poduzetnika grada Ludbrega u djelatnosti trgovine bilo je 175 zaposlena ili 7,3 % ukupno zaposlenih na razini grada. Zaposlenima u toj djelatnosti obračunata je prosječna mjesečna neto plaća u iznosu od 5.525 kuna, što je iznad prosjeka grada Ludbrega za 13,7%, za 6,9% iznad prosjeka zaposlenih u istoj djelatnosti Hrvatske (5.166 kuna) te za 26,4% iznad prosjeka djelatnosti trgovine Varaždinske županije (4.370 kuna). Najveća prosječna mjesečna plaća (5.525 kuna) obračunana je zaposlenima kod 49 poduzetnika u području djelatnosti trgovine na veliko i malo, dok je najmanja prosječna mjesečna plaća (2.669 kuna) obračunana kod 2 poduzetnika u području djelatnosti poslovanja nekretninama.</w:t>
      </w:r>
    </w:p>
    <w:p>
      <w:pPr>
        <w:pStyle w:val="Stilnaslova2"/>
        <w:spacing w:before="40" w:after="240"/>
        <w:rPr/>
      </w:pPr>
      <w:bookmarkStart w:id="45" w:name="_Toc531615574"/>
      <w:bookmarkEnd w:id="45"/>
      <w:r>
        <w:rPr/>
        <w:t>3.6. Percepcija i stavovi stanovništva Grada Ludbrega o poduzetništvu</w:t>
      </w:r>
    </w:p>
    <w:p>
      <w:pPr>
        <w:pStyle w:val="Normal"/>
        <w:spacing w:lineRule="auto" w:line="360" w:before="0" w:after="240"/>
        <w:jc w:val="both"/>
        <w:rPr>
          <w:rFonts w:ascii="Times New Roman" w:hAnsi="Times New Roman" w:cs="Times New Roman"/>
        </w:rPr>
      </w:pPr>
      <w:r>
        <w:rPr>
          <w:rFonts w:cs="Times New Roman" w:ascii="Times New Roman" w:hAnsi="Times New Roman"/>
        </w:rPr>
        <w:t>U svrhu uključivanja građana grada Ludbrega u izradu Strategije razvoja poduzetništva distribuiran je online anketni upitnik koji je bio dostupan cjelokupnom stanovništvu, a posebna anketa je distribuirana  i poduzetnicima grada Ludbrega. Cilj ankete koja je bila distribuirana građanima bio je dobiti povratne informacije od građana i ostalih dionika Grada Ludbrega o stavovima prema poduzetništvu, sa svrhom</w:t>
      </w:r>
      <w:r>
        <w:rPr/>
        <w:t xml:space="preserve"> </w:t>
      </w:r>
      <w:r>
        <w:rPr>
          <w:rFonts w:cs="Times New Roman" w:ascii="Times New Roman" w:hAnsi="Times New Roman"/>
        </w:rPr>
        <w:t>poboljšanja uvjeta u poduzetništvu, razvoja adekvatne poduzetničke okoline, poboljšanje standarda i uvjeta života građana te privlačnosti Grada Ludbrega za investitore. Cilj ankete koja je distribuirana poduzetnicima bio je prikupljanje ocjene o poslovnoj klimi među direktorima lokalnih poduzeća i vlasnicima obrta. Svrha prikupljanja odgovora je stvaranje smjernica za strateško planiranje i daljnji razvoj jer poduzetnici najbolje znaju kako snage i slabosti lokalnog okruženja utječu na rad poduzeća.</w:t>
      </w:r>
    </w:p>
    <w:p>
      <w:pPr>
        <w:pStyle w:val="Normal"/>
        <w:shd w:val="clear" w:color="auto" w:fill="1F3864" w:themeFill="accent1" w:themeFillShade="80"/>
        <w:spacing w:lineRule="auto" w:line="360" w:before="0" w:after="240"/>
        <w:jc w:val="both"/>
        <w:rPr>
          <w:rFonts w:ascii="Times New Roman" w:hAnsi="Times New Roman" w:cs="Times New Roman"/>
        </w:rPr>
      </w:pPr>
      <w:r>
        <w:rPr>
          <w:rFonts w:cs="Times New Roman" w:ascii="Times New Roman" w:hAnsi="Times New Roman"/>
        </w:rPr>
        <w:t>Cjelokupno stanovništvo grada Ludbrega</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Kada se radi o preferenciji između samozapošljavanja, odnosno imati vlastiti poslovni subjekt ili biti zaposlen u tuđem subjektu, podjednak broj stanovnika grada Ludbrega se izjasnio za obje opcije. Među građanima koji su se izjasnili kako bi radije bili zaposleni u tuđem poduzeću prevladava mišljenje kako je to bolja opcija zbog mogućnosti ostvarivanja redovnih i stabilnih primanja, a osobama koje su se izjasnile kako bi radije imale vlastiti poslovni subjekt ta opcija je primamljivija zbog mogućnosti bolje zarade. Većini građana koji su se izjasnili da bi radije radili u tuđem poduzeću opcija osnivanja vlastitog poduzeća je privlačna, međutim najznačajniji faktor koji ih odbija od te opcije je nedostatak financijskih sredstava za pokretanje posla, nesigurnost i neredovitost primanja. Većina građana smatra kako im njihovo formalno obrazovanje nije pomoglo u poduzimanju inicijative i razvoja poduzetničkog stava te da im nije unaprijedilo vještine i znanje o osnivanju i vođenju poduzeća. Kada se radi o stavovima građana prema poduzetnicima, u velikoj većini prevladavaju pozitivni stavovi i mišljenja. Većina građana se slaže ili u potpunosti slaže s tvrdnjom da poduzetnici stvaraju nove proizvode i usluge koji su korisni za cijelu zajednicu te da su poduzetnici kreatori radnog mjesta. Također, većina stanovnika se izjasnila da bi u slučaju da posjeduju raspoloživa financijska sredstva, tj. da raspolažu većom količinom novaca kojom bi se posljedice koje nosi rizik od propadanja posla svele na minimum, pokrenuli vlastiti posao. Iz rezultata ankete provedene nad građanima grada Ludbrega može se zaključiti da su najveći ograničavajući faktori razvoja poduzetništva nedostatak financijskih sredstava, strah od bankrota ukoliko posao propadne te općenito rizici nesigurnosti i nestabilnosti primanja. </w:t>
      </w:r>
    </w:p>
    <w:p>
      <w:pPr>
        <w:pStyle w:val="Normal"/>
        <w:spacing w:lineRule="auto" w:line="360" w:before="0" w:after="240"/>
        <w:jc w:val="both"/>
        <w:rPr>
          <w:rFonts w:ascii="Times New Roman" w:hAnsi="Times New Roman" w:cs="Times New Roman"/>
        </w:rPr>
      </w:pPr>
      <w:r>
        <w:rPr>
          <w:rFonts w:cs="Times New Roman" w:ascii="Times New Roman" w:hAnsi="Times New Roman"/>
        </w:rPr>
      </w:r>
    </w:p>
    <w:p>
      <w:pPr>
        <w:pStyle w:val="Normal"/>
        <w:shd w:val="clear" w:color="auto" w:fill="1F3864" w:themeFill="accent1" w:themeFillShade="80"/>
        <w:spacing w:lineRule="auto" w:line="360" w:before="0" w:after="240"/>
        <w:jc w:val="both"/>
        <w:rPr>
          <w:rFonts w:ascii="Times New Roman" w:hAnsi="Times New Roman" w:cs="Times New Roman"/>
        </w:rPr>
      </w:pPr>
      <w:r>
        <w:rPr>
          <w:rFonts w:cs="Times New Roman" w:ascii="Times New Roman" w:hAnsi="Times New Roman"/>
        </w:rPr>
        <w:t>Poduzetnici sa područja grada Ludbrega</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U istraživanje su bili uključeni poduzetnici svih veličina, vlasnici mikro, malih i srednjih poduzeća, koji posluju i na tržištu krajnje potrošnje, a i na tržištu poslovne potrošnje (B2B) te kojima je najznačajnije tržište pretežito tržište Republike Hrvatske. 47% poduzetnika u sljedećih 5 godina očekuje porast broja zaposlenih, 18% pad, a 35% ih smatra kako se razina zaposlenosti neće značajno mijenjati. 70% poduzetnika navelo je da je imalo ili će imati problema u pronalaženju stručnog kadra, a većina ih je za uzrok navedenog problema spomenula odlazak radnika u inozemstvo te nedostatak radnika sa odgovarajućom stručnom spremom, pri čemu naglašavaju sve manji broj upisane djece u strukovne srednje škole. Čak 84% poduzetnika izjavilo je da njihovo poduzeće planira nova ulaganja u sljedećih 5 godina, od čega većina planira uložiti sredstva u opremanje. 59% poduzetnika u sljedećih 5 godina namjerava koristiti sredstva EU fondova za daljnji razvoj poslovanja. </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Poduzetnike se pitalo da navedu svoje mišljenje o najpozitivnijim stvarima vezanim uz Grad Ludbreg kao mjesta za vođenje poslovanja. Najčešći odgovor bio je isticanje prednosti male sredine u kojoj je sve dostupno, u kojoj se lako širi mreža poslovnih suradnika, prednost nižih troškova poslovanja, dobre prometne povezanosti te uspostavljene dobre suradnje s Gradskom upravom. Kao negativne stvari vezane uz Grad Ludbreg kao mjesto za vođenje poslovanja ističu neujednačenost potreba tržišta i stručnog kadra, nedovoljna promocija poduzetnika i poduzeća te visoki trošak komunalne naknade. Općenito gledajući, 53% poduzetnika smatra da je grad Ludbreg dobro ili izrazito dobro </w:t>
      </w:r>
      <w:bookmarkStart w:id="46" w:name="_Hlk527113327"/>
      <w:r>
        <w:rPr>
          <w:rFonts w:cs="Times New Roman" w:ascii="Times New Roman" w:hAnsi="Times New Roman"/>
        </w:rPr>
        <w:t>mjesto za vođenje poslovanja poduzeća</w:t>
      </w:r>
      <w:bookmarkEnd w:id="46"/>
      <w:r>
        <w:rPr>
          <w:rFonts w:cs="Times New Roman" w:ascii="Times New Roman" w:hAnsi="Times New Roman"/>
        </w:rPr>
        <w:t xml:space="preserve">, a 17% da je loše ili izrazito loše mjesto za vođenje poslovanja poduzeća. Većina poduzetnika smatra da Grad nastoji proces izdavanja suglasnosti i izdavanje rješenja o komunalnom doprinosu za gradnju, prenamjenu ili proširenje poslovnih zgrada učiniti što bržim i pravednijim. Više poduzetnika smatra da je su u usporedbi s drugim općinama/gradovima u Republici Hrvatskoj lokalni porezi i naknade koje utječu na poduzetništvo neprihvatljivi, nego li ih smatra da su prihvatljivi. Većina poduzetnika smatra da Grad odgovorno koristi javna sredstva. Otprilike je podjednak broj poduzetnika koji su upoznati, odnosno nisu upoznati s činjenicom da je Grad "Programom javnih potreba u području gospodarstva i poljoprivrede Grada Ludbrega za 2018." godinu osigurao sredstva za poticanje poduzetništva. 57% poduzetnika nije upoznato s postojanjem "Programa mjera poticanja razvoja poduzetništva na području Grada Ludbrega za razdoblje 2018.-2020." Kada su im predstavljene mjere iz navedenog programa, svi poduzetnici su se složili da im je dio mjera (ovisno o tipu djelatnosti) koristan za razvoj njihovog poslovanja. Tablicom u nastavku dan je prikaz njihovih odgovora na pitanje koja od mjera im se čini korisna za razvoj njihovog poslovanja. </w:t>
      </w:r>
    </w:p>
    <w:p>
      <w:pPr>
        <w:pStyle w:val="Caption"/>
        <w:keepNext/>
        <w:jc w:val="center"/>
        <w:rPr/>
      </w:pPr>
      <w:bookmarkStart w:id="47" w:name="_Toc531615431"/>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15</w:t>
      </w:r>
      <w:r>
        <w:fldChar w:fldCharType="end"/>
      </w:r>
      <w:r>
        <w:rPr>
          <w:rFonts w:cs="Times New Roman" w:ascii="Times New Roman" w:hAnsi="Times New Roman"/>
          <w:b/>
          <w:sz w:val="20"/>
          <w:szCs w:val="20"/>
        </w:rPr>
        <w:t>.</w:t>
      </w:r>
      <w:bookmarkEnd w:id="47"/>
      <w:r>
        <w:rPr>
          <w:rFonts w:cs="Times New Roman" w:ascii="Times New Roman" w:hAnsi="Times New Roman"/>
          <w:sz w:val="20"/>
          <w:szCs w:val="20"/>
        </w:rPr>
        <w:t xml:space="preserve"> Mišljenje poduzetnika o značaju pojedine mjere Programa mjera za poticanje razvoja poduzetništva na području Grada Ludbrega za razdoblje 2018.-2020.</w:t>
      </w:r>
    </w:p>
    <w:tbl>
      <w:tblPr>
        <w:tblStyle w:val="GridTable1Light"/>
        <w:tblW w:w="5000" w:type="pct"/>
        <w:jc w:val="left"/>
        <w:tblInd w:w="0" w:type="dxa"/>
        <w:tblCellMar>
          <w:top w:w="0" w:type="dxa"/>
          <w:left w:w="108" w:type="dxa"/>
          <w:bottom w:w="0" w:type="dxa"/>
          <w:right w:w="108" w:type="dxa"/>
        </w:tblCellMar>
        <w:tblLook w:val="04a0"/>
      </w:tblPr>
      <w:tblGrid>
        <w:gridCol w:w="7611"/>
        <w:gridCol w:w="1460"/>
      </w:tblGrid>
      <w:tr>
        <w:trPr>
          <w:trHeight w:val="535" w:hRule="atLeast"/>
          <w:cnfStyle w:val="100000000000"/>
        </w:trPr>
        <w:tc>
          <w:tcPr>
            <w:tcW w:w="7611" w:type="dxa"/>
            <w:cnfStyle w:val="001000000000"/>
            <w:tcBorders>
              <w:bottom w:val="single" w:sz="12" w:space="0" w:color="666666"/>
              <w:insideH w:val="single" w:sz="12" w:space="0" w:color="666666"/>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Kupnja zemljišta u Poduzetničkoj zoni Ludbreg po povlaštenoj cijeni zemljišta.</w:t>
            </w:r>
          </w:p>
        </w:tc>
        <w:tc>
          <w:tcPr>
            <w:tcW w:w="1460" w:type="dxa"/>
            <w:tcBorders>
              <w:bottom w:val="single" w:sz="12" w:space="0" w:color="666666"/>
              <w:insideH w:val="single" w:sz="12" w:space="0" w:color="666666"/>
            </w:tcBorders>
            <w:shd w:fill="auto" w:val="clear"/>
            <w:tcMar>
              <w:left w:w="108" w:type="dxa"/>
            </w:tcMar>
          </w:tcPr>
          <w:p>
            <w:pPr>
              <w:pStyle w:val="Normal"/>
              <w:spacing w:lineRule="auto" w:line="240" w:before="0" w:after="0"/>
              <w:jc w:val="right"/>
              <w:cnfStyle w:val="10000000000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25%</w:t>
            </w:r>
          </w:p>
        </w:tc>
      </w:tr>
      <w:tr>
        <w:trPr>
          <w:trHeight w:val="6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Oslobađanje plaćanja komunalne naknade.</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50%</w:t>
            </w:r>
          </w:p>
        </w:tc>
      </w:tr>
      <w:tr>
        <w:trPr>
          <w:trHeight w:val="3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Sufinanciranje troškova zakupa poslovnog prostora.</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50%</w:t>
            </w:r>
          </w:p>
        </w:tc>
      </w:tr>
      <w:tr>
        <w:trPr>
          <w:trHeight w:val="6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Subvencioniranje nabave i ugradnje novih strojeva i opreme.</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69%</w:t>
            </w:r>
          </w:p>
        </w:tc>
      </w:tr>
      <w:tr>
        <w:trPr>
          <w:trHeight w:val="6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Subvencioniranje inicijalnih troškova pokretanja gospodarske aktivnosti poduzetnika početnika.</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31%</w:t>
            </w:r>
          </w:p>
        </w:tc>
      </w:tr>
      <w:tr>
        <w:trPr>
          <w:trHeight w:val="6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Sufinanciranje razvoja komercijalizacije inovativnog proizvoda ili usluge</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25%</w:t>
            </w:r>
          </w:p>
        </w:tc>
      </w:tr>
      <w:tr>
        <w:trPr>
          <w:trHeight w:val="3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Subvencioniranje certificiranja proizvoda.</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38%</w:t>
            </w:r>
          </w:p>
        </w:tc>
      </w:tr>
      <w:tr>
        <w:trPr>
          <w:trHeight w:val="6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Subvencioniranje troškova implementacije industrijskog i grafičkog dizajna.</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19%</w:t>
            </w:r>
          </w:p>
        </w:tc>
      </w:tr>
      <w:tr>
        <w:trPr>
          <w:trHeight w:val="9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Obrazovni program razvoja poduzetničkih sposobnosti mladin i poticanje razvoja učeničkih zadruga.</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31%</w:t>
            </w:r>
          </w:p>
        </w:tc>
      </w:tr>
      <w:tr>
        <w:trPr>
          <w:trHeight w:val="3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Program „Inkubator za kreativne industrije“.</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25%</w:t>
            </w:r>
          </w:p>
        </w:tc>
      </w:tr>
      <w:tr>
        <w:trPr>
          <w:trHeight w:val="6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Program stipendiranja učenika/studenata u deficitarnim zanimanjima.</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38%</w:t>
            </w:r>
          </w:p>
        </w:tc>
      </w:tr>
      <w:tr>
        <w:trPr>
          <w:trHeight w:val="6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Program administrativno stručne pomoći „Poduzetnički inkubator“.</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44%</w:t>
            </w:r>
          </w:p>
        </w:tc>
      </w:tr>
      <w:tr>
        <w:trPr>
          <w:trHeight w:val="600" w:hRule="atLeast"/>
        </w:trPr>
        <w:tc>
          <w:tcPr>
            <w:tcW w:w="7611" w:type="dxa"/>
            <w:cnfStyle w:val="001000000000"/>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lang w:val="en-US"/>
              </w:rPr>
            </w:pPr>
            <w:r>
              <w:rPr>
                <w:rFonts w:eastAsia="Times New Roman" w:cs="Times New Roman" w:ascii="Times New Roman" w:hAnsi="Times New Roman"/>
                <w:b w:val="false"/>
                <w:bCs/>
                <w:color w:val="000000"/>
                <w:lang w:val="en-US"/>
              </w:rPr>
              <w:t>Subvencioniranje kamatne stope za poduzetničke kredite.</w:t>
            </w:r>
          </w:p>
        </w:tc>
        <w:tc>
          <w:tcPr>
            <w:tcW w:w="1460" w:type="dxa"/>
            <w:tcBorders/>
            <w:shd w:fill="auto" w:val="clear"/>
            <w:tcMar>
              <w:left w:w="108" w:type="dxa"/>
            </w:tcMar>
          </w:tcPr>
          <w:p>
            <w:pPr>
              <w:pStyle w:val="Normal"/>
              <w:spacing w:lineRule="auto" w:line="240" w:before="0" w:after="0"/>
              <w:jc w:val="right"/>
              <w:cnfStyle w:val="0000000000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25%</w:t>
            </w:r>
          </w:p>
        </w:tc>
      </w:tr>
    </w:tbl>
    <w:p>
      <w:pPr>
        <w:pStyle w:val="Normal"/>
        <w:spacing w:lineRule="auto" w:line="360" w:before="0" w:after="240"/>
        <w:jc w:val="center"/>
        <w:rPr>
          <w:rFonts w:ascii="Times New Roman" w:hAnsi="Times New Roman" w:cs="Times New Roman"/>
          <w:sz w:val="20"/>
          <w:szCs w:val="20"/>
        </w:rPr>
      </w:pPr>
      <w:r>
        <w:rPr>
          <w:rFonts w:cs="Times New Roman" w:ascii="Times New Roman" w:hAnsi="Times New Roman"/>
          <w:sz w:val="20"/>
          <w:szCs w:val="20"/>
        </w:rPr>
        <w:t>Izvor: Vlastito istraživanje</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Iz istraživanja je vidljivo da najveći postotak poduzetnika mjeru subvencioniranja nabave i ugradnje novih strojeva i opreme smatra korisnom za vlastito poslovanje, njih čak 69%. Također, polovica poduzetnika smatra korisnom mjere oslobađanja plaćanja komunalne naknade te sufinanciranja troškova zakupa poslovnog prostora. Neke od mjera, kao na primjer subvencioniranje troškova implementacije industrijskog i grafičkog dizajna te program „Inkubator za kreativne industrije“ specifične su za određene vrste djelatnosti, stoga je razumljivo da se manji broj poduzetnika izjasnio da su te mjere korisne za razvoj njihovog vlastitog poslovanja. Međutim, nastavak provedbe mjera je poželjan, budući da se njima značajno pridonosi razvoju kreativnih industrija i sve većem broju poduzetnika koji otvaraju poduzeća u tom specifičnom području. </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Poduzetnike se također pitalo da navedu svoje mišljenje i ocjenu o tome kako Grad Ludbreg obavlja pružanje određenih usluga. Najbolje su ocijenjeni zaštita okoliša, prikupljanje i odlaganje otpada pružanje zaštite od požara, obrazovanje, briga o djeci, kultura i sport te pružanje socijalne skrbi. U niti jednoj kategoriji usluga ne prevladava mišljenje da se ista obavlja loše, ali postoji mišljenje kako bi se moglo unaprijediti stanovanje, upravljanje gradskim vlasništvom, održavanje cesta, pružanje primarne zdravstvene zaštite, zaštita potrošača, prostorno i urbanističko planiranje, održavanje cesta te izdavanje potrebnih suglasnosti i dozvola. Dio mjera za unaprjeđenje pojedinih kategorija predviđen je strategijom Ludbreg – pametan grad, Strategija razvoja pametnog grada, a dio mjera, kao na primjer održavanje cesta te pružanje primarne zdravstvene zaštitite može se unaprijediti putem većih razvojnih projekata koji se mogu sufinancirati sredstvima iz fondova Europske unije, ovisno o raspoloživim natječajima ovog i sljedećeg programskog razdoblja. </w:t>
      </w:r>
    </w:p>
    <w:p>
      <w:pPr>
        <w:pStyle w:val="Stilnaslova2"/>
        <w:spacing w:before="40" w:after="240"/>
        <w:rPr/>
      </w:pPr>
      <w:bookmarkStart w:id="48" w:name="_Toc531615575"/>
      <w:bookmarkEnd w:id="48"/>
      <w:r>
        <w:rPr/>
        <w:t>3.7. Financijski instrumenti za poduzetnike</w:t>
      </w:r>
    </w:p>
    <w:p>
      <w:pPr>
        <w:pStyle w:val="Normal"/>
        <w:spacing w:lineRule="auto" w:line="360"/>
        <w:jc w:val="both"/>
        <w:rPr>
          <w:rFonts w:ascii="Times New Roman" w:hAnsi="Times New Roman" w:cs="Times New Roman"/>
        </w:rPr>
      </w:pPr>
      <w:r>
        <w:rPr>
          <w:rFonts w:cs="Times New Roman" w:ascii="Times New Roman" w:hAnsi="Times New Roman"/>
        </w:rPr>
        <w:t xml:space="preserve">U nastavku se nalazi pregled mogućnosti financiranja za poduzetnike i poljoprivrednike. Pregled uključuje Programe putem kojih se mogu ostvariti bespovratna sredstva te poslovne zajmove i kredite s niskim kamatnim stopama namijenjene poticanju razvoja poduzetništva.  </w:t>
      </w:r>
    </w:p>
    <w:p>
      <w:pPr>
        <w:pStyle w:val="Normal"/>
        <w:spacing w:lineRule="auto" w:line="360"/>
        <w:rPr>
          <w:rFonts w:ascii="Times New Roman" w:hAnsi="Times New Roman" w:cs="Times New Roman"/>
          <w:i/>
          <w:i/>
          <w:color w:val="2F5496" w:themeColor="accent1" w:themeShade="bf"/>
          <w:u w:val="single"/>
        </w:rPr>
      </w:pPr>
      <w:r>
        <w:rPr>
          <w:rFonts w:cs="Times New Roman" w:ascii="Times New Roman" w:hAnsi="Times New Roman"/>
          <w:i/>
          <w:color w:val="2F5496" w:themeColor="accent1" w:themeShade="bf"/>
          <w:u w:val="single"/>
        </w:rPr>
        <w:t>1) Bespovratna sredstva iz Strukturnih i investicijskih Fondova Europske unije</w:t>
      </w:r>
    </w:p>
    <w:p>
      <w:pPr>
        <w:pStyle w:val="Normal"/>
        <w:spacing w:lineRule="auto" w:line="360"/>
        <w:jc w:val="both"/>
        <w:rPr>
          <w:rFonts w:ascii="Times New Roman" w:hAnsi="Times New Roman" w:cs="Times New Roman"/>
        </w:rPr>
      </w:pPr>
      <w:r>
        <w:rPr>
          <w:rFonts w:cs="Times New Roman" w:ascii="Times New Roman" w:hAnsi="Times New Roman"/>
        </w:rPr>
        <w:t>Natječaji za dodjelu bespovratnih sredstava raspisuju se u okviru sljedećih programa relevantnih za vlasnike trgovačkih društava, obrta ili poljoprivrednih gospodarstava:</w:t>
      </w:r>
    </w:p>
    <w:tbl>
      <w:tblPr>
        <w:tblStyle w:val="GridTableLight"/>
        <w:tblW w:w="9062" w:type="dxa"/>
        <w:jc w:val="left"/>
        <w:tblInd w:w="0" w:type="dxa"/>
        <w:tblCellMar>
          <w:top w:w="0" w:type="dxa"/>
          <w:left w:w="108" w:type="dxa"/>
          <w:bottom w:w="0" w:type="dxa"/>
          <w:right w:w="108" w:type="dxa"/>
        </w:tblCellMar>
        <w:tblLook w:val="04a0"/>
      </w:tblPr>
      <w:tblGrid>
        <w:gridCol w:w="9062"/>
      </w:tblGrid>
      <w:tr>
        <w:trPr/>
        <w:tc>
          <w:tcPr>
            <w:tcW w:w="9062" w:type="dxa"/>
            <w:tcBorders/>
            <w:shd w:color="auto" w:fill="D9D9D9" w:themeFill="background1" w:themeFillShade="d9" w:val="clear"/>
            <w:tcMar>
              <w:left w:w="108" w:type="dxa"/>
            </w:tcMar>
          </w:tcPr>
          <w:p>
            <w:pPr>
              <w:pStyle w:val="Normal"/>
              <w:spacing w:lineRule="auto" w:line="360" w:before="0" w:after="0"/>
              <w:jc w:val="center"/>
              <w:rPr>
                <w:rFonts w:ascii="Times New Roman" w:hAnsi="Times New Roman" w:cs="Times New Roman"/>
                <w:b/>
                <w:b/>
              </w:rPr>
            </w:pPr>
            <w:r>
              <w:rPr>
                <w:rFonts w:cs="Times New Roman" w:ascii="Times New Roman" w:hAnsi="Times New Roman"/>
                <w:b/>
              </w:rPr>
              <w:t>Operativni program Konkurentnost i kohezija 2014.-2020.</w:t>
            </w:r>
          </w:p>
        </w:tc>
      </w:tr>
      <w:tr>
        <w:trPr/>
        <w:tc>
          <w:tcPr>
            <w:tcW w:w="9062"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Temeljni programski dokument kojim se provodi kohezijska politika Europske unije i doprinosi cilju Ulaganje za rast i radna mjesta kroz poticanje ulaganja u infrastrukturne investicije (u područjima prometa, energetike, zaštite okoliša, ICT-a) i pružanje potpore razvoju poduzetništva i istraživačkih djelatnosti.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Prioritetne osi Programa su: </w:t>
            </w:r>
            <w:r>
              <w:rPr>
                <w:rFonts w:cs="Times New Roman" w:ascii="Times New Roman" w:hAnsi="Times New Roman"/>
                <w:b/>
              </w:rPr>
              <w:t>Jačanje gospodarstva primjenom istraživanja i inovacija; Korištenje informacijske i komunikacijske tehnologije; Poslovna konkurentnost;</w:t>
            </w:r>
            <w:r>
              <w:rPr>
                <w:rFonts w:cs="Times New Roman" w:ascii="Times New Roman" w:hAnsi="Times New Roman"/>
              </w:rPr>
              <w:t xml:space="preserve"> Promicanje energetske učinkovitosti i obnovljivih izvora energije; Klimatske promjene i upravljanje rizicima; Zaštita okoliša i održivost resursa; Povezanost i mobilnost; Socijalno uključivanje i zdravlje; Obrazovanje, vještine i cjeloživotno učenje; Tehnička pomoć. </w:t>
            </w:r>
          </w:p>
        </w:tc>
      </w:tr>
      <w:tr>
        <w:trPr/>
        <w:tc>
          <w:tcPr>
            <w:tcW w:w="9062" w:type="dxa"/>
            <w:tcBorders/>
            <w:shd w:color="auto" w:fill="D9D9D9" w:themeFill="background1" w:themeFillShade="d9" w:val="clear"/>
            <w:tcMar>
              <w:left w:w="108" w:type="dxa"/>
            </w:tcMar>
          </w:tcPr>
          <w:p>
            <w:pPr>
              <w:pStyle w:val="Normal"/>
              <w:spacing w:lineRule="auto" w:line="360" w:before="0" w:after="0"/>
              <w:jc w:val="center"/>
              <w:rPr>
                <w:rFonts w:ascii="Times New Roman" w:hAnsi="Times New Roman" w:cs="Times New Roman"/>
                <w:b/>
                <w:b/>
              </w:rPr>
            </w:pPr>
            <w:r>
              <w:rPr>
                <w:rFonts w:cs="Times New Roman" w:ascii="Times New Roman" w:hAnsi="Times New Roman"/>
                <w:b/>
              </w:rPr>
              <w:t>Program ruralnog razvoja 2014.-2020.</w:t>
            </w:r>
          </w:p>
        </w:tc>
      </w:tr>
      <w:tr>
        <w:trPr/>
        <w:tc>
          <w:tcPr>
            <w:tcW w:w="9062"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Zajednička poljoprivredna politika (ZPP) predstavlja jedno od najznačajnijih područja djelovanja institucija Europske unije. Ruralni razvoj, kao drugi stup ZPP financiran je sredstvima Europskog poljoprivrednog fonda za ruralni razvoj (EPFRR). Cilj programa: poticanje konkurentnosti poljoprivrede, osiguranje održivog upravljanja prirodnim resursima i klimatskim promjenama i postizanje uravnoteženog teritorijalnog razvoja ruralnih područja, uključujući stvaranje i očuvanje radnih mjesta.</w:t>
            </w:r>
          </w:p>
          <w:p>
            <w:pPr>
              <w:pStyle w:val="Normal"/>
              <w:spacing w:lineRule="auto" w:line="360" w:before="0" w:after="0"/>
              <w:jc w:val="both"/>
              <w:rPr>
                <w:rFonts w:ascii="Times New Roman" w:hAnsi="Times New Roman" w:cs="Times New Roman"/>
              </w:rPr>
            </w:pPr>
            <w:r>
              <w:rPr>
                <w:rFonts w:cs="Times New Roman" w:ascii="Times New Roman" w:hAnsi="Times New Roman"/>
              </w:rPr>
              <w:t>Prioritetne osi Programa: Promicanje znanja i inovacija u poljoprivredi, šumarstvu i ruralnim područjima; Povećanje održivosti poljoprivrednih gospodarstava te konkurentnosti svih vrsta poljoprivrednih djelatnosti u svim regijama, promovirajući pri tome i inovacijske poljoprivredne tehnologije, kao i održivo upravljanje šumama; Promicanje organiziranja lanca prehrane, uključujući preradu i trženje poljoprivrednih proizvoda, dobrobit životinja te upravljanje rizicima u poljoprivredi; Obnavljanje, očuvanje i poboljšanje ekosustava vezanih uz poljoprivredu i šumarstvo; Promicanje učinkovitosti resursa i pomaka prema klimatski elastičnom gospodarstvu s niskom razinom ugljika u poljoprivrednom, prehrambenom i šumarskom sektoru; Promicanje socijalne uključenosti, smanjenje siromaštva i gospodarski razvoj u ruralnim područjima; Tehnička pomoć.</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Mjere: M4 – Ulaganja u fizičku imovinu; M5 – Obnavljanje poljoprivrednog proizvodnog potencijala narušenog elementarnim nepogodama i katastrofalnim događajima te uvođenje odgovarajućih preventivnih aktivnosti; M6 – Razvoj poljoprivrednih gospodarstava i poslovanja; M8 – Ulaganja u razvoj šumskih područja i poboljšanje održivosti šuma; M9 – Uspostava proizvođačkih grupa i organizacija; M10 – Poljoprivreda, okoliš i klimatske promjene; M11 – Ekološki uzgoj; M16 – Suradnja; M17 – Upravljanje rizicima; </w:t>
            </w:r>
          </w:p>
        </w:tc>
      </w:tr>
    </w:tbl>
    <w:p>
      <w:pPr>
        <w:pStyle w:val="Normal"/>
        <w:spacing w:lineRule="auto" w:line="360"/>
        <w:jc w:val="both"/>
        <w:rPr>
          <w:rFonts w:ascii="Times New Roman" w:hAnsi="Times New Roman" w:cs="Times New Roman"/>
        </w:rPr>
      </w:pPr>
      <w:r>
        <w:rPr>
          <w:rFonts w:cs="Times New Roman" w:ascii="Times New Roman" w:hAnsi="Times New Roman"/>
        </w:rPr>
        <w:t>Napomena: Spomenuti programi važeći su u razdoblju do 2020. godine, nakon čega slijedi novo programsko razdoblje i donošenje Operativnih programa za razdoblje 2021.-2027.</w:t>
      </w:r>
    </w:p>
    <w:p>
      <w:pPr>
        <w:pStyle w:val="Normal"/>
        <w:spacing w:lineRule="auto" w:line="360"/>
        <w:jc w:val="both"/>
        <w:rPr>
          <w:rFonts w:ascii="Times New Roman" w:hAnsi="Times New Roman" w:cs="Times New Roman"/>
        </w:rPr>
      </w:pPr>
      <w:r>
        <w:rPr>
          <w:rFonts w:cs="Times New Roman" w:ascii="Times New Roman" w:hAnsi="Times New Roman"/>
        </w:rPr>
        <w:t>Grad Ludbreg poduzetnicima pruža podršku u cjelokupnom procesu pripreme i provedbe projekata. Poduzetnicima je na raspolaganju besplatna usluga Grada Ludbrega koja uključuje: podršku pri pripremi projekata (pisanju, analizi, kontroli projektnog prijedloga), savjetovanje, organiziranje okruglih stolova na temu korištenja sredstava Europskih strukturnih i investicijskih fondova, edukaciju o korištenju bespovratnih sredstava Europske unije te asistenciju u provedbi odobrenih projekata. Grad će spomenutu podršku poduzetnicima nastaviti pružati i dalje, bez naknade, s ciljem što bolje pripreme na odabrani natječaj i samim time veće apsorpcije dostupnih sredstava od strane poduzetnika sa područja Grada Ludbrega.</w:t>
      </w:r>
    </w:p>
    <w:p>
      <w:pPr>
        <w:pStyle w:val="Normal"/>
        <w:spacing w:lineRule="auto" w:line="360"/>
        <w:jc w:val="both"/>
        <w:rPr>
          <w:rFonts w:ascii="Times New Roman" w:hAnsi="Times New Roman" w:cs="Times New Roman"/>
        </w:rPr>
      </w:pPr>
      <w:r>
        <w:rPr>
          <w:rFonts w:cs="Times New Roman" w:ascii="Times New Roman" w:hAnsi="Times New Roman"/>
        </w:rPr>
        <w:t>Poduzetnicima se savjetuje da prate objavu natječaja kako bi bili informirani o mogućnostima i iskoristili bespovratna sredstva za razvoj vlastitog poslovanja. Korisne web stranice na kojima se zainteresirani mogu informirati o EU i nacionalnim natječajima su:</w:t>
      </w:r>
    </w:p>
    <w:tbl>
      <w:tblPr>
        <w:tblStyle w:val="GridTable6ColorfulAccent3"/>
        <w:tblW w:w="9062" w:type="dxa"/>
        <w:jc w:val="left"/>
        <w:tblInd w:w="0" w:type="dxa"/>
        <w:tblCellMar>
          <w:top w:w="0" w:type="dxa"/>
          <w:left w:w="108" w:type="dxa"/>
          <w:bottom w:w="0" w:type="dxa"/>
          <w:right w:w="108" w:type="dxa"/>
        </w:tblCellMar>
        <w:tblLook w:val="04a0"/>
      </w:tblPr>
      <w:tblGrid>
        <w:gridCol w:w="9062"/>
      </w:tblGrid>
      <w:tr>
        <w:trPr>
          <w:cnfStyle w:val="100000000000"/>
        </w:trPr>
        <w:tc>
          <w:tcPr>
            <w:tcW w:w="9062" w:type="dxa"/>
            <w:cnfStyle w:val="001000000000"/>
            <w:tcBorders>
              <w:bottom w:val="single" w:sz="12" w:space="0" w:color="C9C9C9"/>
              <w:insideH w:val="single" w:sz="12" w:space="0" w:color="C9C9C9"/>
            </w:tcBorders>
            <w:shd w:fill="auto" w:val="clear"/>
            <w:tcMar>
              <w:left w:w="108" w:type="dxa"/>
            </w:tcMar>
          </w:tcPr>
          <w:p>
            <w:pPr>
              <w:pStyle w:val="Normal"/>
              <w:spacing w:lineRule="auto" w:line="360" w:before="0" w:after="0"/>
              <w:jc w:val="both"/>
              <w:rPr/>
            </w:pPr>
            <w:hyperlink r:id="rId31">
              <w:r>
                <w:rPr>
                  <w:webHidden/>
                  <w:rStyle w:val="Internetskapoveznica"/>
                  <w:rFonts w:cs="Times New Roman" w:ascii="Times New Roman" w:hAnsi="Times New Roman"/>
                  <w:b/>
                  <w:bCs/>
                  <w:i/>
                  <w:color w:val="00000A"/>
                </w:rPr>
                <w:t>https://strukturnifondovi.hr/</w:t>
              </w:r>
            </w:hyperlink>
          </w:p>
        </w:tc>
      </w:tr>
      <w:tr>
        <w:trPr>
          <w:cnfStyle w:val="000000100000"/>
        </w:trPr>
        <w:tc>
          <w:tcPr>
            <w:tcW w:w="9062" w:type="dxa"/>
            <w:cnfStyle w:val="001000000000"/>
            <w:tcBorders/>
            <w:shd w:color="auto" w:fill="EDEDED" w:themeFill="accent3" w:themeFillTint="33" w:val="clear"/>
            <w:tcMar>
              <w:left w:w="108" w:type="dxa"/>
            </w:tcMar>
          </w:tcPr>
          <w:p>
            <w:pPr>
              <w:pStyle w:val="Normal"/>
              <w:spacing w:lineRule="auto" w:line="240" w:before="0" w:after="0"/>
              <w:rPr/>
            </w:pPr>
            <w:hyperlink r:id="rId32">
              <w:r>
                <w:rPr>
                  <w:webHidden/>
                  <w:rStyle w:val="Internetskapoveznica"/>
                  <w:rFonts w:cs="Times New Roman" w:ascii="Times New Roman" w:hAnsi="Times New Roman"/>
                  <w:b/>
                  <w:bCs/>
                  <w:i/>
                  <w:color w:val="00000A"/>
                </w:rPr>
                <w:t>https://efondovi.mrrfeu.hr/</w:t>
              </w:r>
            </w:hyperlink>
          </w:p>
          <w:p>
            <w:pPr>
              <w:pStyle w:val="Normal"/>
              <w:spacing w:lineRule="auto" w:line="240" w:before="0" w:after="0"/>
              <w:rPr>
                <w:rFonts w:ascii="Times New Roman" w:hAnsi="Times New Roman" w:cs="Times New Roman"/>
                <w:b/>
                <w:b/>
                <w:bCs/>
                <w:i/>
                <w:i/>
                <w:color w:val="00000A"/>
                <w:u w:val="single"/>
              </w:rPr>
            </w:pPr>
            <w:r>
              <w:rPr>
                <w:rFonts w:cs="Times New Roman" w:ascii="Times New Roman" w:hAnsi="Times New Roman"/>
                <w:b/>
                <w:bCs/>
                <w:i/>
                <w:color w:val="00000A"/>
                <w:u w:val="single"/>
              </w:rPr>
            </w:r>
          </w:p>
        </w:tc>
      </w:tr>
      <w:tr>
        <w:trPr/>
        <w:tc>
          <w:tcPr>
            <w:tcW w:w="9062" w:type="dxa"/>
            <w:cnfStyle w:val="001000000000"/>
            <w:tcBorders/>
            <w:shd w:fill="auto" w:val="clear"/>
            <w:tcMar>
              <w:left w:w="108" w:type="dxa"/>
            </w:tcMar>
          </w:tcPr>
          <w:p>
            <w:pPr>
              <w:pStyle w:val="Normal"/>
              <w:spacing w:lineRule="auto" w:line="240" w:before="0" w:after="0"/>
              <w:rPr/>
            </w:pPr>
            <w:hyperlink r:id="rId33">
              <w:r>
                <w:rPr>
                  <w:webHidden/>
                  <w:rStyle w:val="Internetskapoveznica"/>
                  <w:rFonts w:cs="Times New Roman" w:ascii="Times New Roman" w:hAnsi="Times New Roman"/>
                  <w:b/>
                  <w:bCs/>
                  <w:i/>
                  <w:color w:val="00000A"/>
                </w:rPr>
                <w:t>https://ruralnirazvoj.hr/</w:t>
              </w:r>
            </w:hyperlink>
          </w:p>
          <w:p>
            <w:pPr>
              <w:pStyle w:val="Normal"/>
              <w:spacing w:lineRule="auto" w:line="240" w:before="0" w:after="0"/>
              <w:rPr>
                <w:rFonts w:ascii="Times New Roman" w:hAnsi="Times New Roman" w:cs="Times New Roman"/>
                <w:b/>
                <w:b/>
                <w:bCs/>
                <w:i/>
                <w:i/>
                <w:color w:val="00000A"/>
                <w:u w:val="single"/>
              </w:rPr>
            </w:pPr>
            <w:r>
              <w:rPr>
                <w:rFonts w:cs="Times New Roman" w:ascii="Times New Roman" w:hAnsi="Times New Roman"/>
                <w:b/>
                <w:bCs/>
                <w:i/>
                <w:color w:val="00000A"/>
                <w:u w:val="single"/>
              </w:rPr>
            </w:r>
          </w:p>
        </w:tc>
      </w:tr>
      <w:tr>
        <w:trPr>
          <w:cnfStyle w:val="000000100000"/>
        </w:trPr>
        <w:tc>
          <w:tcPr>
            <w:tcW w:w="9062" w:type="dxa"/>
            <w:cnfStyle w:val="001000000000"/>
            <w:tcBorders/>
            <w:shd w:color="auto" w:fill="EDEDED" w:themeFill="accent3" w:themeFillTint="33" w:val="clear"/>
            <w:tcMar>
              <w:left w:w="108" w:type="dxa"/>
            </w:tcMar>
          </w:tcPr>
          <w:p>
            <w:pPr>
              <w:pStyle w:val="Normal"/>
              <w:spacing w:lineRule="auto" w:line="360" w:before="0" w:after="0"/>
              <w:jc w:val="both"/>
              <w:rPr>
                <w:rFonts w:ascii="Times New Roman" w:hAnsi="Times New Roman" w:cs="Times New Roman"/>
                <w:i/>
                <w:i/>
                <w:color w:val="00000A"/>
                <w:u w:val="single"/>
              </w:rPr>
            </w:pPr>
            <w:r>
              <w:rPr>
                <w:rFonts w:cs="Times New Roman" w:ascii="Times New Roman" w:hAnsi="Times New Roman"/>
                <w:b/>
                <w:bCs/>
                <w:i/>
                <w:color w:val="00000A"/>
                <w:u w:val="single"/>
              </w:rPr>
              <w:t>https://www.apprrr.hr/</w:t>
            </w:r>
          </w:p>
        </w:tc>
      </w:tr>
      <w:tr>
        <w:trPr/>
        <w:tc>
          <w:tcPr>
            <w:tcW w:w="9062" w:type="dxa"/>
            <w:cnfStyle w:val="001000000000"/>
            <w:tcBorders/>
            <w:shd w:fill="auto" w:val="clear"/>
            <w:tcMar>
              <w:left w:w="108" w:type="dxa"/>
            </w:tcMar>
          </w:tcPr>
          <w:p>
            <w:pPr>
              <w:pStyle w:val="Normal"/>
              <w:spacing w:lineRule="auto" w:line="240" w:before="0" w:after="0"/>
              <w:rPr/>
            </w:pPr>
            <w:hyperlink r:id="rId34">
              <w:r>
                <w:rPr>
                  <w:webHidden/>
                  <w:rStyle w:val="Internetskapoveznica"/>
                  <w:rFonts w:cs="Times New Roman" w:ascii="Times New Roman" w:hAnsi="Times New Roman"/>
                  <w:b/>
                  <w:bCs/>
                  <w:i/>
                  <w:color w:val="00000A"/>
                </w:rPr>
                <w:t>www.esf.hr/</w:t>
              </w:r>
            </w:hyperlink>
          </w:p>
          <w:p>
            <w:pPr>
              <w:pStyle w:val="Normal"/>
              <w:spacing w:lineRule="auto" w:line="240" w:before="0" w:after="0"/>
              <w:rPr>
                <w:rFonts w:ascii="Times New Roman" w:hAnsi="Times New Roman" w:cs="Times New Roman"/>
                <w:b/>
                <w:b/>
                <w:bCs/>
                <w:i/>
                <w:i/>
                <w:color w:val="00000A"/>
                <w:u w:val="single"/>
              </w:rPr>
            </w:pPr>
            <w:r>
              <w:rPr>
                <w:rFonts w:cs="Times New Roman" w:ascii="Times New Roman" w:hAnsi="Times New Roman"/>
                <w:b/>
                <w:bCs/>
                <w:i/>
                <w:color w:val="00000A"/>
                <w:u w:val="single"/>
              </w:rPr>
            </w:r>
          </w:p>
        </w:tc>
      </w:tr>
      <w:tr>
        <w:trPr>
          <w:cnfStyle w:val="000000100000"/>
        </w:trPr>
        <w:tc>
          <w:tcPr>
            <w:tcW w:w="9062" w:type="dxa"/>
            <w:cnfStyle w:val="001000000000"/>
            <w:tcBorders/>
            <w:shd w:color="auto" w:fill="EDEDED" w:themeFill="accent3" w:themeFillTint="33" w:val="clear"/>
            <w:tcMar>
              <w:left w:w="108" w:type="dxa"/>
            </w:tcMar>
          </w:tcPr>
          <w:p>
            <w:pPr>
              <w:pStyle w:val="Normal"/>
              <w:spacing w:lineRule="auto" w:line="240" w:before="0" w:after="0"/>
              <w:rPr/>
            </w:pPr>
            <w:hyperlink r:id="rId35">
              <w:r>
                <w:rPr>
                  <w:webHidden/>
                  <w:rStyle w:val="Internetskapoveznica"/>
                  <w:rFonts w:cs="Times New Roman" w:ascii="Times New Roman" w:hAnsi="Times New Roman"/>
                  <w:b/>
                  <w:bCs/>
                  <w:i/>
                  <w:color w:val="00000A"/>
                </w:rPr>
                <w:t>www.obzor2020.hr/</w:t>
              </w:r>
            </w:hyperlink>
          </w:p>
          <w:p>
            <w:pPr>
              <w:pStyle w:val="Normal"/>
              <w:spacing w:lineRule="auto" w:line="240" w:before="0" w:after="0"/>
              <w:rPr>
                <w:rFonts w:ascii="Times New Roman" w:hAnsi="Times New Roman" w:cs="Times New Roman"/>
                <w:b/>
                <w:b/>
                <w:bCs/>
                <w:i/>
                <w:i/>
                <w:color w:val="00000A"/>
                <w:u w:val="single"/>
              </w:rPr>
            </w:pPr>
            <w:r>
              <w:rPr>
                <w:rFonts w:cs="Times New Roman" w:ascii="Times New Roman" w:hAnsi="Times New Roman"/>
                <w:b/>
                <w:bCs/>
                <w:i/>
                <w:color w:val="00000A"/>
                <w:u w:val="single"/>
              </w:rPr>
            </w:r>
          </w:p>
        </w:tc>
      </w:tr>
      <w:tr>
        <w:trPr/>
        <w:tc>
          <w:tcPr>
            <w:tcW w:w="9062" w:type="dxa"/>
            <w:cnfStyle w:val="001000000000"/>
            <w:tcBorders/>
            <w:shd w:fill="auto" w:val="clear"/>
            <w:tcMar>
              <w:left w:w="108" w:type="dxa"/>
            </w:tcMar>
          </w:tcPr>
          <w:p>
            <w:pPr>
              <w:pStyle w:val="Normal"/>
              <w:spacing w:lineRule="auto" w:line="240" w:before="0" w:after="0"/>
              <w:rPr/>
            </w:pPr>
            <w:hyperlink r:id="rId36">
              <w:r>
                <w:rPr>
                  <w:webHidden/>
                  <w:rStyle w:val="Internetskapoveznica"/>
                  <w:rFonts w:cs="Times New Roman" w:ascii="Times New Roman" w:hAnsi="Times New Roman"/>
                  <w:b/>
                  <w:bCs/>
                  <w:i/>
                  <w:color w:val="00000A"/>
                </w:rPr>
                <w:t>https://gov.hr/ministarstva-i-drzavna-tijela/</w:t>
              </w:r>
            </w:hyperlink>
          </w:p>
          <w:p>
            <w:pPr>
              <w:pStyle w:val="Normal"/>
              <w:spacing w:lineRule="auto" w:line="240" w:before="0" w:after="0"/>
              <w:rPr>
                <w:rFonts w:ascii="Times New Roman" w:hAnsi="Times New Roman" w:cs="Times New Roman"/>
                <w:b/>
                <w:b/>
                <w:bCs/>
                <w:i/>
                <w:i/>
                <w:u w:val="single"/>
              </w:rPr>
            </w:pPr>
            <w:r>
              <w:rPr>
                <w:rFonts w:cs="Times New Roman" w:ascii="Times New Roman" w:hAnsi="Times New Roman"/>
                <w:b/>
                <w:bCs/>
                <w:i/>
                <w:u w:val="single"/>
              </w:rPr>
            </w:r>
          </w:p>
        </w:tc>
      </w:tr>
    </w:tbl>
    <w:p>
      <w:pPr>
        <w:pStyle w:val="Normal"/>
        <w:spacing w:lineRule="auto" w:line="360"/>
        <w:rPr>
          <w:rFonts w:ascii="Times New Roman" w:hAnsi="Times New Roman" w:cs="Times New Roman"/>
          <w:i/>
          <w:i/>
          <w:color w:val="2F5496" w:themeColor="accent1" w:themeShade="bf"/>
          <w:u w:val="single"/>
        </w:rPr>
      </w:pPr>
      <w:r>
        <w:rPr>
          <w:rFonts w:cs="Times New Roman" w:ascii="Times New Roman" w:hAnsi="Times New Roman"/>
          <w:i/>
          <w:color w:val="2F5496" w:themeColor="accent1" w:themeShade="bf"/>
          <w:u w:val="single"/>
        </w:rPr>
        <w:t>2. HAMAG-BICRO - ESIF zajmovi</w:t>
      </w:r>
    </w:p>
    <w:p>
      <w:pPr>
        <w:pStyle w:val="Normal"/>
        <w:spacing w:lineRule="auto" w:line="360"/>
        <w:jc w:val="both"/>
        <w:rPr>
          <w:rFonts w:ascii="Times New Roman" w:hAnsi="Times New Roman" w:cs="Times New Roman"/>
        </w:rPr>
      </w:pPr>
      <w:r>
        <w:rPr>
          <w:rFonts w:cs="Times New Roman" w:ascii="Times New Roman" w:hAnsi="Times New Roman"/>
        </w:rPr>
        <w:t xml:space="preserve">ESIF zajam idealan je za poduzetnike početnike i poduzetnike koji planiraju uložiti u opremu, poslovni prostor ili obrtna sredstva potrebna za poslovni uzlet. HAMAG-BICRO raspisao je pet programa linije ESIF zajmova, prikazanih u nastavku. </w:t>
      </w:r>
    </w:p>
    <w:tbl>
      <w:tblPr>
        <w:tblStyle w:val="GridTableLight"/>
        <w:tblW w:w="9062" w:type="dxa"/>
        <w:jc w:val="left"/>
        <w:tblInd w:w="0" w:type="dxa"/>
        <w:tblCellMar>
          <w:top w:w="0" w:type="dxa"/>
          <w:left w:w="108" w:type="dxa"/>
          <w:bottom w:w="0" w:type="dxa"/>
          <w:right w:w="108" w:type="dxa"/>
        </w:tblCellMar>
        <w:tblLook w:val="04a0"/>
      </w:tblPr>
      <w:tblGrid>
        <w:gridCol w:w="2262"/>
        <w:gridCol w:w="6799"/>
      </w:tblGrid>
      <w:tr>
        <w:trPr/>
        <w:tc>
          <w:tcPr>
            <w:tcW w:w="2262" w:type="dxa"/>
            <w:tcBorders/>
            <w:shd w:color="auto" w:fill="FFFFFF" w:themeFill="background1"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Mikro investicijski zajam</w:t>
            </w:r>
          </w:p>
        </w:tc>
        <w:tc>
          <w:tcPr>
            <w:tcW w:w="6799" w:type="dxa"/>
            <w:tcBorders/>
            <w:shd w:fill="auto" w:val="clear"/>
            <w:tcMar>
              <w:left w:w="108" w:type="dxa"/>
            </w:tcMar>
          </w:tcPr>
          <w:p>
            <w:pPr>
              <w:pStyle w:val="Normal"/>
              <w:spacing w:lineRule="auto" w:line="360" w:before="0" w:after="0"/>
              <w:rPr>
                <w:rFonts w:ascii="Times New Roman" w:hAnsi="Times New Roman" w:cs="Times New Roman"/>
              </w:rPr>
            </w:pPr>
            <w:r>
              <w:rPr>
                <w:rFonts w:cs="Times New Roman" w:ascii="Times New Roman" w:hAnsi="Times New Roman"/>
              </w:rPr>
              <w:t>-Mikro gospodarski subjekt</w:t>
            </w:r>
          </w:p>
          <w:p>
            <w:pPr>
              <w:pStyle w:val="Normal"/>
              <w:spacing w:lineRule="auto" w:line="360" w:before="0" w:after="0"/>
              <w:rPr>
                <w:rFonts w:ascii="Times New Roman" w:hAnsi="Times New Roman" w:cs="Times New Roman"/>
              </w:rPr>
            </w:pPr>
            <w:r>
              <w:rPr>
                <w:rFonts w:cs="Times New Roman" w:ascii="Times New Roman" w:hAnsi="Times New Roman"/>
              </w:rPr>
              <w:t>-Mali gospodarski subjekt</w:t>
            </w:r>
          </w:p>
          <w:p>
            <w:pPr>
              <w:pStyle w:val="Normal"/>
              <w:spacing w:lineRule="auto" w:line="360" w:before="0" w:after="0"/>
              <w:jc w:val="both"/>
              <w:rPr>
                <w:rFonts w:ascii="Times New Roman" w:hAnsi="Times New Roman" w:cs="Times New Roman"/>
              </w:rPr>
            </w:pPr>
            <w:r>
              <w:rPr>
                <w:rFonts w:cs="Times New Roman" w:ascii="Times New Roman" w:hAnsi="Times New Roman"/>
              </w:rPr>
              <w:t>-Fizičke osobe- u trenutku podnošenja zahtjeva za kredit nemaju registrirani vlastiti gospodarski subjekt</w:t>
            </w:r>
          </w:p>
        </w:tc>
      </w:tr>
      <w:tr>
        <w:trPr/>
        <w:tc>
          <w:tcPr>
            <w:tcW w:w="2262" w:type="dxa"/>
            <w:tcBorders/>
            <w:shd w:color="auto" w:fill="FFFFFF" w:themeFill="background1"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Mikro zajam za obrtna sredstva</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-Mikro gospodarski subjekt</w:t>
            </w:r>
          </w:p>
          <w:p>
            <w:pPr>
              <w:pStyle w:val="Normal"/>
              <w:spacing w:lineRule="auto" w:line="360" w:before="0" w:after="0"/>
              <w:jc w:val="both"/>
              <w:rPr>
                <w:rFonts w:ascii="Times New Roman" w:hAnsi="Times New Roman" w:cs="Times New Roman"/>
              </w:rPr>
            </w:pPr>
            <w:r>
              <w:rPr>
                <w:rFonts w:cs="Times New Roman" w:ascii="Times New Roman" w:hAnsi="Times New Roman"/>
              </w:rPr>
              <w:t>-Mali gospodarski subjekt</w:t>
            </w:r>
          </w:p>
        </w:tc>
      </w:tr>
      <w:tr>
        <w:trPr/>
        <w:tc>
          <w:tcPr>
            <w:tcW w:w="2262" w:type="dxa"/>
            <w:tcBorders/>
            <w:shd w:color="auto" w:fill="FFFFFF" w:themeFill="background1"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ESIF mali zajam</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-Mikro gospodarski subjekt</w:t>
            </w:r>
          </w:p>
          <w:p>
            <w:pPr>
              <w:pStyle w:val="Normal"/>
              <w:spacing w:lineRule="auto" w:line="360" w:before="0" w:after="0"/>
              <w:jc w:val="both"/>
              <w:rPr>
                <w:rFonts w:ascii="Times New Roman" w:hAnsi="Times New Roman" w:cs="Times New Roman"/>
              </w:rPr>
            </w:pPr>
            <w:r>
              <w:rPr>
                <w:rFonts w:cs="Times New Roman" w:ascii="Times New Roman" w:hAnsi="Times New Roman"/>
              </w:rPr>
              <w:t>-Mali gospodarski subjekt</w:t>
            </w:r>
          </w:p>
          <w:p>
            <w:pPr>
              <w:pStyle w:val="Normal"/>
              <w:spacing w:lineRule="auto" w:line="360" w:before="0" w:after="0"/>
              <w:jc w:val="both"/>
              <w:rPr>
                <w:rFonts w:ascii="Times New Roman" w:hAnsi="Times New Roman" w:cs="Times New Roman"/>
              </w:rPr>
            </w:pPr>
            <w:r>
              <w:rPr>
                <w:rFonts w:cs="Times New Roman" w:ascii="Times New Roman" w:hAnsi="Times New Roman"/>
              </w:rPr>
              <w:t>-Srednji gospodarski subjekt</w:t>
            </w:r>
          </w:p>
          <w:p>
            <w:pPr>
              <w:pStyle w:val="Normal"/>
              <w:spacing w:lineRule="auto" w:line="360" w:before="0" w:after="0"/>
              <w:jc w:val="both"/>
              <w:rPr>
                <w:rFonts w:ascii="Times New Roman" w:hAnsi="Times New Roman" w:cs="Times New Roman"/>
              </w:rPr>
            </w:pPr>
            <w:r>
              <w:rPr>
                <w:rFonts w:cs="Times New Roman" w:ascii="Times New Roman" w:hAnsi="Times New Roman"/>
              </w:rPr>
              <w:t>-Fizičke osobe- u trenutku podnošenja zahtjeva za kredit nemaju registrirani vlastiti gospodarski subjekt</w:t>
            </w:r>
          </w:p>
        </w:tc>
      </w:tr>
      <w:tr>
        <w:trPr/>
        <w:tc>
          <w:tcPr>
            <w:tcW w:w="2262" w:type="dxa"/>
            <w:tcBorders/>
            <w:shd w:color="auto" w:fill="FFFFFF" w:themeFill="background1"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Mikro zajam za ruralni razvoj</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-Mikro i mali  poduzetnici u poljoprivrednom, prerađivačkom i šumarskom sektoru</w:t>
            </w:r>
          </w:p>
        </w:tc>
      </w:tr>
      <w:tr>
        <w:trPr/>
        <w:tc>
          <w:tcPr>
            <w:tcW w:w="2262" w:type="dxa"/>
            <w:tcBorders/>
            <w:shd w:color="auto" w:fill="FFFFFF" w:themeFill="background1"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Mali zajam za ruralni razvoj</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-Mikro, mali i srednji poduzetnici u poljoprivrednom, prerađivačkom i šumarskom sektoru</w:t>
            </w:r>
          </w:p>
        </w:tc>
      </w:tr>
    </w:tbl>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Osnova sredstva odnose se na kupnju materijalne (poslovni prostor, oprema, postrojenja i slično) i nematerijalne imovine (licence, dozvole, software i slično). Obrtnim sredstvima mogu se financirati: plaće radnika, režijski troškovi, troškovi najma, nabavke sirovina, marketinških usluga, vanjskih suradnika, dobavljača itd.</w:t>
      </w:r>
    </w:p>
    <w:p>
      <w:pPr>
        <w:pStyle w:val="Normal"/>
        <w:spacing w:lineRule="auto" w:line="360"/>
        <w:jc w:val="both"/>
        <w:rPr>
          <w:rFonts w:ascii="Times New Roman" w:hAnsi="Times New Roman" w:cs="Times New Roman"/>
          <w:i/>
          <w:i/>
          <w:color w:val="2F5496" w:themeColor="accent1" w:themeShade="bf"/>
          <w:u w:val="single"/>
        </w:rPr>
      </w:pPr>
      <w:r>
        <w:rPr>
          <w:rFonts w:cs="Times New Roman" w:ascii="Times New Roman" w:hAnsi="Times New Roman"/>
          <w:i/>
          <w:color w:val="2F5496" w:themeColor="accent1" w:themeShade="bf"/>
          <w:u w:val="single"/>
        </w:rPr>
        <w:t xml:space="preserve">3. HBOR – Krediti </w:t>
      </w:r>
    </w:p>
    <w:p>
      <w:pPr>
        <w:pStyle w:val="Normal"/>
        <w:spacing w:lineRule="auto" w:line="360"/>
        <w:jc w:val="both"/>
        <w:rPr>
          <w:rFonts w:ascii="Times New Roman" w:hAnsi="Times New Roman" w:cs="Times New Roman"/>
        </w:rPr>
      </w:pPr>
      <w:r>
        <w:rPr>
          <w:rFonts w:cs="Times New Roman" w:ascii="Times New Roman" w:hAnsi="Times New Roman"/>
        </w:rPr>
        <w:t>Hrvatska banka za obnovu i razvoj je razvojna i izvozna banka osnovana sa svrhom kreditiranja obnove i razvitka hrvatskoga gospodarstva. Poduzetnicima nude razne kreditne linije te kredite po pojedinom programu mogu ostvariti poduzetnici u određenim fazama razvoja poslovanja. U nastavku se nalazi pregled dostupnih kreditnih programa.</w:t>
      </w:r>
    </w:p>
    <w:tbl>
      <w:tblPr>
        <w:tblStyle w:val="GridTableLight"/>
        <w:tblW w:w="9062" w:type="dxa"/>
        <w:jc w:val="left"/>
        <w:tblInd w:w="0" w:type="dxa"/>
        <w:tblCellMar>
          <w:top w:w="0" w:type="dxa"/>
          <w:left w:w="108" w:type="dxa"/>
          <w:bottom w:w="0" w:type="dxa"/>
          <w:right w:w="108" w:type="dxa"/>
        </w:tblCellMar>
        <w:tblLook w:val="04a0"/>
      </w:tblPr>
      <w:tblGrid>
        <w:gridCol w:w="2262"/>
        <w:gridCol w:w="6799"/>
      </w:tblGrid>
      <w:tr>
        <w:trPr/>
        <w:tc>
          <w:tcPr>
            <w:tcW w:w="2262" w:type="dxa"/>
            <w:tcBorders/>
            <w:shd w:fill="auto"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START-UP</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Poduzetnici koji po prvi put osnivaju obrt, trgovačko društvo ili obiteljsko poljoprivredno gospodarstvo, zadruge i mali i srednji poduzetnici koji posluju kraće od dvije godine.</w:t>
            </w:r>
          </w:p>
        </w:tc>
      </w:tr>
      <w:tr>
        <w:trPr/>
        <w:tc>
          <w:tcPr>
            <w:tcW w:w="2262" w:type="dxa"/>
            <w:tcBorders/>
            <w:shd w:fill="auto"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PODUZETNIŠTVO ŽENA</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Trgovačka društva, obrtnici, obiteljska poljoprivredna gospodarstva, fizičke osobe koje samostalno obavljaju djelatnost, zadruge i ustanove: u kojima jedna ili više žena posjeduje najmanje 51% kapitala u društvu ili su žene registrirane vlasnice i čiju upravu vodi žena.</w:t>
            </w:r>
          </w:p>
        </w:tc>
      </w:tr>
      <w:tr>
        <w:trPr/>
        <w:tc>
          <w:tcPr>
            <w:tcW w:w="2262" w:type="dxa"/>
            <w:tcBorders/>
            <w:shd w:fill="auto"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MLADI PODUZETNICI</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Trgovačka društva, obrtnici, obiteljska poljoprivredna gospodarstva, fizičke osobe koje samostalno obavljaju djelatnost, zadruge i ustanove: u kojima jedna ili više osoba u dobnoj skupini do 30 godina života posjeduje najmanje 51% kapitala ili su osobe u dobnoj skupini do 30 godina života registrirani vlasnici i u kojima osoba u dobnoj skupini do 30 godina života vodi Upravu.</w:t>
            </w:r>
          </w:p>
        </w:tc>
      </w:tr>
      <w:tr>
        <w:trPr/>
        <w:tc>
          <w:tcPr>
            <w:tcW w:w="2262" w:type="dxa"/>
            <w:tcBorders/>
            <w:shd w:fill="auto"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PRONALASCI</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Mala i srednja trgovačka društva, obrtnici i obiteljska poljoprivredna gospodarstva koja imaju razvijen proizvod (atestiran prototip) i/ili tehnologiju.</w:t>
            </w:r>
          </w:p>
        </w:tc>
      </w:tr>
      <w:tr>
        <w:trPr/>
        <w:tc>
          <w:tcPr>
            <w:tcW w:w="2262" w:type="dxa"/>
            <w:tcBorders/>
            <w:shd w:fill="auto" w:val="clear"/>
            <w:tcMar>
              <w:left w:w="108" w:type="dxa"/>
            </w:tcMar>
          </w:tcPr>
          <w:p>
            <w:pPr>
              <w:pStyle w:val="Normal"/>
              <w:spacing w:lineRule="auto" w:line="360" w:before="0" w:after="0"/>
              <w:jc w:val="both"/>
              <w:rPr>
                <w:rFonts w:ascii="Times New Roman" w:hAnsi="Times New Roman" w:cs="Times New Roman"/>
                <w:b/>
                <w:b/>
              </w:rPr>
            </w:pPr>
            <w:r>
              <w:rPr>
                <w:rFonts w:cs="Times New Roman" w:ascii="Times New Roman" w:hAnsi="Times New Roman"/>
                <w:b/>
              </w:rPr>
              <w:t>INVESTICIJSKI KREDITI</w:t>
            </w:r>
          </w:p>
        </w:tc>
        <w:tc>
          <w:tcPr>
            <w:tcW w:w="6799" w:type="dxa"/>
            <w:tcBorders/>
            <w:shd w:fill="auto" w:val="clear"/>
            <w:tcMar>
              <w:left w:w="108" w:type="dxa"/>
            </w:tcM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Programi: </w:t>
            </w:r>
          </w:p>
          <w:p>
            <w:pPr>
              <w:pStyle w:val="Normal"/>
              <w:spacing w:lineRule="auto" w:line="360" w:before="0" w:after="0"/>
              <w:jc w:val="both"/>
              <w:rPr>
                <w:rFonts w:ascii="Times New Roman" w:hAnsi="Times New Roman" w:cs="Times New Roman"/>
              </w:rPr>
            </w:pPr>
            <w:r>
              <w:rPr>
                <w:rFonts w:cs="Times New Roman" w:ascii="Times New Roman" w:hAnsi="Times New Roman"/>
              </w:rPr>
              <w:t>Razvoj malog i srednjeg poduzetništva - trgovačka društva, obrtnici, obiteljska poljoprivredna gospodarstva, fizičke osobe koje samostalno obavljaju djelatnost;</w:t>
            </w:r>
          </w:p>
          <w:p>
            <w:pPr>
              <w:pStyle w:val="Normal"/>
              <w:spacing w:lineRule="auto" w:line="360" w:before="0" w:after="0"/>
              <w:jc w:val="both"/>
              <w:rPr>
                <w:rFonts w:ascii="Times New Roman" w:hAnsi="Times New Roman" w:cs="Times New Roman"/>
              </w:rPr>
            </w:pPr>
            <w:r>
              <w:rPr>
                <w:rFonts w:cs="Times New Roman" w:ascii="Times New Roman" w:hAnsi="Times New Roman"/>
              </w:rPr>
              <w:t>ESIF krediti za rast i razvoj – mali i srednji poduzetnici;</w:t>
            </w:r>
          </w:p>
          <w:p>
            <w:pPr>
              <w:pStyle w:val="Normal"/>
              <w:spacing w:lineRule="auto" w:line="360" w:before="0" w:after="0"/>
              <w:jc w:val="both"/>
              <w:rPr>
                <w:rFonts w:ascii="Times New Roman" w:hAnsi="Times New Roman" w:cs="Times New Roman"/>
              </w:rPr>
            </w:pPr>
            <w:r>
              <w:rPr>
                <w:rFonts w:cs="Times New Roman" w:ascii="Times New Roman" w:hAnsi="Times New Roman"/>
              </w:rPr>
              <w:t>Turizam – trgovačka društva, obrtnici, obiteljska poljoprivredna gospodarstva;</w:t>
            </w:r>
          </w:p>
          <w:p>
            <w:pPr>
              <w:pStyle w:val="Normal"/>
              <w:spacing w:lineRule="auto" w:line="360" w:before="0" w:after="0"/>
              <w:jc w:val="both"/>
              <w:rPr>
                <w:rFonts w:ascii="Times New Roman" w:hAnsi="Times New Roman" w:cs="Times New Roman"/>
              </w:rPr>
            </w:pPr>
            <w:r>
              <w:rPr>
                <w:rFonts w:cs="Times New Roman" w:ascii="Times New Roman" w:hAnsi="Times New Roman"/>
              </w:rPr>
              <w:t>Poljoprivreda - trgovačka društva, obrtnici, obiteljska poljoprivredna gospodarstva, poljoprivrednici;</w:t>
            </w:r>
          </w:p>
          <w:p>
            <w:pPr>
              <w:pStyle w:val="Normal"/>
              <w:spacing w:lineRule="auto" w:line="360" w:before="0" w:after="0"/>
              <w:jc w:val="both"/>
              <w:rPr>
                <w:rFonts w:ascii="Times New Roman" w:hAnsi="Times New Roman" w:cs="Times New Roman"/>
              </w:rPr>
            </w:pPr>
            <w:r>
              <w:rPr>
                <w:rFonts w:cs="Times New Roman" w:ascii="Times New Roman" w:hAnsi="Times New Roman"/>
              </w:rPr>
              <w:t>Zaštita okoliša – trgovačka društva, obrtnici, obiteljska poljoprivredna gospodarstva i ostale pravne osobe;</w:t>
            </w:r>
          </w:p>
          <w:p>
            <w:pPr>
              <w:pStyle w:val="Normal"/>
              <w:spacing w:lineRule="auto" w:line="360" w:before="0" w:after="0"/>
              <w:jc w:val="both"/>
              <w:rPr>
                <w:rFonts w:ascii="Times New Roman" w:hAnsi="Times New Roman" w:cs="Times New Roman"/>
              </w:rPr>
            </w:pPr>
            <w:r>
              <w:rPr>
                <w:rFonts w:cs="Times New Roman" w:ascii="Times New Roman" w:hAnsi="Times New Roman"/>
              </w:rPr>
              <w:t>Gospodarstvo - trgovačka društva, obrtnici, zadruge, obiteljska poljoprivredna gospodarstva;</w:t>
            </w:r>
          </w:p>
          <w:p>
            <w:pPr>
              <w:pStyle w:val="Normal"/>
              <w:spacing w:lineRule="auto" w:line="360" w:before="0" w:after="0"/>
              <w:jc w:val="both"/>
              <w:rPr>
                <w:rFonts w:ascii="Times New Roman" w:hAnsi="Times New Roman" w:cs="Times New Roman"/>
              </w:rPr>
            </w:pPr>
            <w:r>
              <w:rPr>
                <w:rFonts w:cs="Times New Roman" w:ascii="Times New Roman" w:hAnsi="Times New Roman"/>
              </w:rPr>
              <w:t>Nova proizvodnja – trgovačka društva, obrtnici, zadruge, obiteljska poljoprivredna gospodarstva;</w:t>
            </w:r>
          </w:p>
          <w:p>
            <w:pPr>
              <w:pStyle w:val="Normal"/>
              <w:spacing w:lineRule="auto" w:line="360" w:before="0" w:after="0"/>
              <w:jc w:val="both"/>
              <w:rPr>
                <w:rFonts w:ascii="Times New Roman" w:hAnsi="Times New Roman" w:cs="Times New Roman"/>
              </w:rPr>
            </w:pPr>
            <w:r>
              <w:rPr>
                <w:rFonts w:cs="Times New Roman" w:ascii="Times New Roman" w:hAnsi="Times New Roman"/>
              </w:rPr>
              <w:t>Infrastruktura - trgovačka društva, obrtnici, obiteljska poljoprivredna gospodarstva i ostale pravne osobe.</w:t>
            </w:r>
          </w:p>
          <w:p>
            <w:pPr>
              <w:pStyle w:val="Normal"/>
              <w:spacing w:lineRule="auto" w:line="360" w:before="0" w:after="0"/>
              <w:jc w:val="both"/>
              <w:rPr>
                <w:rFonts w:ascii="Times New Roman" w:hAnsi="Times New Roman" w:cs="Times New Roman"/>
              </w:rPr>
            </w:pPr>
            <w:r>
              <w:rPr>
                <w:rFonts w:cs="Times New Roman" w:ascii="Times New Roman" w:hAnsi="Times New Roman"/>
              </w:rPr>
            </w:r>
          </w:p>
        </w:tc>
      </w:tr>
    </w:tbl>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Stilnaslova1"/>
        <w:spacing w:before="240" w:after="240"/>
        <w:rPr/>
      </w:pPr>
      <w:bookmarkStart w:id="49" w:name="_Toc531615576"/>
      <w:bookmarkEnd w:id="49"/>
      <w:r>
        <w:rPr/>
        <w:t>4. SWOT ANALIZA</w:t>
      </w:r>
    </w:p>
    <w:p>
      <w:pPr>
        <w:pStyle w:val="Normal"/>
        <w:spacing w:lineRule="auto" w:line="360" w:before="0" w:after="240"/>
        <w:jc w:val="both"/>
        <w:rPr>
          <w:rFonts w:ascii="Times New Roman" w:hAnsi="Times New Roman" w:cs="Times New Roman"/>
        </w:rPr>
      </w:pPr>
      <w:r>
        <w:rPr>
          <w:rFonts w:cs="Times New Roman" w:ascii="Times New Roman" w:hAnsi="Times New Roman"/>
        </w:rPr>
        <w:t>U ovom poglavlju dokumenta, prije konkretiziranja ciljeva strategije, ukratko se grupiraju zaključci SWOT analize koji su ključni za izradu Strategije.</w:t>
      </w:r>
    </w:p>
    <w:tbl>
      <w:tblPr>
        <w:tblStyle w:val="Reetkatablice"/>
        <w:tblW w:w="9062" w:type="dxa"/>
        <w:jc w:val="left"/>
        <w:tblInd w:w="0" w:type="dxa"/>
        <w:tblCellMar>
          <w:top w:w="0" w:type="dxa"/>
          <w:left w:w="98" w:type="dxa"/>
          <w:bottom w:w="0" w:type="dxa"/>
          <w:right w:w="108" w:type="dxa"/>
        </w:tblCellMar>
        <w:tblLook w:val="04a0"/>
      </w:tblPr>
      <w:tblGrid>
        <w:gridCol w:w="4531"/>
        <w:gridCol w:w="4530"/>
      </w:tblGrid>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D9D9" w:themeFill="background1" w:themeFillShade="d9" w:val="clear"/>
            <w:tcMar>
              <w:left w:w="9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Snage</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D9D9" w:themeFill="background1" w:themeFillShade="d9" w:val="clear"/>
            <w:tcMar>
              <w:left w:w="9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Slabosti</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Makroekonomska situacija</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Makroekonomska situacija</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Vrijednost indeksa razvijenosti iznosi 105,544, tj. Grad Ludbreg je u drugoj četvrtini iznadprosječno rangiranih jedinica lokalne samouprave.</w:t>
            </w:r>
          </w:p>
          <w:p>
            <w:pPr>
              <w:pStyle w:val="Normal"/>
              <w:spacing w:lineRule="auto" w:line="240" w:before="0" w:after="0"/>
              <w:rPr>
                <w:rFonts w:ascii="Times New Roman" w:hAnsi="Times New Roman" w:cs="Times New Roman"/>
              </w:rPr>
            </w:pPr>
            <w:r>
              <w:rPr>
                <w:rFonts w:cs="Times New Roman" w:ascii="Times New Roman" w:hAnsi="Times New Roman"/>
              </w:rPr>
              <w:t>- Porast broja stanovnika od 4,55%</w:t>
            </w:r>
          </w:p>
          <w:p>
            <w:pPr>
              <w:pStyle w:val="Normal"/>
              <w:spacing w:lineRule="auto" w:line="240" w:before="0" w:after="0"/>
              <w:rPr>
                <w:rFonts w:ascii="Times New Roman" w:hAnsi="Times New Roman" w:cs="Times New Roman"/>
              </w:rPr>
            </w:pPr>
            <w:r>
              <w:rPr>
                <w:rFonts w:cs="Times New Roman" w:ascii="Times New Roman" w:hAnsi="Times New Roman"/>
              </w:rPr>
              <w:t>- Kontinuirano smanjenje nezaposlenosti</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Ograničena veličina domaćeg tržišta</w:t>
            </w:r>
          </w:p>
          <w:p>
            <w:pPr>
              <w:pStyle w:val="Normal"/>
              <w:spacing w:lineRule="auto" w:line="240" w:before="0" w:after="0"/>
              <w:rPr>
                <w:rFonts w:ascii="Times New Roman" w:hAnsi="Times New Roman" w:cs="Times New Roman"/>
              </w:rPr>
            </w:pPr>
            <w:r>
              <w:rPr>
                <w:rFonts w:cs="Times New Roman" w:ascii="Times New Roman" w:hAnsi="Times New Roman"/>
              </w:rPr>
              <w:t>- Iznos plaćanja i doprinosa za poduzeća u obliku poreza, naknada i administrativnih pristojbi</w:t>
            </w:r>
          </w:p>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Institucionalni okvir</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i/>
              </w:rPr>
              <w:t>Institucionalni okvir</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Ustrojena institucionalna potpora na nacionalnoj, regionalnoj i lokalnoj razini</w:t>
            </w:r>
          </w:p>
          <w:p>
            <w:pPr>
              <w:pStyle w:val="Normal"/>
              <w:spacing w:lineRule="auto" w:line="240" w:before="0" w:after="0"/>
              <w:rPr>
                <w:rFonts w:ascii="Times New Roman" w:hAnsi="Times New Roman" w:cs="Times New Roman"/>
              </w:rPr>
            </w:pPr>
            <w:r>
              <w:rPr>
                <w:rFonts w:cs="Times New Roman" w:ascii="Times New Roman" w:hAnsi="Times New Roman"/>
              </w:rPr>
              <w:t>- Dobra suradnja između Poduzetničkog inkubatora Lucera i Gradske uprave</w:t>
            </w:r>
          </w:p>
          <w:p>
            <w:pPr>
              <w:pStyle w:val="Normal"/>
              <w:spacing w:lineRule="auto" w:line="240" w:before="0" w:after="0"/>
              <w:rPr>
                <w:rFonts w:ascii="Times New Roman" w:hAnsi="Times New Roman" w:cs="Times New Roman"/>
              </w:rPr>
            </w:pPr>
            <w:r>
              <w:rPr>
                <w:rFonts w:cs="Times New Roman" w:ascii="Times New Roman" w:hAnsi="Times New Roman"/>
              </w:rPr>
              <w:t>-Interes lokalne samouprave za izradom strategija, programa i projekata</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-Kvaliteta i količina (statističkih) dostupnih</w:t>
            </w:r>
          </w:p>
          <w:p>
            <w:pPr>
              <w:pStyle w:val="Normal"/>
              <w:spacing w:lineRule="auto" w:line="240" w:before="0" w:after="0"/>
              <w:rPr>
                <w:rFonts w:ascii="Times New Roman" w:hAnsi="Times New Roman" w:cs="Times New Roman"/>
              </w:rPr>
            </w:pPr>
            <w:r>
              <w:rPr>
                <w:rFonts w:cs="Times New Roman" w:ascii="Times New Roman" w:hAnsi="Times New Roman"/>
              </w:rPr>
              <w:t>informacija o malom gospodarstvu</w:t>
            </w:r>
          </w:p>
          <w:p>
            <w:pPr>
              <w:pStyle w:val="Normal"/>
              <w:spacing w:lineRule="auto" w:line="240" w:before="0" w:after="0"/>
              <w:rPr>
                <w:rFonts w:ascii="Times New Roman" w:hAnsi="Times New Roman" w:cs="Times New Roman"/>
              </w:rPr>
            </w:pPr>
            <w:r>
              <w:rPr>
                <w:rFonts w:cs="Times New Roman" w:ascii="Times New Roman" w:hAnsi="Times New Roman"/>
              </w:rPr>
              <w:t>-Nedovoljna informiranost građana o poduzetničkim potpornim institucijama i uslugama koje nude</w:t>
            </w:r>
          </w:p>
          <w:p>
            <w:pPr>
              <w:pStyle w:val="Normal"/>
              <w:spacing w:lineRule="auto" w:line="240" w:before="0" w:after="0"/>
              <w:rPr>
                <w:rFonts w:ascii="Times New Roman" w:hAnsi="Times New Roman" w:cs="Times New Roman"/>
              </w:rPr>
            </w:pPr>
            <w:r>
              <w:rPr>
                <w:rFonts w:cs="Times New Roman" w:ascii="Times New Roman" w:hAnsi="Times New Roman"/>
              </w:rPr>
              <w:t>-Nedovoljna promocija poduzetništva od strane potpornih institucija</w:t>
            </w:r>
          </w:p>
          <w:p>
            <w:pPr>
              <w:pStyle w:val="Normal"/>
              <w:spacing w:lineRule="auto" w:line="240" w:before="0" w:after="0"/>
              <w:rPr>
                <w:rFonts w:ascii="Times New Roman" w:hAnsi="Times New Roman" w:cs="Times New Roman"/>
              </w:rPr>
            </w:pPr>
            <w:r>
              <w:rPr>
                <w:rFonts w:cs="Times New Roman" w:ascii="Times New Roman" w:hAnsi="Times New Roman"/>
              </w:rPr>
              <w:t>-Nedostatak količine raspoloživih sredstva za promociju poduzetništva od strane JLS-a i poduzetničkih potpornih institucija</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Politika pružanja potpore</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Politika pružanja potpore</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-Uspostavljene poticajne mjere za razvoj poduzetništva u okviru olakšica za poduzetnike</w:t>
            </w:r>
          </w:p>
          <w:p>
            <w:pPr>
              <w:pStyle w:val="Normal"/>
              <w:spacing w:lineRule="auto" w:line="240" w:before="0" w:after="0"/>
              <w:rPr>
                <w:rFonts w:ascii="Times New Roman" w:hAnsi="Times New Roman" w:cs="Times New Roman"/>
              </w:rPr>
            </w:pPr>
            <w:r>
              <w:rPr>
                <w:rFonts w:cs="Times New Roman" w:ascii="Times New Roman" w:hAnsi="Times New Roman"/>
              </w:rPr>
              <w:t>- Usvojen Program mjera poticanja razvoja poduzetništva na području Grada Ludbrega za razdoblje 2018.-2020. godine</w:t>
            </w:r>
          </w:p>
          <w:p>
            <w:pPr>
              <w:pStyle w:val="Normal"/>
              <w:spacing w:lineRule="auto" w:line="240" w:before="0" w:after="0"/>
              <w:rPr>
                <w:rFonts w:ascii="Times New Roman" w:hAnsi="Times New Roman" w:cs="Times New Roman"/>
              </w:rPr>
            </w:pPr>
            <w:r>
              <w:rPr>
                <w:rFonts w:cs="Times New Roman" w:ascii="Times New Roman" w:hAnsi="Times New Roman"/>
              </w:rPr>
              <w:t>- Na snazi je Program „Poduzetnik 3“ kojim se subvencionira dio kamate na kredite</w:t>
            </w:r>
          </w:p>
          <w:p>
            <w:pPr>
              <w:pStyle w:val="Normal"/>
              <w:spacing w:lineRule="auto" w:line="240" w:before="0" w:after="0"/>
              <w:rPr/>
            </w:pPr>
            <w:r>
              <w:rPr>
                <w:rFonts w:cs="Times New Roman" w:ascii="Times New Roman" w:hAnsi="Times New Roman"/>
              </w:rPr>
              <w:t>- Donesen Program javnih potreba u području gospodarstva i poljoprivrede kojim su između ostalog osigurana sredstva za poticanje poduzetništva.</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-Nedovoljan broj programa za cjeloživotno</w:t>
            </w:r>
          </w:p>
          <w:p>
            <w:pPr>
              <w:pStyle w:val="Normal"/>
              <w:spacing w:lineRule="auto" w:line="240" w:before="0" w:after="0"/>
              <w:rPr>
                <w:rFonts w:ascii="Times New Roman" w:hAnsi="Times New Roman" w:cs="Times New Roman"/>
              </w:rPr>
            </w:pPr>
            <w:r>
              <w:rPr>
                <w:rFonts w:cs="Times New Roman" w:ascii="Times New Roman" w:hAnsi="Times New Roman"/>
              </w:rPr>
              <w:t>učenje u poduzetništvu</w:t>
            </w:r>
          </w:p>
          <w:p>
            <w:pPr>
              <w:pStyle w:val="Normal"/>
              <w:spacing w:lineRule="auto" w:line="240" w:before="0" w:after="0"/>
              <w:rPr/>
            </w:pPr>
            <w:r>
              <w:rPr>
                <w:rFonts w:cs="Times New Roman" w:ascii="Times New Roman" w:hAnsi="Times New Roman"/>
              </w:rPr>
              <w:t>-</w:t>
            </w:r>
            <w:r>
              <w:rPr/>
              <w:t xml:space="preserve"> </w:t>
            </w:r>
            <w:r>
              <w:rPr>
                <w:rFonts w:cs="Times New Roman" w:ascii="Times New Roman" w:hAnsi="Times New Roman"/>
              </w:rPr>
              <w:t>Slabija educiranost građana i poduzetnika o mogućnostima koje pružaju doneseni Programi za poticanje poduzetništva</w:t>
            </w:r>
          </w:p>
          <w:p>
            <w:pPr>
              <w:pStyle w:val="Normal"/>
              <w:spacing w:lineRule="auto" w:line="240" w:before="0" w:after="0"/>
              <w:rPr/>
            </w:pPr>
            <w:r>
              <w:rPr/>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Poslovno okruženje</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i/>
                <w:i/>
              </w:rPr>
            </w:pPr>
            <w:r>
              <w:rPr>
                <w:rFonts w:cs="Times New Roman" w:ascii="Times New Roman" w:hAnsi="Times New Roman"/>
                <w:i/>
              </w:rPr>
              <w:t>Poslovno okruženje</w:t>
            </w:r>
          </w:p>
        </w:tc>
      </w:tr>
      <w:tr>
        <w:trPr/>
        <w:tc>
          <w:tcPr>
            <w:tcW w:w="4531" w:type="dxa"/>
            <w:tcBorders>
              <w:top w:val="single" w:sz="12" w:space="0" w:color="A5A5A5"/>
              <w:left w:val="single" w:sz="12" w:space="0" w:color="A5A5A5"/>
              <w:right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Prevladavajuće pozitivno mišljenje građana i poduzetnika o poduzetništvu</w:t>
            </w:r>
          </w:p>
          <w:p>
            <w:pPr>
              <w:pStyle w:val="Normal"/>
              <w:spacing w:lineRule="auto" w:line="240" w:before="0" w:after="0"/>
              <w:rPr>
                <w:rFonts w:ascii="Times New Roman" w:hAnsi="Times New Roman" w:cs="Times New Roman"/>
              </w:rPr>
            </w:pPr>
            <w:r>
              <w:rPr>
                <w:rFonts w:cs="Times New Roman" w:ascii="Times New Roman" w:hAnsi="Times New Roman"/>
              </w:rPr>
              <w:t>- Dobra suradnja između gradske uprave i poduzetnika</w:t>
            </w:r>
          </w:p>
          <w:p>
            <w:pPr>
              <w:pStyle w:val="Normal"/>
              <w:spacing w:lineRule="auto" w:line="240" w:before="0" w:after="0"/>
              <w:rPr>
                <w:rFonts w:ascii="Times New Roman" w:hAnsi="Times New Roman" w:cs="Times New Roman"/>
              </w:rPr>
            </w:pPr>
            <w:r>
              <w:rPr>
                <w:rFonts w:cs="Times New Roman" w:ascii="Times New Roman" w:hAnsi="Times New Roman"/>
              </w:rPr>
              <w:t>-Pozitivna poduzetnička klima</w:t>
            </w:r>
          </w:p>
          <w:p>
            <w:pPr>
              <w:pStyle w:val="Normal"/>
              <w:spacing w:lineRule="auto" w:line="240" w:before="0" w:after="0"/>
              <w:rPr>
                <w:rFonts w:ascii="Times New Roman" w:hAnsi="Times New Roman" w:cs="Times New Roman"/>
              </w:rPr>
            </w:pPr>
            <w:r>
              <w:rPr>
                <w:rFonts w:cs="Times New Roman" w:ascii="Times New Roman" w:hAnsi="Times New Roman"/>
              </w:rPr>
              <w:t>-Pozitivni stavovi o privlačnosti osnivanja poduzeća</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4530" w:type="dxa"/>
            <w:tcBorders>
              <w:top w:val="single" w:sz="12" w:space="0" w:color="A5A5A5"/>
              <w:left w:val="single" w:sz="12" w:space="0" w:color="A5A5A5"/>
              <w:right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-Ograničen pristup izvorima financiranja za nova poduzeća i mikro poduzeća</w:t>
            </w:r>
          </w:p>
          <w:p>
            <w:pPr>
              <w:pStyle w:val="Normal"/>
              <w:spacing w:lineRule="auto" w:line="240" w:before="0" w:after="0"/>
              <w:rPr>
                <w:rFonts w:ascii="Times New Roman" w:hAnsi="Times New Roman" w:cs="Times New Roman"/>
              </w:rPr>
            </w:pPr>
            <w:r>
              <w:rPr>
                <w:rFonts w:cs="Times New Roman" w:ascii="Times New Roman" w:hAnsi="Times New Roman"/>
              </w:rPr>
              <w:t>-Prevladavajuće mišljenje poduzetnika o prevelikim komunalnim naknadama i drugim obaveznim davanjima poduzetnika</w:t>
            </w:r>
          </w:p>
          <w:p>
            <w:pPr>
              <w:pStyle w:val="Normal"/>
              <w:spacing w:lineRule="auto" w:line="240" w:before="0" w:after="0"/>
              <w:rPr>
                <w:rFonts w:ascii="Times New Roman" w:hAnsi="Times New Roman" w:cs="Times New Roman"/>
              </w:rPr>
            </w:pPr>
            <w:r>
              <w:rPr>
                <w:rFonts w:cs="Times New Roman" w:ascii="Times New Roman" w:hAnsi="Times New Roman"/>
              </w:rPr>
              <w:t>-Nedovoljna uključenost poduzetnika u odlučivanje o javnim investicijama</w:t>
            </w:r>
          </w:p>
          <w:p>
            <w:pPr>
              <w:pStyle w:val="Normal"/>
              <w:spacing w:lineRule="auto" w:line="240" w:before="0" w:after="0"/>
              <w:rPr>
                <w:rFonts w:ascii="Times New Roman" w:hAnsi="Times New Roman" w:cs="Times New Roman"/>
              </w:rPr>
            </w:pPr>
            <w:r>
              <w:rPr>
                <w:rFonts w:cs="Times New Roman" w:ascii="Times New Roman" w:hAnsi="Times New Roman"/>
              </w:rPr>
              <w:t>-Nedostatak financijskih sredstava građanstva za osnivanje i vođenje poslovanja</w:t>
            </w:r>
          </w:p>
          <w:p>
            <w:pPr>
              <w:pStyle w:val="Normal"/>
              <w:spacing w:lineRule="auto" w:line="240" w:before="0" w:after="0"/>
              <w:rPr>
                <w:rFonts w:ascii="Times New Roman" w:hAnsi="Times New Roman" w:cs="Times New Roman"/>
              </w:rPr>
            </w:pPr>
            <w:r>
              <w:rPr>
                <w:rFonts w:cs="Times New Roman" w:ascii="Times New Roman" w:hAnsi="Times New Roman"/>
              </w:rPr>
              <w:t>-Strah od rizika nestabilnosti i nesigurnosti primanja u slučaju samozapošljavanja</w:t>
            </w:r>
          </w:p>
          <w:p>
            <w:pPr>
              <w:pStyle w:val="Normal"/>
              <w:spacing w:lineRule="auto" w:line="240" w:before="0" w:after="0"/>
              <w:rPr/>
            </w:pPr>
            <w:r>
              <w:rPr/>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Poslovni sektor</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i/>
                <w:i/>
              </w:rPr>
            </w:pPr>
            <w:r>
              <w:rPr>
                <w:rFonts w:cs="Times New Roman" w:ascii="Times New Roman" w:hAnsi="Times New Roman"/>
                <w:i/>
              </w:rPr>
              <w:t>Poslovni sektor</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-Trend porasta broja poduzeća </w:t>
            </w:r>
          </w:p>
          <w:p>
            <w:pPr>
              <w:pStyle w:val="Normal"/>
              <w:spacing w:lineRule="auto" w:line="240" w:before="0" w:after="0"/>
              <w:rPr>
                <w:rFonts w:ascii="Times New Roman" w:hAnsi="Times New Roman" w:cs="Times New Roman"/>
              </w:rPr>
            </w:pPr>
            <w:r>
              <w:rPr>
                <w:rFonts w:cs="Times New Roman" w:ascii="Times New Roman" w:hAnsi="Times New Roman"/>
              </w:rPr>
              <w:t>-Porast ukupnih prihoda poduzeća i porast dobiti</w:t>
            </w:r>
          </w:p>
          <w:p>
            <w:pPr>
              <w:pStyle w:val="Normal"/>
              <w:spacing w:lineRule="auto" w:line="240" w:before="0" w:after="0"/>
              <w:rPr>
                <w:rFonts w:ascii="Times New Roman" w:hAnsi="Times New Roman" w:cs="Times New Roman"/>
              </w:rPr>
            </w:pPr>
            <w:r>
              <w:rPr>
                <w:rFonts w:cs="Times New Roman" w:ascii="Times New Roman" w:hAnsi="Times New Roman"/>
              </w:rPr>
              <w:t>-Porast veličine izvoza</w:t>
            </w:r>
          </w:p>
          <w:p>
            <w:pPr>
              <w:pStyle w:val="Normal"/>
              <w:spacing w:lineRule="auto" w:line="240" w:before="0" w:after="0"/>
              <w:rPr>
                <w:rFonts w:ascii="Times New Roman" w:hAnsi="Times New Roman" w:cs="Times New Roman"/>
              </w:rPr>
            </w:pPr>
            <w:r>
              <w:rPr>
                <w:rFonts w:cs="Times New Roman" w:ascii="Times New Roman" w:hAnsi="Times New Roman"/>
              </w:rPr>
              <w:t>-Važnost i razvijenost prerađivačke industrije</w:t>
            </w:r>
          </w:p>
          <w:p>
            <w:pPr>
              <w:pStyle w:val="Normal"/>
              <w:spacing w:lineRule="auto" w:line="240" w:before="0" w:after="0"/>
              <w:rPr>
                <w:rFonts w:ascii="Times New Roman" w:hAnsi="Times New Roman" w:cs="Times New Roman"/>
              </w:rPr>
            </w:pPr>
            <w:r>
              <w:rPr>
                <w:rFonts w:cs="Times New Roman" w:ascii="Times New Roman" w:hAnsi="Times New Roman"/>
              </w:rPr>
              <w:t>-Visoki prioritet koji postojeći poduzetnici pridaju inovacijama i novim ulaganjima u razvoj poslovanja</w:t>
            </w:r>
          </w:p>
          <w:p>
            <w:pPr>
              <w:pStyle w:val="Normal"/>
              <w:spacing w:lineRule="auto" w:line="240" w:before="0" w:after="0"/>
              <w:rPr>
                <w:rFonts w:ascii="Times New Roman" w:hAnsi="Times New Roman" w:cs="Times New Roman"/>
              </w:rPr>
            </w:pPr>
            <w:r>
              <w:rPr>
                <w:rFonts w:cs="Times New Roman" w:ascii="Times New Roman" w:hAnsi="Times New Roman"/>
              </w:rPr>
              <w:t>-Snaga i značaj malih poduzeća u gradu Ludbregu</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Potrebno je više klastera, udruga, umrežavanja i suradnje između poduzeća</w:t>
            </w:r>
          </w:p>
          <w:p>
            <w:pPr>
              <w:pStyle w:val="Normal"/>
              <w:spacing w:lineRule="auto" w:line="240" w:before="0" w:after="0"/>
              <w:rPr>
                <w:rFonts w:ascii="Times New Roman" w:hAnsi="Times New Roman" w:cs="Times New Roman"/>
              </w:rPr>
            </w:pPr>
            <w:r>
              <w:rPr>
                <w:rFonts w:cs="Times New Roman" w:ascii="Times New Roman" w:hAnsi="Times New Roman"/>
              </w:rPr>
              <w:t>-Manje neto plaće od prosjeka županije i RH u mikro poduzećima Ludbrega</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D9D9" w:themeFill="background1" w:themeFillShade="d9"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Prilike</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D9D9" w:themeFill="background1" w:themeFillShade="d9"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Prijetnje</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pPr>
            <w:r>
              <w:rPr>
                <w:rFonts w:cs="Times New Roman" w:ascii="Times New Roman" w:hAnsi="Times New Roman"/>
                <w:i/>
              </w:rPr>
              <w:t>Makroekonomska situacija</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pPr>
            <w:r>
              <w:rPr>
                <w:rFonts w:cs="Times New Roman" w:ascii="Times New Roman" w:hAnsi="Times New Roman"/>
                <w:i/>
              </w:rPr>
              <w:t>Makroekonomska situacija</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-Stabilan bankarski sustav te stabilna tečajna i</w:t>
            </w:r>
          </w:p>
          <w:p>
            <w:pPr>
              <w:pStyle w:val="Normal"/>
              <w:spacing w:lineRule="auto" w:line="240" w:before="0" w:after="0"/>
              <w:rPr>
                <w:rFonts w:ascii="Times New Roman" w:hAnsi="Times New Roman" w:cs="Times New Roman"/>
              </w:rPr>
            </w:pPr>
            <w:r>
              <w:rPr>
                <w:rFonts w:cs="Times New Roman" w:ascii="Times New Roman" w:hAnsi="Times New Roman"/>
              </w:rPr>
              <w:t>inflacijska stopa olakšavaju investicije i</w:t>
            </w:r>
          </w:p>
          <w:p>
            <w:pPr>
              <w:pStyle w:val="Normal"/>
              <w:spacing w:lineRule="auto" w:line="240" w:before="0" w:after="0"/>
              <w:rPr>
                <w:rFonts w:ascii="Times New Roman" w:hAnsi="Times New Roman" w:cs="Times New Roman"/>
              </w:rPr>
            </w:pPr>
            <w:r>
              <w:rPr>
                <w:rFonts w:cs="Times New Roman" w:ascii="Times New Roman" w:hAnsi="Times New Roman"/>
              </w:rPr>
              <w:t>trgovinu</w:t>
            </w:r>
          </w:p>
          <w:p>
            <w:pPr>
              <w:pStyle w:val="Normal"/>
              <w:spacing w:lineRule="auto" w:line="240" w:before="0" w:after="0"/>
              <w:rPr>
                <w:rFonts w:ascii="Times New Roman" w:hAnsi="Times New Roman" w:cs="Times New Roman"/>
              </w:rPr>
            </w:pPr>
            <w:r>
              <w:rPr>
                <w:rFonts w:cs="Times New Roman" w:ascii="Times New Roman" w:hAnsi="Times New Roman"/>
              </w:rPr>
              <w:t>- Jedinstveno tržište EU sa slobodom kretanja</w:t>
            </w:r>
          </w:p>
          <w:p>
            <w:pPr>
              <w:pStyle w:val="Normal"/>
              <w:spacing w:lineRule="auto" w:line="240" w:before="0" w:after="0"/>
              <w:rPr/>
            </w:pPr>
            <w:r>
              <w:rPr>
                <w:rFonts w:cs="Times New Roman" w:ascii="Times New Roman" w:hAnsi="Times New Roman"/>
              </w:rPr>
              <w:t>(roba, osoba, usluga i kapitala)</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-Neusklađenost potreba tržišta i raspoloživosti odgovarajućih kadrova</w:t>
            </w:r>
          </w:p>
          <w:p>
            <w:pPr>
              <w:pStyle w:val="Normal"/>
              <w:spacing w:lineRule="auto" w:line="240" w:before="0" w:after="0"/>
              <w:rPr>
                <w:rFonts w:ascii="Times New Roman" w:hAnsi="Times New Roman" w:cs="Times New Roman"/>
              </w:rPr>
            </w:pPr>
            <w:r>
              <w:rPr>
                <w:rFonts w:cs="Times New Roman" w:ascii="Times New Roman" w:hAnsi="Times New Roman"/>
              </w:rPr>
              <w:t>-trend iseljavanja stanovništva</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Institucionalni okvir</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Institucionalni okvir</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-Rast broja ustanova za financiranje maloga</w:t>
            </w:r>
          </w:p>
          <w:p>
            <w:pPr>
              <w:pStyle w:val="Normal"/>
              <w:spacing w:lineRule="auto" w:line="240" w:before="0" w:after="0"/>
              <w:rPr>
                <w:rFonts w:ascii="Times New Roman" w:hAnsi="Times New Roman" w:cs="Times New Roman"/>
              </w:rPr>
            </w:pPr>
            <w:r>
              <w:rPr>
                <w:rFonts w:cs="Times New Roman" w:ascii="Times New Roman" w:hAnsi="Times New Roman"/>
              </w:rPr>
              <w:t>gospodarstva</w:t>
            </w:r>
          </w:p>
          <w:p>
            <w:pPr>
              <w:pStyle w:val="Normal"/>
              <w:spacing w:lineRule="auto" w:line="240" w:before="0" w:after="0"/>
              <w:rPr>
                <w:rFonts w:ascii="Times New Roman" w:hAnsi="Times New Roman" w:cs="Times New Roman"/>
              </w:rPr>
            </w:pPr>
            <w:r>
              <w:rPr>
                <w:rFonts w:cs="Times New Roman" w:ascii="Times New Roman" w:hAnsi="Times New Roman"/>
              </w:rPr>
              <w:t>- Rast mogućnosti za razvoj kapaciteta i</w:t>
            </w:r>
          </w:p>
          <w:p>
            <w:pPr>
              <w:pStyle w:val="Normal"/>
              <w:spacing w:lineRule="auto" w:line="240" w:before="0" w:after="0"/>
              <w:rPr>
                <w:rFonts w:ascii="Times New Roman" w:hAnsi="Times New Roman" w:cs="Times New Roman"/>
              </w:rPr>
            </w:pPr>
            <w:r>
              <w:rPr>
                <w:rFonts w:cs="Times New Roman" w:ascii="Times New Roman" w:hAnsi="Times New Roman"/>
              </w:rPr>
              <w:t>jačanje poduzetništva zbog Strukturnih</w:t>
            </w:r>
          </w:p>
          <w:p>
            <w:pPr>
              <w:pStyle w:val="Normal"/>
              <w:spacing w:lineRule="auto" w:line="240" w:before="0" w:after="0"/>
              <w:rPr>
                <w:rFonts w:ascii="Times New Roman" w:hAnsi="Times New Roman" w:cs="Times New Roman"/>
              </w:rPr>
            </w:pPr>
            <w:r>
              <w:rPr>
                <w:rFonts w:cs="Times New Roman" w:ascii="Times New Roman" w:hAnsi="Times New Roman"/>
              </w:rPr>
              <w:t>fondova EU</w:t>
            </w:r>
          </w:p>
          <w:p>
            <w:pPr>
              <w:pStyle w:val="Normal"/>
              <w:spacing w:lineRule="auto" w:line="240" w:before="0" w:after="0"/>
              <w:rPr>
                <w:rFonts w:ascii="Times New Roman" w:hAnsi="Times New Roman" w:cs="Times New Roman"/>
              </w:rPr>
            </w:pPr>
            <w:r>
              <w:rPr>
                <w:rFonts w:cs="Times New Roman" w:ascii="Times New Roman" w:hAnsi="Times New Roman"/>
              </w:rPr>
              <w:t>-Povezivanje s Kohezijskom politikom EU i</w:t>
            </w:r>
          </w:p>
          <w:p>
            <w:pPr>
              <w:pStyle w:val="Normal"/>
              <w:spacing w:lineRule="auto" w:line="240" w:before="0" w:after="0"/>
              <w:rPr>
                <w:rFonts w:ascii="Times New Roman" w:hAnsi="Times New Roman" w:cs="Times New Roman"/>
              </w:rPr>
            </w:pPr>
            <w:r>
              <w:rPr>
                <w:rFonts w:cs="Times New Roman" w:ascii="Times New Roman" w:hAnsi="Times New Roman"/>
              </w:rPr>
              <w:t>pristup financijskim instrumentima Kohezijske</w:t>
            </w:r>
          </w:p>
          <w:p>
            <w:pPr>
              <w:pStyle w:val="Normal"/>
              <w:spacing w:lineRule="auto" w:line="240" w:before="0" w:after="0"/>
              <w:rPr>
                <w:rFonts w:ascii="Times New Roman" w:hAnsi="Times New Roman" w:cs="Times New Roman"/>
              </w:rPr>
            </w:pPr>
            <w:r>
              <w:rPr>
                <w:rFonts w:cs="Times New Roman" w:ascii="Times New Roman" w:hAnsi="Times New Roman"/>
              </w:rPr>
              <w:t>politike</w:t>
            </w:r>
          </w:p>
          <w:p>
            <w:pPr>
              <w:pStyle w:val="Normal"/>
              <w:spacing w:lineRule="auto" w:line="240" w:before="0" w:after="0"/>
              <w:rPr/>
            </w:pPr>
            <w:r>
              <w:rPr>
                <w:rFonts w:cs="Times New Roman" w:ascii="Times New Roman" w:hAnsi="Times New Roman"/>
              </w:rPr>
              <w:t>- Postojanje određenih sektorskih strategija</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Usporena i neučinkovita birokracija i administracija</w:t>
            </w:r>
          </w:p>
          <w:p>
            <w:pPr>
              <w:pStyle w:val="Normal"/>
              <w:spacing w:lineRule="auto" w:line="240" w:before="0" w:after="0"/>
              <w:rPr>
                <w:rFonts w:ascii="Times New Roman" w:hAnsi="Times New Roman" w:cs="Times New Roman"/>
              </w:rPr>
            </w:pPr>
            <w:r>
              <w:rPr>
                <w:rFonts w:cs="Times New Roman" w:ascii="Times New Roman" w:hAnsi="Times New Roman"/>
              </w:rPr>
              <w:t>- Usklađivanje sa promjenjivom zakonskom regulativnom</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Politika pružanja potpore</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Politika pružanja potpore</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-Rast izvora financiranja za malo gospodarstvo</w:t>
            </w:r>
          </w:p>
          <w:p>
            <w:pPr>
              <w:pStyle w:val="Normal"/>
              <w:spacing w:lineRule="auto" w:line="240" w:before="0" w:after="0"/>
              <w:rPr>
                <w:rFonts w:ascii="Times New Roman" w:hAnsi="Times New Roman" w:cs="Times New Roman"/>
              </w:rPr>
            </w:pPr>
            <w:r>
              <w:rPr>
                <w:rFonts w:cs="Times New Roman" w:ascii="Times New Roman" w:hAnsi="Times New Roman"/>
              </w:rPr>
              <w:t>-Iskustvo u dosadašnjem provođenju programa potpora poduzetništvu</w:t>
            </w:r>
          </w:p>
          <w:p>
            <w:pPr>
              <w:pStyle w:val="Normal"/>
              <w:spacing w:lineRule="auto" w:line="240" w:before="0" w:after="0"/>
              <w:rPr/>
            </w:pPr>
            <w:r>
              <w:rPr>
                <w:rFonts w:cs="Times New Roman" w:ascii="Times New Roman" w:hAnsi="Times New Roman"/>
              </w:rPr>
              <w:t>-Predviđanje budućih potreba na temelju dosadašnjih mjerljivih pokazatelja</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Raspoloživost proračunskih sredstava osiguranih za poticanje poduzetništva</w:t>
            </w:r>
          </w:p>
          <w:p>
            <w:pPr>
              <w:pStyle w:val="Normal"/>
              <w:spacing w:lineRule="auto" w:line="240" w:before="0" w:after="0"/>
              <w:rPr>
                <w:rFonts w:ascii="Times New Roman" w:hAnsi="Times New Roman" w:cs="Times New Roman"/>
              </w:rPr>
            </w:pPr>
            <w:r>
              <w:rPr>
                <w:rFonts w:cs="Times New Roman" w:ascii="Times New Roman" w:hAnsi="Times New Roman"/>
              </w:rPr>
              <w:t>- Nedostatna informiranost poduzetnika o raspoloživim mogućnostima</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Poslovno okruženje</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Poslovno okruženje</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-Daljnje uklanjanje administrativnih zapreka</w:t>
            </w:r>
          </w:p>
          <w:p>
            <w:pPr>
              <w:pStyle w:val="Normal"/>
              <w:spacing w:lineRule="auto" w:line="240" w:before="0" w:after="0"/>
              <w:rPr>
                <w:rFonts w:ascii="Times New Roman" w:hAnsi="Times New Roman" w:cs="Times New Roman"/>
              </w:rPr>
            </w:pPr>
            <w:r>
              <w:rPr>
                <w:rFonts w:cs="Times New Roman" w:ascii="Times New Roman" w:hAnsi="Times New Roman"/>
              </w:rPr>
              <w:t>malom gospodarstvu</w:t>
            </w:r>
          </w:p>
          <w:p>
            <w:pPr>
              <w:pStyle w:val="Normal"/>
              <w:spacing w:lineRule="auto" w:line="240" w:before="0" w:after="0"/>
              <w:rPr>
                <w:rFonts w:ascii="Times New Roman" w:hAnsi="Times New Roman" w:cs="Times New Roman"/>
              </w:rPr>
            </w:pPr>
            <w:r>
              <w:rPr>
                <w:rFonts w:cs="Times New Roman" w:ascii="Times New Roman" w:hAnsi="Times New Roman"/>
              </w:rPr>
              <w:t>- Lakši pristup tržištu EU</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Konkurencija iz EU na hrvatskom tržištu</w:t>
            </w:r>
          </w:p>
          <w:p>
            <w:pPr>
              <w:pStyle w:val="Normal"/>
              <w:spacing w:lineRule="auto" w:line="240" w:before="0" w:after="0"/>
              <w:rPr>
                <w:rFonts w:ascii="Times New Roman" w:hAnsi="Times New Roman" w:cs="Times New Roman"/>
              </w:rPr>
            </w:pPr>
            <w:r>
              <w:rPr>
                <w:rFonts w:cs="Times New Roman" w:ascii="Times New Roman" w:hAnsi="Times New Roman"/>
              </w:rPr>
              <w:t>- Nedovoljna predanost odgovornih tijela na nacionalnoj razini za olakšavanje administrativnih opterećenja za malo gospodarstvo</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Poslovni sektor</w:t>
            </w:r>
          </w:p>
        </w:tc>
        <w:tc>
          <w:tcPr>
            <w:tcW w:w="4530"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color="auto" w:fill="D9E2F3" w:themeFill="accent1" w:themeFillTint="33" w:val="clear"/>
            <w:tcMar>
              <w:left w:w="98"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i/>
              </w:rPr>
              <w:t>Poslovni sektor</w:t>
            </w:r>
          </w:p>
        </w:tc>
      </w:tr>
      <w:tr>
        <w:trPr/>
        <w:tc>
          <w:tcPr>
            <w:tcW w:w="453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auto" w:val="clear"/>
            <w:tcMar>
              <w:left w:w="98" w:type="dxa"/>
            </w:tcMar>
          </w:tcPr>
          <w:p>
            <w:pPr>
              <w:pStyle w:val="Normal"/>
              <w:spacing w:lineRule="auto" w:line="240" w:before="0" w:after="0"/>
              <w:rPr>
                <w:rFonts w:ascii="Times New Roman" w:hAnsi="Times New Roman" w:cs="Times New Roman"/>
              </w:rPr>
            </w:pPr>
            <w:r>
              <w:rPr/>
              <w:t>-</w:t>
            </w:r>
            <w:r>
              <w:rPr>
                <w:rFonts w:cs="Times New Roman" w:ascii="Times New Roman" w:hAnsi="Times New Roman"/>
              </w:rPr>
              <w:t xml:space="preserve">Rast ukupnih prihoda i broja zaposlenih u poduzećima grada Ludbrega dovodi do rasta mikro poduzeća u mala poduzeća što pridonosi uspješnosti gospodarstva </w:t>
            </w:r>
          </w:p>
          <w:p>
            <w:pPr>
              <w:pStyle w:val="Normal"/>
              <w:spacing w:lineRule="auto" w:line="240" w:before="0" w:after="0"/>
              <w:rPr>
                <w:rFonts w:ascii="Times New Roman" w:hAnsi="Times New Roman" w:cs="Times New Roman"/>
              </w:rPr>
            </w:pPr>
            <w:r>
              <w:rPr>
                <w:rFonts w:cs="Times New Roman" w:ascii="Times New Roman" w:hAnsi="Times New Roman"/>
              </w:rPr>
              <w:t>-Umrežavanje, povezivanje, poslovna suradnja između poduzeća s područja grada i županije</w:t>
            </w:r>
          </w:p>
          <w:p>
            <w:pPr>
              <w:pStyle w:val="Normal"/>
              <w:spacing w:lineRule="auto" w:line="240" w:before="0" w:after="0"/>
              <w:rPr>
                <w:rFonts w:ascii="Times New Roman" w:hAnsi="Times New Roman" w:cs="Times New Roman"/>
              </w:rPr>
            </w:pPr>
            <w:r>
              <w:rPr>
                <w:rFonts w:cs="Times New Roman" w:ascii="Times New Roman" w:hAnsi="Times New Roman"/>
              </w:rPr>
              <w:t>-Učenje na primjerima dobre prakse, umrežavanje s poduzećima susjednih zemalja putem dostupnih EU programa</w:t>
            </w:r>
          </w:p>
          <w:p>
            <w:pPr>
              <w:pStyle w:val="Normal"/>
              <w:spacing w:lineRule="auto" w:line="240" w:before="0" w:after="0"/>
              <w:rPr/>
            </w:pPr>
            <w:r>
              <w:rPr>
                <w:rFonts w:cs="Times New Roman" w:ascii="Times New Roman" w:hAnsi="Times New Roman"/>
              </w:rPr>
              <w:t>-Veća ulaganja u istraživanje i razvoj, povećanje inovativnosti poduzeća</w:t>
            </w:r>
          </w:p>
        </w:tc>
        <w:tc>
          <w:tcPr>
            <w:tcW w:w="4530" w:type="dxa"/>
            <w:tcBorders>
              <w:top w:val="single" w:sz="12" w:space="0" w:color="A5A5A5"/>
              <w:left w:val="single" w:sz="12" w:space="0" w:color="A5A5A5"/>
              <w:bottom w:val="single" w:sz="12" w:space="0" w:color="A5A5A5"/>
              <w:right w:val="single" w:sz="12" w:space="0" w:color="BFBFBF"/>
              <w:insideH w:val="single" w:sz="12" w:space="0" w:color="A5A5A5"/>
              <w:insideV w:val="single" w:sz="12" w:space="0" w:color="BFBFBF"/>
            </w:tcBorders>
            <w:shd w:fill="auto" w:val="clear"/>
            <w:tcMar>
              <w:left w:w="98" w:type="dxa"/>
            </w:tcMar>
          </w:tcPr>
          <w:p>
            <w:pPr>
              <w:pStyle w:val="Normal"/>
              <w:spacing w:lineRule="auto" w:line="240" w:before="0" w:after="0"/>
              <w:rPr>
                <w:rFonts w:ascii="Times New Roman" w:hAnsi="Times New Roman" w:cs="Times New Roman"/>
              </w:rPr>
            </w:pPr>
            <w:r>
              <w:rPr/>
              <w:t>-</w:t>
            </w:r>
            <w:r>
              <w:rPr>
                <w:rFonts w:cs="Times New Roman" w:ascii="Times New Roman" w:hAnsi="Times New Roman"/>
              </w:rPr>
              <w:t>Odljev kvalificirane radne snage</w:t>
            </w:r>
          </w:p>
          <w:p>
            <w:pPr>
              <w:pStyle w:val="Normal"/>
              <w:spacing w:lineRule="auto" w:line="240" w:before="0" w:after="0"/>
              <w:rPr>
                <w:rFonts w:ascii="Times New Roman" w:hAnsi="Times New Roman" w:cs="Times New Roman"/>
              </w:rPr>
            </w:pPr>
            <w:r>
              <w:rPr>
                <w:rFonts w:cs="Times New Roman" w:ascii="Times New Roman" w:hAnsi="Times New Roman"/>
              </w:rPr>
              <w:t>-Neadekvatnost (kvalitetom i količinom) formalnog strukovnog obrazovanja čime se dodatno smanjuje broj potencijalnih radnika na tržištu rada</w:t>
            </w:r>
          </w:p>
          <w:p>
            <w:pPr>
              <w:pStyle w:val="Normal"/>
              <w:spacing w:lineRule="auto" w:line="240" w:before="0" w:after="0"/>
              <w:rPr/>
            </w:pPr>
            <w:r>
              <w:rPr>
                <w:rFonts w:cs="Times New Roman" w:ascii="Times New Roman" w:hAnsi="Times New Roman"/>
              </w:rPr>
              <w:t>-Nedovoljna pripremljenost poduzetnika za korištenje EU fondova</w:t>
            </w:r>
          </w:p>
        </w:tc>
      </w:tr>
    </w:tbl>
    <w:p>
      <w:pPr>
        <w:pStyle w:val="Stilnaslova1"/>
        <w:spacing w:before="240" w:after="240"/>
        <w:rPr/>
      </w:pPr>
      <w:bookmarkStart w:id="50" w:name="_Toc531615577"/>
      <w:bookmarkEnd w:id="50"/>
      <w:r>
        <w:rPr/>
        <w:t>5. CILJEVI RAZVOJA PODUZETNIŠTVA U GRADU LUDBREGU 2018.-2023.</w:t>
      </w:r>
    </w:p>
    <w:p>
      <w:pPr>
        <w:pStyle w:val="Normal"/>
        <w:spacing w:before="0" w:after="240"/>
        <w:rPr>
          <w:rStyle w:val="Naslov2Char"/>
        </w:rPr>
      </w:pPr>
      <w:bookmarkStart w:id="51" w:name="_Toc531615578"/>
      <w:bookmarkEnd w:id="51"/>
      <w:r>
        <w:rPr>
          <w:rStyle w:val="Naslov2Char"/>
        </w:rPr>
        <w:t>5.1 Vizija, misija, strateški ciljevi i mjere</w:t>
      </w:r>
    </w:p>
    <w:p>
      <w:pPr>
        <w:pStyle w:val="Normal"/>
        <w:spacing w:lineRule="auto" w:line="360" w:before="0" w:after="240"/>
        <w:jc w:val="both"/>
        <w:rPr>
          <w:rFonts w:ascii="Times New Roman" w:hAnsi="Times New Roman" w:cs="Times New Roman"/>
        </w:rPr>
      </w:pPr>
      <w:r>
        <w:rPr>
          <w:rFonts w:cs="Times New Roman" w:ascii="Times New Roman" w:hAnsi="Times New Roman"/>
        </w:rPr>
        <w:t>Vizija – Grad Ludbreg, Grad poduzetništva. Postati grad koji je sinonim za pozitivnu poduzetničku klimu, rast i razvoj poduzetništva te potaknuto time, rast otvaranja novih radnih mjesta i gospodarstva Grada Ludbrega u cjelini.</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Misija je kreiranje i provedba mjera za razvoj poduzetništva s ciljem podizanja konkurentnosti poduzeća sa područja Grada Ludbrega. Uključuje davanje poticaja u financijskom, savjetodavnom i informativno-edukativnom obliku. Poticanjem inovacija, razvoja, novih ideja i poduzetničkih pothvata postići će se ciljevi koji vode k dugoročnom razvoju i održivosti poduzeća s područja Grada Ludbrega.  </w:t>
      </w:r>
    </w:p>
    <w:p>
      <w:pPr>
        <w:pStyle w:val="Normal"/>
        <w:spacing w:lineRule="auto" w:line="360" w:before="0" w:after="240"/>
        <w:jc w:val="both"/>
        <w:rPr>
          <w:rFonts w:ascii="Times New Roman" w:hAnsi="Times New Roman" w:cs="Times New Roman"/>
        </w:rPr>
      </w:pPr>
      <w:r>
        <w:rPr>
          <w:rFonts w:cs="Times New Roman" w:ascii="Times New Roman" w:hAnsi="Times New Roman"/>
        </w:rPr>
        <w:t xml:space="preserve">Ciljevi razvoja poduzetništva Grada Ludbrega usklađeni su s ciljevima razvoja poduzetništva Republike Hrvatske te pridonose slici poželjne budućnosti malog gospodarstva u Republici Hrvatskoj – konkurentno malo gospodarstvo koje se temelji na rastućem broju uspješnih poslovnih subjekata, kontinuiranom povećanju izvoza, visokom stupnju inovacija, kvalitetno obrazovanom, fleksibilnom menadžmentu, inovativnom proizvodnom procesu, povoljnom poslovnom okruženju i olakšanom pristupu financijskim i ostalim instrumentima kako bi se održale povoljne stope rasta ili dostigli najviši europski standardi. </w:t>
      </w:r>
    </w:p>
    <w:p>
      <w:pPr>
        <w:pStyle w:val="Normal"/>
        <w:shd w:val="clear" w:color="auto" w:fill="1F3864" w:themeFill="accent1" w:themeFillShade="80"/>
        <w:spacing w:lineRule="auto" w:line="360" w:before="0" w:after="240"/>
        <w:jc w:val="center"/>
        <w:rPr>
          <w:rFonts w:ascii="Times New Roman" w:hAnsi="Times New Roman" w:cs="Times New Roman"/>
        </w:rPr>
      </w:pPr>
      <w:r>
        <w:rPr>
          <w:rFonts w:cs="Times New Roman" w:ascii="Times New Roman" w:hAnsi="Times New Roman"/>
        </w:rPr>
        <w:t>OPĆI CILJ: Dinamičan ekonomski razvoj grada Ludbrega kroz jačanje konkurentnosti malog i srednjeg poduzetništva</w:t>
      </w:r>
    </w:p>
    <w:p>
      <w:pPr>
        <w:pStyle w:val="Normal"/>
        <w:spacing w:lineRule="auto" w:line="360"/>
        <w:jc w:val="both"/>
        <w:rPr>
          <w:rFonts w:ascii="Times New Roman" w:hAnsi="Times New Roman" w:cs="Times New Roman"/>
        </w:rPr>
      </w:pPr>
      <w:r>
        <w:rPr>
          <w:rFonts w:cs="Times New Roman" w:ascii="Times New Roman" w:hAnsi="Times New Roman"/>
        </w:rPr>
        <w:t>Strateški ciljevi utemeljeni su na rezultatima analize postojećeg stanja područja, s naglaskom na poduzetništvo te provedenoj SWOT analizi. Strateški ciljevi određuju smjer kretanja budućih procesa razvoja poduzetništva s krajnjim ciljem ukupnog povećanja gospodarskog razvoja Grada Ludbrega.</w:t>
      </w:r>
    </w:p>
    <w:p>
      <w:pPr>
        <w:pStyle w:val="Normal"/>
        <w:shd w:val="clear" w:color="auto" w:fill="D9D9D9" w:themeFill="background1" w:themeFillShade="d9"/>
        <w:spacing w:lineRule="auto" w:line="360"/>
        <w:jc w:val="center"/>
        <w:rPr>
          <w:rFonts w:ascii="Times New Roman" w:hAnsi="Times New Roman" w:cs="Times New Roman"/>
        </w:rPr>
      </w:pPr>
      <w:r>
        <w:rPr>
          <w:rFonts w:cs="Times New Roman" w:ascii="Times New Roman" w:hAnsi="Times New Roman"/>
          <w:b/>
        </w:rPr>
        <w:t>Strateški cilj 1</w:t>
      </w:r>
      <w:r>
        <w:rPr>
          <w:rFonts w:cs="Times New Roman" w:ascii="Times New Roman" w:hAnsi="Times New Roman"/>
        </w:rPr>
        <w:t xml:space="preserve">: </w:t>
      </w:r>
      <w:r>
        <w:rPr>
          <w:rFonts w:cs="Times New Roman" w:ascii="Times New Roman" w:hAnsi="Times New Roman"/>
          <w:b/>
        </w:rPr>
        <w:t>Poboljšanje ekonomske uspješnosti i konkurentnosti</w:t>
      </w:r>
    </w:p>
    <w:p>
      <w:pPr>
        <w:pStyle w:val="Normal"/>
        <w:shd w:val="clear" w:color="auto" w:fill="D9D9D9" w:themeFill="background1" w:themeFillShade="d9"/>
        <w:spacing w:lineRule="auto" w:line="360"/>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Ukupna ekonomska uspješnost poduzetnika koji posluju na području grada Ludbrega postići će se većim ulaganjima u istraživanje i razvoj, povećanjem stupnja inovacija u poduzećima, rastom izvoza, priznavanjem i certifikacijom proizvoda, što sve posljedično utječe na povećanje konkurentnosti poduzeća.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ListParagraph"/>
        <w:numPr>
          <w:ilvl w:val="0"/>
          <w:numId w:val="3"/>
        </w:numPr>
        <w:shd w:val="clear" w:color="auto" w:fill="D9E2F3" w:themeFill="accent1" w:themeFillTint="33"/>
        <w:spacing w:lineRule="auto" w:line="360"/>
        <w:rPr>
          <w:rFonts w:ascii="Times New Roman" w:hAnsi="Times New Roman" w:cs="Times New Roman"/>
        </w:rPr>
      </w:pPr>
      <w:r>
        <w:rPr>
          <w:rFonts w:cs="Times New Roman" w:ascii="Times New Roman" w:hAnsi="Times New Roman"/>
        </w:rPr>
        <w:t>Prioritet 1.1.  Poticanje investicija u poduzetničkoj zoni i Gradu Ludbregu</w:t>
      </w:r>
    </w:p>
    <w:p>
      <w:pPr>
        <w:pStyle w:val="Normal"/>
        <w:spacing w:lineRule="auto" w:line="360"/>
        <w:jc w:val="both"/>
        <w:rPr>
          <w:rFonts w:ascii="Times New Roman" w:hAnsi="Times New Roman" w:cs="Times New Roman"/>
        </w:rPr>
      </w:pPr>
      <w:r>
        <w:rPr>
          <w:rFonts w:cs="Times New Roman" w:ascii="Times New Roman" w:hAnsi="Times New Roman"/>
        </w:rPr>
        <w:t>Prioritet se odnosi na razvoj postojećih poduzetničkih zona te stvaranje pretpostavki za razvoj povoljnog okruženja za osnivanje poduzeća koja svoj rast temelje na visokoj produktivnosti, inovacijama i kreativnosti. Svrha je unapređivanje pozitivne poduzetničke klime u svrhu privlačenja domaćih i stranih investitora, te osiguravanja daljnjeg razvoja gospodarstva.</w:t>
      </w:r>
    </w:p>
    <w:p>
      <w:pPr>
        <w:pStyle w:val="Normal"/>
        <w:spacing w:lineRule="auto" w:line="360"/>
        <w:jc w:val="both"/>
        <w:rPr>
          <w:rFonts w:ascii="Times New Roman" w:hAnsi="Times New Roman" w:cs="Times New Roman"/>
          <w:b/>
          <w:b/>
          <w:i/>
          <w:i/>
          <w:color w:val="1F3864" w:themeColor="accent1" w:themeShade="80"/>
        </w:rPr>
      </w:pPr>
      <w:r>
        <w:rPr>
          <w:rFonts w:cs="Times New Roman" w:ascii="Times New Roman" w:hAnsi="Times New Roman"/>
        </w:rPr>
        <w:tab/>
      </w:r>
      <w:r>
        <w:rPr>
          <w:rFonts w:cs="Times New Roman" w:ascii="Times New Roman" w:hAnsi="Times New Roman"/>
          <w:b/>
          <w:i/>
          <w:color w:val="1F3864" w:themeColor="accent1" w:themeShade="80"/>
        </w:rPr>
        <w:t>Mjera 1.1.1. Kupnja zemljišta u poduzetničkoj zoni Ludbreg po povlaštenoj cijeni zemljišta</w:t>
      </w:r>
    </w:p>
    <w:p>
      <w:pPr>
        <w:pStyle w:val="Normal"/>
        <w:spacing w:lineRule="auto" w:line="360"/>
        <w:jc w:val="both"/>
        <w:rPr>
          <w:rFonts w:ascii="Times New Roman" w:hAnsi="Times New Roman" w:cs="Times New Roman"/>
        </w:rPr>
      </w:pPr>
      <w:r>
        <w:rPr>
          <w:rFonts w:cs="Times New Roman" w:ascii="Times New Roman" w:hAnsi="Times New Roman"/>
        </w:rPr>
        <w:t xml:space="preserve">Cilj mjere je davanje poticaja investitorima za ulaganje u Poduzetničku zonu Ludbreg uz mogućnost umanjenja početnog iznosa kupoprodajne cijene građevinskog zemljišta. Nositelj provođenja Mjere je Grad Ludbreg, Odsjek za prostorno uređenje, komunalne djelatnosti i imovinu. Korisnici mjere su domaća i strana trgovačka društva i obrti. Ovom Mjerom predviđeno je da investitori koji ulažu u Zonu mogu ostvariti sljedeće poticaje: (1) Investitor se oslobađa plaćanja kupoprodajne cijene zemljišta razmjerno broju novozaposlenih djelatnika s prebivalištem na području Grada Ludbrega prema sljedećem kriteriju: 10% kupoprodajne cijene za 3-5 novozaposlenih radnika; 20% kupoprodajne cijene za 6-10 novozaposlenih radnika; 30% kupoprodajne cijene za 11-15 novozaposlenih radnika; 40% kupoprodajne cijene za 16-20 novozaposlenih radnika; 50% kupoprodajne cijene za 21 i više novozaposlenih radnika. (2) Definiranje položaja i površine građevinske parcele unutar zone sukladno zahtjevima investitora. Uvjeti i postupak prodaje/pravo građenja građevinskog zemljišta na području poduzetničke zone utvrdit će se temeljem Natječaja za prodaju zemljišta u Poduzetničkoj zoni Ludbreg i sklopljenog ugovora. </w:t>
      </w:r>
    </w:p>
    <w:p>
      <w:pPr>
        <w:pStyle w:val="Normal"/>
        <w:spacing w:lineRule="auto" w:line="360"/>
        <w:jc w:val="both"/>
        <w:rPr>
          <w:rFonts w:ascii="Times New Roman" w:hAnsi="Times New Roman" w:cs="Times New Roman"/>
          <w:b/>
          <w:b/>
          <w:i/>
          <w:i/>
          <w:color w:val="1F3864" w:themeColor="accent1" w:themeShade="80"/>
        </w:rPr>
      </w:pPr>
      <w:r>
        <w:rPr>
          <w:rFonts w:cs="Times New Roman" w:ascii="Times New Roman" w:hAnsi="Times New Roman"/>
          <w:i/>
        </w:rPr>
        <w:tab/>
      </w:r>
      <w:r>
        <w:rPr>
          <w:rFonts w:cs="Times New Roman" w:ascii="Times New Roman" w:hAnsi="Times New Roman"/>
          <w:b/>
          <w:i/>
          <w:color w:val="1F3864" w:themeColor="accent1" w:themeShade="80"/>
        </w:rPr>
        <w:t>Mjera 1.1.2. Oslobođenje plaćanja komunalne naknade</w:t>
      </w:r>
    </w:p>
    <w:p>
      <w:pPr>
        <w:pStyle w:val="Normal"/>
        <w:spacing w:lineRule="auto" w:line="360"/>
        <w:jc w:val="both"/>
        <w:rPr>
          <w:rFonts w:ascii="Times New Roman" w:hAnsi="Times New Roman" w:cs="Times New Roman"/>
        </w:rPr>
      </w:pPr>
      <w:r>
        <w:rPr>
          <w:rFonts w:cs="Times New Roman" w:ascii="Times New Roman" w:hAnsi="Times New Roman"/>
        </w:rPr>
        <w:t xml:space="preserve">Cilj mjere je davanje poticaja investitorima za ulaganje u Poduzetničku zonu Grada Ludbrega i na području Grada Ludbrega kroz smanjenje plaćanja komunalne naknade. Nositelj ove Mjere je Grad Ludbreg, Jedinstveni upravni odjel, Odsjek za financije i proračun. Korisnici mjere su domaća i strana trgovačka društva i obrti. Mjera se provodi na sljedeći način: (1) Investitori imaju pravo na djelomično oslobođenje plaćanja komunalne naknade u visini od 50% utvrđenog iznosa u razdoblju od 1-3 godine, ovisno o broju zaposlenih djelatnika. (2) Investitori koji zapošljavaju do 50 djelatnika u trenutku podnošenja zahtjeva ostvaruju sljedeće poticaje: koji zaposle 3-5 djelatnika 20% utvrđenog iznosa u razdoblju od jedne godine; koji zaposle 6-10 djelatnika 40% utvrđenog iznosa u razdoblju od jedne godine; koji zaposle više od 10 djelatnika 60% utvrđenog iznosa u razdoblju od jedne godine. (3) Investitori koji zapošljavaju iznad 50 djelatnika u trenutku podnošenja zahtjeva ostvaruju sljedeće poticaje: koji zaposle 5-10 djelatnika 20% utvrđenog iznosa u razdoblju od jedne godine; koji zaposle 11-20 djelatnika 40% utvrđenog iznosa u razdoblju od jedne godine; koji zaposle više od 20 djelatnika 60% utvrđenog iznosa u razdoblju od jedne godine.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i/>
          <w:i/>
        </w:rPr>
      </w:pPr>
      <w:r>
        <w:rPr>
          <w:rFonts w:cs="Times New Roman" w:ascii="Times New Roman" w:hAnsi="Times New Roman"/>
          <w:i/>
        </w:rPr>
        <w:tab/>
      </w:r>
      <w:r>
        <w:rPr>
          <w:rFonts w:cs="Times New Roman" w:ascii="Times New Roman" w:hAnsi="Times New Roman"/>
          <w:b/>
          <w:i/>
          <w:color w:val="1F3864" w:themeColor="accent1" w:themeShade="80"/>
        </w:rPr>
        <w:t>Mjera 1.1.3. Sufinanciranje troškova zakupa poslovnog prostora</w:t>
      </w:r>
    </w:p>
    <w:p>
      <w:pPr>
        <w:pStyle w:val="Normal"/>
        <w:spacing w:lineRule="auto" w:line="360"/>
        <w:jc w:val="both"/>
        <w:rPr>
          <w:rFonts w:ascii="Times New Roman" w:hAnsi="Times New Roman" w:cs="Times New Roman"/>
        </w:rPr>
      </w:pPr>
      <w:r>
        <w:rPr>
          <w:rFonts w:cs="Times New Roman" w:ascii="Times New Roman" w:hAnsi="Times New Roman"/>
        </w:rPr>
        <w:t xml:space="preserve">Cilj ove mjere je sufinanciranje dijela troškova zakupa neiskorištenih i zapuštenih poslovnih prostora na području Grada Ludbrega. Grad Ludbreg nudit će posebne povoljne uvjete poduzetnicima koji će se odlučiti za ponovnu aktivaciju i pokretanje poslovne aktivnosti u zapuštenim poslovnim prostorima na području Grada Ludbrega. Nositelj Mjere je Grad Ludbreg, jedinstveni upravni odjel, Odsjek za prostorno uređenje, komunalne djelatnosti i imovinu. Korisnici su obrti, subjekti malog i srednjeg gospodarstva sa sjedištem odnosno prebivalištem na području Grada Ludbrega. Mjera se provodi na sljedeći način: sufinanciraju se troškovi zakupa poslovnog prostora površine 60 metara kvadratnih do 100 metara kvadratnih u visino od 1% tržišne cijene zakupa nekretnine za uslužne djelatnosti i 2% zakupa za proizvodne djelatnosti, a najviše do 10.000,00 kuna (bez PDV-a) u tijeku jedne kalendarske godine. Isplata subvencije vršit će se jednom godišnje, najkasnije do 15. siječnja za prethodnu godinu. Zakup poslovnog prostora sufinancirat će se na rok od 3 godine. Da bi poduzetnik/investitor ostvario poticaje iz ove mjere mora predočiti ugovor o zakupu poslovnog prostora na minimalni rok od 5 godina te mora zapošljavati minimalno jednog radnika na neodređeno vrijeme. </w:t>
      </w:r>
    </w:p>
    <w:p>
      <w:pPr>
        <w:pStyle w:val="ListParagraph"/>
        <w:numPr>
          <w:ilvl w:val="0"/>
          <w:numId w:val="3"/>
        </w:numPr>
        <w:shd w:val="clear" w:color="auto" w:fill="D9E2F3" w:themeFill="accent1" w:themeFillTint="33"/>
        <w:spacing w:lineRule="auto" w:line="360"/>
        <w:jc w:val="both"/>
        <w:rPr>
          <w:rFonts w:ascii="Times New Roman" w:hAnsi="Times New Roman" w:cs="Times New Roman"/>
        </w:rPr>
      </w:pPr>
      <w:r>
        <w:rPr>
          <w:rFonts w:cs="Times New Roman" w:ascii="Times New Roman" w:hAnsi="Times New Roman"/>
        </w:rPr>
        <w:t>Prioritet 1.2. Jačanje konkurentnosti poduzetnika</w:t>
      </w:r>
    </w:p>
    <w:p>
      <w:pPr>
        <w:pStyle w:val="Normal"/>
        <w:spacing w:lineRule="auto" w:line="360"/>
        <w:jc w:val="both"/>
        <w:rPr>
          <w:rFonts w:ascii="Times New Roman" w:hAnsi="Times New Roman" w:cs="Times New Roman"/>
        </w:rPr>
      </w:pPr>
      <w:r>
        <w:rPr>
          <w:rFonts w:cs="Times New Roman" w:ascii="Times New Roman" w:hAnsi="Times New Roman"/>
        </w:rPr>
        <w:t xml:space="preserve">Razvijanje različitih mogućnosti financijske potpore za poduzetnike, odnosno subvencioniranje dijela troškova za pokretanje i/ili razvoj poslovanja. </w:t>
      </w:r>
    </w:p>
    <w:p>
      <w:pPr>
        <w:pStyle w:val="Normal"/>
        <w:spacing w:lineRule="auto" w:line="360"/>
        <w:ind w:left="360" w:firstLine="348"/>
        <w:jc w:val="both"/>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1.2.1. Subvencioniranje nabave i ugradnje novih strojeva i opreme</w:t>
      </w:r>
    </w:p>
    <w:p>
      <w:pPr>
        <w:pStyle w:val="Normal"/>
        <w:spacing w:lineRule="auto" w:line="360"/>
        <w:jc w:val="both"/>
        <w:rPr>
          <w:rFonts w:ascii="Times New Roman" w:hAnsi="Times New Roman" w:cs="Times New Roman"/>
        </w:rPr>
      </w:pPr>
      <w:r>
        <w:rPr>
          <w:rFonts w:cs="Times New Roman" w:ascii="Times New Roman" w:hAnsi="Times New Roman"/>
        </w:rPr>
        <w:t xml:space="preserve">Cilj Mjere je poticanje proizvodnje, konkurentnosti proizvoda i usluga, razvojnog istraživanja te unapređenja tehnoloških postupaka u svrhu zaštite okoliša. Potpore će se dodjeljivati za aktivnosti izgradnje/rekonstrukcije i opremanje nove ili održavanje i opremanje postojećih proizvodnih kapaciteta te posljedično podizanje konkurentnosti poduzetnika na tržištu. Nositelj provođenja Mjere je Grad Ludbreg, Jedinstveni upravni odjel, odsjek za poduzetništvo, turizam i razvojne projekte. Korisnici su obrti, subjekti malog i srednjeg gospodarstva sa prebivalištem odnosno sjedištem na području Grada Ludbrega. Putem ove Mjere potpore će se dodjeljivati za: nabavu novih strojeva, postrojenja i opreme za proizvodnju, obradu i preradu; nabavu dijelova postrojenja i opreme kojom se proširuju proizvodni kapaciteti i/ili zaokružuje proizvodna linija; nabavu specijalnih alata, strojeva, mjernih i kontrolnih uređaja i instrumenata; troškove uređenja i opremanja objekata ukoliko isti uključuju preuređenje objekta koji je povezan s osnivanjem nove poslovne jedinice ili proširenjem kapaciteta postojeće poslovne jedinice. Iznos potpore po korisniku dodjeljuje se u visini do 50% vrijednosti računa, a najviše u iznosu do 20.000,00 kuna (bez PDV-a) godišnje za proizvodne djelatnosti, dok se za uslužne i ostale djelatnosti dodjeljuje najviši iznos do 10.000,00 kuna (bez PDV-a) godišnje. Da bi se ostvarili navedeni uvjeti korisnik mora zapošljavati minimalno jednog radnika na neodređeno vrijeme. </w:t>
      </w:r>
    </w:p>
    <w:p>
      <w:pPr>
        <w:pStyle w:val="Normal"/>
        <w:spacing w:lineRule="auto" w:line="360"/>
        <w:ind w:left="708" w:hanging="0"/>
        <w:jc w:val="both"/>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1.2.2. Subvencioniranje inicijalnih troškova pokretanja gospodarske aktivnosti poduzetnika početnika</w:t>
      </w:r>
    </w:p>
    <w:p>
      <w:pPr>
        <w:pStyle w:val="Normal"/>
        <w:spacing w:lineRule="auto" w:line="360"/>
        <w:jc w:val="both"/>
        <w:rPr>
          <w:rFonts w:ascii="Times New Roman" w:hAnsi="Times New Roman" w:cs="Times New Roman"/>
        </w:rPr>
      </w:pPr>
      <w:r>
        <w:rPr>
          <w:rFonts w:cs="Times New Roman" w:ascii="Times New Roman" w:hAnsi="Times New Roman"/>
        </w:rPr>
        <w:t>Cilj Mjere je povećanje broja gospodarskih subjekata i gospodarskih aktivnosti na području Grada Ludbrega. Nositelj provedbe Mjere je Grad Ludbreg, Jedinstveni upravni odjel, Odsjek za poduzetništvo, turizam i razvojne projekte. Korisnici su novoosnovani obrti, subjekti mikro i malog  gospodarstva sa sjedištem odnosno prebivalištem na području Grada Ludbrega - poduzetnik početnik. Provedba Mjere uključuje subvenciju troškova pri pokretanju gospodarske aktivnosti za nabavu strojeva, opreme, mehanizacije, alata, inventara i zaštitnih sredstava, uređenje poslovnog prostora, izradu poslovnog plana, konzultantske usluge, potrebnu izobrazbu te izradu mrežne stranice i vizualnog identiteta tvrtke ostvariva je u visini do 50% troškova, a najviše do 5.000,00 kuna (bez PDV-a) po zahtjevu, odnosno  najviše do 20.000,00 kuna (bez PDV-a) godišnje. Da bi se ostvarili navedeni uvjeti korisnik mora zapošljavati minimalno jednog radnika na neodređeno vrijeme.</w:t>
      </w:r>
    </w:p>
    <w:p>
      <w:pPr>
        <w:pStyle w:val="Normal"/>
        <w:spacing w:lineRule="auto" w:line="360"/>
        <w:ind w:left="360" w:firstLine="348"/>
        <w:jc w:val="both"/>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1.2.3. Sufinanciranje razvoja komercijalizacije inovativnog proizvoda ili usluga</w:t>
      </w:r>
    </w:p>
    <w:p>
      <w:pPr>
        <w:pStyle w:val="Normal"/>
        <w:spacing w:lineRule="auto" w:line="360"/>
        <w:jc w:val="both"/>
        <w:rPr>
          <w:rFonts w:ascii="Times New Roman" w:hAnsi="Times New Roman" w:cs="Times New Roman"/>
        </w:rPr>
      </w:pPr>
      <w:r>
        <w:rPr>
          <w:rFonts w:cs="Times New Roman" w:ascii="Times New Roman" w:hAnsi="Times New Roman"/>
        </w:rPr>
        <w:t>Cilj Mjere je potaknuti razvoj inovacija i tržišne uspješnosti novih ili bitno izmijenjenih proizvoda i/ili usluga koje nositeljima inovacijskog procesa pružaju konkurentnu prednost na tržištu.</w:t>
      </w:r>
      <w:r>
        <w:rPr/>
        <w:t xml:space="preserve"> </w:t>
      </w:r>
      <w:r>
        <w:rPr>
          <w:rFonts w:cs="Times New Roman" w:ascii="Times New Roman" w:hAnsi="Times New Roman"/>
        </w:rPr>
        <w:t>Grad Ludbreg će dodjeljivati subvencije za razvoj novih proizvoda i usluga koji će potaknuti razvoj inovacije i tržišne uspješnosti novih ili bitno izmijenjenih proizvoda i/ili usluga (do kojih su došli sami MSP-ovi, u suradnji s drugim ili putem transfera znanja i tehnologije) te poslovnih aktivnosti i pokretanje proizvodnje na temelju primijenjenih rješenja. Nositelj provedbe Mjere je Grad Ludbreg, Jedinstveni upravni odjel, Odsjek za poduzetništvo, turizam i razvojne projekte te poduzetnički inkubator Lucera d.o.o. Korisnici su obrti, subjekti malog i srednjeg gospodarstva sa sjedištem odnosno prebivalištem na području Grada Ludbrega. Provedba se odnosi na dodjelu bespovratne subvencije nositelju inovacijskog procesa čiji poslovni koncept pokazuje tržišni potencijal uspješnosti inovacije. Subvencija se dodjeljuje za troškove razvoja ideje, izrade prototipa, izrade plana komercijalizacije inovacije ili savjetodavne usluge pri izradi plana komercijalizacije inovacije, testne primjene te troškove podnošenja zahtjeva za zaštitu intelektualnog vlasništva kod Državnog zavoda za intelektualno vlasništvo Republike Hrvatske u visini do 70% troškova, a najviše do 10.000,00 kuna (bez PDV-a) po zahtjevu, odnosno  najviše do 30.000,00 kuna (bez PDV-a) godišnje.</w:t>
      </w:r>
    </w:p>
    <w:p>
      <w:pPr>
        <w:pStyle w:val="Normal"/>
        <w:spacing w:lineRule="auto" w:line="360"/>
        <w:ind w:left="360" w:firstLine="348"/>
        <w:jc w:val="both"/>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1.2.4. Subvencioniranje certificiranja proizvoda</w:t>
      </w:r>
    </w:p>
    <w:p>
      <w:pPr>
        <w:pStyle w:val="Normal"/>
        <w:spacing w:lineRule="auto" w:line="360"/>
        <w:jc w:val="both"/>
        <w:rPr>
          <w:rFonts w:ascii="Times New Roman" w:hAnsi="Times New Roman" w:cs="Times New Roman"/>
        </w:rPr>
      </w:pPr>
      <w:r>
        <w:rPr>
          <w:rFonts w:cs="Times New Roman" w:ascii="Times New Roman" w:hAnsi="Times New Roman"/>
        </w:rPr>
        <w:t>Cilj Mjere je stvaranje povoljnih uvjeta za uvođenje sustava upravljanja kvalitetom i okolišem, certificiranje sukladnosti proizvoda prema međunarodnim priznatim standardima i normama. Nositelj provedbe Mjere je Grad Ludbreg, Jedinstveni upravni Odjel, Odsjek za poduzetništvo, turizam i razvojne projekte te poduzetnički inkubator Lucera d.o.o. Korisnici su obrti, subjekti malog i srednjeg gospodarstva sa sjedištem odnosno prebivalištem na području Grada Ludbrega. Provedba se odnosi na subvenciju za troškove stjecanja prava uporabe oznaka Hrvatska kvaliteta, izvorno hrvatsko te drugih znakova izvornosti i zemljopisnog podrijetla ostvariva je u visini 50% troškova, a najaviše 2.500,00 kuna (bez PDV-a) po zahtjevu, odnosno  najviše do 5.000,00 kuna (bez PDV-a) godišnje.</w:t>
      </w:r>
    </w:p>
    <w:p>
      <w:pPr>
        <w:pStyle w:val="Normal"/>
        <w:spacing w:lineRule="auto" w:line="360"/>
        <w:ind w:left="360" w:firstLine="348"/>
        <w:jc w:val="both"/>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1.2.5 Subvencioniranje troškova implementacije industrijskog i grafičkog dizajna</w:t>
      </w:r>
    </w:p>
    <w:p>
      <w:pPr>
        <w:pStyle w:val="Normal"/>
        <w:spacing w:lineRule="auto" w:line="360"/>
        <w:jc w:val="both"/>
        <w:rPr>
          <w:rFonts w:ascii="Times New Roman" w:hAnsi="Times New Roman" w:cs="Times New Roman"/>
        </w:rPr>
      </w:pPr>
      <w:r>
        <w:rPr>
          <w:rFonts w:cs="Times New Roman" w:ascii="Times New Roman" w:hAnsi="Times New Roman"/>
        </w:rPr>
        <w:t>Cilj Mjere je davanje poticaja poduzetnicima u implementaciji industrijskog dizajna za oblikovanje novih i unaprjeđenje postojećih proizvoda te grafičkog dizajna. Nositelj provedbe Mjere je Grad Ludbreg, Jedinstveni upravni Odjel, Odsjek za poduzetništvo, turizam i razvojne projekte, poduzetnički inkubator Lucera d.o.o. Korisnici su obrti, subjekti malog i srednjeg gospodarstva sa sjedištem odnosno prebivalištem na području Grada Ludbrega. Provedba uključuje subvenciju za troškove implementacije industrijskog dizajna kroz razradu dizajnerske ideje i izrade prototipa dizajna ostvariva je u visini do 50% troškova, a najviše do 5.000 kuna po zahtjevu, odnosno najviše do 20.000,00 kuna (bez PDV-a) godišnje. Subvencija za troškove implementacije grafičkog dizajna kroz razradu dizajnerske ideje i izrade logotipa, vizualnog identiteta tvrtke/proizvoda ostvariva je  u visini do 50% troškova,  a najviše 5.000,00 kuna (bez PDV-a) po zahtjevu, odnosno najviše do 20.000,00 kuna (bez PDV-a) godišnje.</w:t>
      </w:r>
    </w:p>
    <w:p>
      <w:pPr>
        <w:pStyle w:val="Normal"/>
        <w:shd w:val="clear" w:color="auto" w:fill="D9D9D9" w:themeFill="background1" w:themeFillShade="d9"/>
        <w:spacing w:lineRule="auto" w:line="360"/>
        <w:jc w:val="center"/>
        <w:rPr>
          <w:rFonts w:ascii="Times New Roman" w:hAnsi="Times New Roman" w:cs="Times New Roman"/>
        </w:rPr>
      </w:pPr>
      <w:r>
        <w:rPr>
          <w:rFonts w:cs="Times New Roman" w:ascii="Times New Roman" w:hAnsi="Times New Roman"/>
          <w:b/>
        </w:rPr>
        <w:t>Strateški cilj 2</w:t>
      </w:r>
      <w:r>
        <w:rPr>
          <w:rFonts w:cs="Times New Roman" w:ascii="Times New Roman" w:hAnsi="Times New Roman"/>
        </w:rPr>
        <w:t xml:space="preserve">: </w:t>
      </w:r>
      <w:r>
        <w:rPr>
          <w:rFonts w:cs="Times New Roman" w:ascii="Times New Roman" w:hAnsi="Times New Roman"/>
          <w:b/>
        </w:rPr>
        <w:t>Promocija poduzetništva</w:t>
      </w:r>
    </w:p>
    <w:p>
      <w:pPr>
        <w:pStyle w:val="Normal"/>
        <w:shd w:val="clear" w:color="auto" w:fill="D9D9D9" w:themeFill="background1" w:themeFillShade="d9"/>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Svrha je poticanje otvaranja novih poduzeća te pružanje potpore novootvorenim poduzećima i samozaposlenima. Također, nastoji se utjecati na stavove građana putem organizacije marketinških inicijativa sa svrhom educiranja građana o poduzetništvu i mogućnostima koje im se pružaju na području Grada Ludbrega. </w:t>
      </w:r>
    </w:p>
    <w:p>
      <w:pPr>
        <w:pStyle w:val="ListParagraph"/>
        <w:numPr>
          <w:ilvl w:val="0"/>
          <w:numId w:val="3"/>
        </w:numPr>
        <w:shd w:val="clear" w:color="auto" w:fill="D9E2F3" w:themeFill="accent1" w:themeFillTint="33"/>
        <w:spacing w:lineRule="auto" w:line="360"/>
        <w:rPr>
          <w:rFonts w:ascii="Times New Roman" w:hAnsi="Times New Roman" w:cs="Times New Roman"/>
        </w:rPr>
      </w:pPr>
      <w:r>
        <w:rPr>
          <w:rFonts w:cs="Times New Roman" w:ascii="Times New Roman" w:hAnsi="Times New Roman"/>
        </w:rPr>
        <w:t>Prioritet 2.1. Razvoj poduzetničke potporne infrastrukture</w:t>
      </w:r>
    </w:p>
    <w:p>
      <w:pPr>
        <w:pStyle w:val="Normal"/>
        <w:spacing w:lineRule="auto" w:line="360"/>
        <w:jc w:val="both"/>
        <w:rPr>
          <w:rFonts w:ascii="Times New Roman" w:hAnsi="Times New Roman" w:cs="Times New Roman"/>
        </w:rPr>
      </w:pPr>
      <w:r>
        <w:rPr>
          <w:rFonts w:cs="Times New Roman" w:ascii="Times New Roman" w:hAnsi="Times New Roman"/>
        </w:rPr>
        <w:t>Kvalitetna poduzetnička potporna infrastruktura utječe na očuvanje i unaprjeđenje poslovnih aktivnosti postojećih poduzetnika te stvara odgovarajuću podršku poduzetnicima početnicima.</w:t>
      </w:r>
    </w:p>
    <w:p>
      <w:pPr>
        <w:pStyle w:val="Normal"/>
        <w:spacing w:lineRule="auto" w:line="360"/>
        <w:ind w:left="708" w:hanging="0"/>
        <w:jc w:val="both"/>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2.1.1. Program „Inkubator za kreativne industrije“</w:t>
      </w:r>
    </w:p>
    <w:p>
      <w:pPr>
        <w:pStyle w:val="Normal"/>
        <w:spacing w:lineRule="auto" w:line="360"/>
        <w:jc w:val="both"/>
        <w:rPr>
          <w:rFonts w:ascii="Times New Roman" w:hAnsi="Times New Roman" w:cs="Times New Roman"/>
        </w:rPr>
      </w:pPr>
      <w:r>
        <w:rPr>
          <w:rFonts w:cs="Times New Roman" w:ascii="Times New Roman" w:hAnsi="Times New Roman"/>
        </w:rPr>
        <w:t xml:space="preserve">Cilj Mjere je jačanje konkurentnosti kulturnog i kreativnog sektora kroz razvoj kreativnosti, vještina i talenata pojedinaca ili skupina kao potencijala za stvaranje dobiti, novih radnih mjesta te korištenje intelektualnog vlasništva, koje u konačnici doprinosi gospodarskom rastu i sveukupnom razvoju grada. Nositelj provedbe Mjere je Grad Ludbreg, Jedinstveni upravni Odjel, Odsjek za poduzetništvo, turizam i razvojne projekte te poduzetnički inkubator Lucera d.o.o. Korisnici su Pravne osobe, obrtnici i fizičke osobe u slobodnim zanimanjima u djelatnostima: informacijsko-komunikacijskih tehnologija –IKT (proizvodnja softvera, NKD 2007, Područja J, Odjeljak 62, razred 62.01 – Računalno programiranje, multimedijalnih računalnih igara, DVD i video produkciji, novim medijima i medijskim komunikacijama, glazbi, glazbeno – scenskoj umjetnosti, arhitekturi, dizajnu, grafici, modnom dizajnu, novoj medijskoj kulturi i modernom načinu oglašavanja kao što je digitalni marketing, obrada podataka, socijalne mreže). Mjera se provodi kroz pružanje  usluga podrške razvoju projekata, proizvoda, usluga i poslovnih procesa po poduzetničkim načelima, omogućavanje povoljnih prostornih uvjeta u fazi razvoja kreativnih ideja i postignuća pojedinaca i subjekata kulturnih i kreativnih industrija. Grad Ludbreg će subvencionirati troškove provedbe ove Mjere najviše do 30.000,00 kn godišnje. </w:t>
      </w:r>
    </w:p>
    <w:p>
      <w:pPr>
        <w:pStyle w:val="Normal"/>
        <w:spacing w:lineRule="auto" w:line="360"/>
        <w:ind w:left="708" w:hanging="0"/>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2.1.2. Program „Poduzetnički inkubator“</w:t>
      </w:r>
    </w:p>
    <w:p>
      <w:pPr>
        <w:pStyle w:val="Normal"/>
        <w:spacing w:lineRule="auto" w:line="360"/>
        <w:jc w:val="both"/>
        <w:rPr>
          <w:rFonts w:ascii="Times New Roman" w:hAnsi="Times New Roman" w:cs="Times New Roman"/>
        </w:rPr>
      </w:pPr>
      <w:r>
        <w:rPr>
          <w:rFonts w:cs="Times New Roman" w:ascii="Times New Roman" w:hAnsi="Times New Roman"/>
        </w:rPr>
        <w:t>Cilj Mjere je omogućiti administrativno-stručnu  i infrastrukturnu pomoć gospodarskim subjektima u svrhu smanjenja početnih troškova poslovanja i pružanja stručne pomoći. Nositelj provedbe Mjere je Grad Ludbreg, Odsjek za poduzetništvo, turizam i razvojne projekte, poduzetnički inkubator Lucera d.o.o. Korisnici su subjekti mikro i malog gospodarstva koji se smatraju poduzetnikom početnikom sa sjedištem ili prebivalištem na području Grada Ludbrega. Provedba Mjere vrši se putem pružanja usluga savjetodavne i stručne pomoći poduzetnicima početnicima, usluge korištenja infrastrukture inkubatora te povoljnije prostorne uvjete u razdoblju “odrastanja“.</w:t>
      </w:r>
    </w:p>
    <w:p>
      <w:pPr>
        <w:pStyle w:val="Normal"/>
        <w:spacing w:lineRule="auto" w:line="360"/>
        <w:jc w:val="both"/>
        <w:rPr>
          <w:rFonts w:ascii="Times New Roman" w:hAnsi="Times New Roman" w:cs="Times New Roman"/>
        </w:rPr>
      </w:pPr>
      <w:r>
        <w:rPr>
          <w:rFonts w:cs="Times New Roman" w:ascii="Times New Roman" w:hAnsi="Times New Roman"/>
        </w:rPr>
      </w:r>
    </w:p>
    <w:p>
      <w:pPr>
        <w:pStyle w:val="ListParagraph"/>
        <w:numPr>
          <w:ilvl w:val="0"/>
          <w:numId w:val="3"/>
        </w:numPr>
        <w:shd w:val="clear" w:color="auto" w:fill="D9E2F3" w:themeFill="accent1" w:themeFillTint="33"/>
        <w:spacing w:lineRule="auto" w:line="360"/>
        <w:rPr>
          <w:rFonts w:ascii="Times New Roman" w:hAnsi="Times New Roman" w:cs="Times New Roman"/>
        </w:rPr>
      </w:pPr>
      <w:r>
        <w:rPr>
          <w:rFonts w:cs="Times New Roman" w:ascii="Times New Roman" w:hAnsi="Times New Roman"/>
        </w:rPr>
        <w:t>Prioritet 2.2. Poboljšanje informiranosti, educiranosti i stavova građana o poduzetništvu</w:t>
      </w:r>
    </w:p>
    <w:p>
      <w:pPr>
        <w:pStyle w:val="Normal"/>
        <w:spacing w:lineRule="auto" w:line="360"/>
        <w:jc w:val="both"/>
        <w:rPr>
          <w:rFonts w:ascii="Times New Roman" w:hAnsi="Times New Roman" w:cs="Times New Roman"/>
        </w:rPr>
      </w:pPr>
      <w:r>
        <w:rPr>
          <w:rFonts w:cs="Times New Roman" w:ascii="Times New Roman" w:hAnsi="Times New Roman"/>
        </w:rPr>
        <w:t xml:space="preserve">Potrebno je provesti inicijative kojima je cilj promijeniti postojeće dominantne stavove prema poduzetništvu, odnosno informirati građane o mogućnostima, financijskim i savjetodavnim potporama i podršci koja im se pruža u slučaju pokretanja posla i daljnjeg razvoja poslovanja. </w:t>
      </w:r>
    </w:p>
    <w:p>
      <w:pPr>
        <w:pStyle w:val="Normal"/>
        <w:spacing w:lineRule="auto" w:line="360"/>
        <w:ind w:left="708" w:hanging="0"/>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2.2.1. Organiziranje marketinške inicijative za promociju poduzetništva</w:t>
      </w:r>
    </w:p>
    <w:p>
      <w:pPr>
        <w:pStyle w:val="Normal"/>
        <w:spacing w:lineRule="auto" w:line="360"/>
        <w:jc w:val="both"/>
        <w:rPr>
          <w:rFonts w:ascii="Times New Roman" w:hAnsi="Times New Roman" w:cs="Times New Roman"/>
        </w:rPr>
      </w:pPr>
      <w:r>
        <w:rPr>
          <w:rFonts w:cs="Times New Roman" w:ascii="Times New Roman" w:hAnsi="Times New Roman"/>
        </w:rPr>
        <w:t xml:space="preserve">Cilj mjere je promovirati poduzetništvo i samozapošljavanje kao poželjnu opciju među stanovnicima Grada Ludbrega i šireg područja. </w:t>
      </w:r>
      <w:bookmarkStart w:id="52" w:name="_Hlk528599048"/>
      <w:r>
        <w:rPr>
          <w:rFonts w:cs="Times New Roman" w:ascii="Times New Roman" w:hAnsi="Times New Roman"/>
        </w:rPr>
        <w:t>Nositelj provedbe Mjere je Grad Ludbreg, Odsjek za poduzetništvo, turizam i razvojne projekte te poduzetnički inkubator Lucera d.o.o.</w:t>
      </w:r>
      <w:bookmarkEnd w:id="52"/>
      <w:r>
        <w:rPr>
          <w:rFonts w:cs="Times New Roman" w:ascii="Times New Roman" w:hAnsi="Times New Roman"/>
        </w:rPr>
        <w:t xml:space="preserve"> Korisnici su cjelokupno stanovništvo Grada Ludbrega i okolnog područja. Provedba Mjere vrši se putem stvaranja marketinške kampanje koja uključuje aktivnosti pripreme sadržaja kojim će se privući pozornost stanovnika te utjecati na njihove stavove o poduzetništvu. Kampanja će uključiti kreiranje promotivnih materijala u kojima će biti navedene prednosti pokretanja posla na području Grada Ludbrega, a koja će se distribuirati online te će fizička verzija biti dostupna u prostorima Grada te poduzetničkog inkubatora Lucera d.o.o.</w:t>
      </w:r>
    </w:p>
    <w:p>
      <w:pPr>
        <w:pStyle w:val="Normal"/>
        <w:spacing w:lineRule="auto" w:line="360"/>
        <w:jc w:val="both"/>
        <w:rPr>
          <w:rFonts w:ascii="Times New Roman" w:hAnsi="Times New Roman" w:cs="Times New Roman"/>
          <w:b/>
          <w:b/>
          <w:i/>
          <w:i/>
        </w:rPr>
      </w:pPr>
      <w:r>
        <w:rPr>
          <w:rFonts w:cs="Times New Roman" w:ascii="Times New Roman" w:hAnsi="Times New Roman"/>
        </w:rPr>
        <w:tab/>
      </w:r>
      <w:r>
        <w:rPr>
          <w:rFonts w:cs="Times New Roman" w:ascii="Times New Roman" w:hAnsi="Times New Roman"/>
          <w:b/>
          <w:i/>
          <w:color w:val="002060"/>
        </w:rPr>
        <w:t>Mjera 2.2.2. Poticanje razvoja ugostiteljskih i smještajnih kapaciteta</w:t>
      </w:r>
    </w:p>
    <w:p>
      <w:pPr>
        <w:pStyle w:val="Normal"/>
        <w:spacing w:lineRule="auto" w:line="360"/>
        <w:jc w:val="both"/>
        <w:rPr>
          <w:rFonts w:ascii="Times New Roman" w:hAnsi="Times New Roman" w:cs="Times New Roman"/>
        </w:rPr>
      </w:pPr>
      <w:r>
        <w:rPr>
          <w:rFonts w:cs="Times New Roman" w:ascii="Times New Roman" w:hAnsi="Times New Roman"/>
        </w:rPr>
        <w:t>Cilj mjere je osiguravanje kvalitetnih smještajnih i ugostiteljskih kapaciteta kako bi se adekvatno iskoristio trend porasta broja dolazaka turista. Mjera uključuje unapređenje kvalitete i sadržaja postojećih smještajnih i ugostiteljskih objekata i poticanje osnivanja novih objekata obiteljskog smještaja i ugostiteljstva kroz program različitih stručnih, tematski orijentiranih radionica, seminara, on-site treninga i/ili drugih vrsta profesionalnog okupljanja za pružatelje usluga obiteljskog smještaja. Program će uključiti module  prilagođene konkretnim potrebama i/ili zahtjevima pružatelja usluga obiteljskog smještaja (planiranje investicije, informatička pismenost, korištenje suvremenih prodajnih alata, pristup sredstvima Europske Unije, odnos s gostima, usluživanje, standardi kvalitete i sl.).</w:t>
      </w:r>
      <w:r>
        <w:rPr/>
        <w:t xml:space="preserve"> </w:t>
      </w:r>
      <w:r>
        <w:rPr>
          <w:rFonts w:cs="Times New Roman" w:ascii="Times New Roman" w:hAnsi="Times New Roman"/>
        </w:rPr>
        <w:t>Nositelj provedbe Mjere je Grad Ludbreg, Odsjek za poduzetništvo, turizam i razvojne projekte te poduzetnički inkubator Lucera d.o.o. Korisnici su stanovnici Grada Ludbrega i okolnog područja koji planiraju pružati uslugu smještaja i ugostiteljske usluge u svom domaćinstvu ili unaprijediti uslugu koju sada pružaju. Radionice će se provesti u 4 serije, jednom godišnje od 2020. do 2023. godine. Tematski uključuju:: Administraciju obiteljskog smještaja – kako postati iznajmljivač (registracija), vođenje administracije objekta (izdavanje računa, vođenje knjiga), što je potrebno pri dolasku inspekcije, e-visitor; Komunikaciju s gostom; Prezentaciju smještaja; Poslovanje s turističkim agencijama ili samostalno poslovanje; Turistički portali za oglašavanje – rezervacijski sustavi (turističke agencije), besplatni turistički portali, plaćeni turistički portali; Ostali načini oglašavanja – web stranica, društvene mreže, blog, Google Maps, newsletter, klasični načini oglašavanja; Pripremu za dolazak gosta ; Kako dodatno privući goste – vansezonsko poslovanje, novi inovativni proizvodi vezani uz obiteljski smješta. Grad Ludbreg će u suradnji s poduzetničkim inkubatorom Lucera d.o.o. i angažmanom vanjskih stručnjaka provesti radionice u prostorima poduzetničkog inkubatora Lucera d.o.o.</w:t>
      </w:r>
    </w:p>
    <w:p>
      <w:pPr>
        <w:pStyle w:val="Normal"/>
        <w:shd w:val="clear" w:color="auto" w:fill="D9D9D9" w:themeFill="background1" w:themeFillShade="d9"/>
        <w:spacing w:lineRule="auto" w:line="360"/>
        <w:jc w:val="center"/>
        <w:rPr>
          <w:rFonts w:ascii="Times New Roman" w:hAnsi="Times New Roman" w:cs="Times New Roman"/>
        </w:rPr>
      </w:pPr>
      <w:r>
        <w:rPr>
          <w:rFonts w:cs="Times New Roman" w:ascii="Times New Roman" w:hAnsi="Times New Roman"/>
          <w:b/>
        </w:rPr>
        <w:t>Strateški cilj 3: Poboljšanje poduzetničkih vještina</w:t>
      </w:r>
    </w:p>
    <w:p>
      <w:pPr>
        <w:pStyle w:val="Normal"/>
        <w:shd w:val="clear" w:color="auto" w:fill="D9D9D9" w:themeFill="background1" w:themeFillShade="d9"/>
        <w:spacing w:lineRule="auto" w:line="360"/>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Informiranje o poduzetništvu među mladima, učenicima i studentima sa svrhom stvaranja pozitivnog poduzetničkog stava i kreiranja povoljne poduzetničke klime. Poticanje većeg razvoja subjekata maloga i srednjeg gospodarstva jačanjem njihove uprave te pružanjem potpore cjeloživotnom učenju zaposlenih. </w:t>
      </w:r>
    </w:p>
    <w:p>
      <w:pPr>
        <w:pStyle w:val="ListParagraph"/>
        <w:numPr>
          <w:ilvl w:val="0"/>
          <w:numId w:val="3"/>
        </w:numPr>
        <w:shd w:val="clear" w:color="auto" w:fill="D9E2F3" w:themeFill="accent1" w:themeFillTint="33"/>
        <w:spacing w:lineRule="auto" w:line="360"/>
        <w:rPr>
          <w:rFonts w:ascii="Times New Roman" w:hAnsi="Times New Roman" w:cs="Times New Roman"/>
        </w:rPr>
      </w:pPr>
      <w:r>
        <w:rPr>
          <w:rFonts w:cs="Times New Roman" w:ascii="Times New Roman" w:hAnsi="Times New Roman"/>
        </w:rPr>
        <w:t>Prioritet 3.1. Obrazovanje i informiranje mladih o poduzetništvu</w:t>
      </w:r>
    </w:p>
    <w:p>
      <w:pPr>
        <w:pStyle w:val="Normal"/>
        <w:spacing w:lineRule="auto" w:line="360"/>
        <w:jc w:val="both"/>
        <w:rPr>
          <w:rFonts w:ascii="Times New Roman" w:hAnsi="Times New Roman" w:cs="Times New Roman"/>
        </w:rPr>
      </w:pPr>
      <w:r>
        <w:rPr>
          <w:rFonts w:cs="Times New Roman" w:ascii="Times New Roman" w:hAnsi="Times New Roman"/>
        </w:rPr>
        <w:t>Poduzetnički stav se kreira još za vrijeme formalnog obrazovanja, u mladoj dobi, kada osobe donose odluku o svojoj budućoj karijeri i zanimanju. Potrebno je promovirati poduzetništvo među mlađim generacijama kako bi se više mladih zainteresiralo za obrazovanje u deficitarnim zanimanjima te dobilo okvirnu sliku o pokretanju i vođenju vlastitog poslovanja.</w:t>
      </w:r>
    </w:p>
    <w:p>
      <w:pPr>
        <w:pStyle w:val="Normal"/>
        <w:spacing w:lineRule="auto" w:line="360"/>
        <w:ind w:left="708" w:hanging="0"/>
        <w:jc w:val="both"/>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3.1.1. Programi razvoja poduzetničkih sposobnosti mladih i poticanje razvoja učeničkih zadruga</w:t>
      </w:r>
    </w:p>
    <w:p>
      <w:pPr>
        <w:pStyle w:val="Normal"/>
        <w:spacing w:lineRule="auto" w:line="360"/>
        <w:jc w:val="both"/>
        <w:rPr>
          <w:rFonts w:ascii="Times New Roman" w:hAnsi="Times New Roman" w:cs="Times New Roman"/>
        </w:rPr>
      </w:pPr>
      <w:r>
        <w:rPr>
          <w:rFonts w:cs="Times New Roman" w:ascii="Times New Roman" w:hAnsi="Times New Roman"/>
        </w:rPr>
        <w:t>Cilj Mjere je razvoj kreativnosti i inovativnosti te poduzetničkih kompetencija mladih, stvaranje poduzetničke klime u školama, razvoj poduzetničkih znanja i vještina učenika, stvaranje poticajnog okruženja za samozapošljavanje mladih kroz realizaciju vlastitih poslovnih ideja, jačanje radnih kompetencija za zapošljivost mladih i utjecaj na razvoj poduzetničke kulture mladih. Nositelj provedbe Mjere je Grad Ludbreg, Jedinstveni upravni odjel, Odsjek za poduzetništvo, turizam i razvojne projekte te poduzetnički inkubator Lucera d.o.o. Korisnici su učenici završnih razreda osnovnih i srednjih škola na području Grada, studenti i mladi od 18 do navršenih 30 godina starosti. Provedba Mjere uključuje subvencioniranje troškova razvoja inovativnih proizvoda i usluga te kreativnih ideja s tržišnim potencijalom u iznosu do 5.000,00 kuna (bez PDV-a) godišnje; Nagradu za najbolji inovativni proizvod/rješenje s tržišnim potencijalom dodjeljuje se u novčanom iznosu do 5.000,00 kuna (bez PDV-a) i osiguravanju besplatnog prostora unutar poduzetničkog inkubatora za daljnji razvoj poslovne ideje uz punu potporu i podršku stručnog osoblja. Osim toga, Grad Ludbreg sufinancirat će troškove opreme i materijala potrebnog za rad učeničke zadruge u prve dvije godine od osnivanja, a najviše do 3.000,00 kuna (bez PDV-a). Također će se sufinancirati trošak edukatora i predavača u predmetnom području poduzetništva mladih i području glavnih djelatnosti učeničkih zadruga, najviše do 2.000,00 kuna (bez PDV-a) godišnje.</w:t>
      </w:r>
    </w:p>
    <w:p>
      <w:pPr>
        <w:pStyle w:val="Normal"/>
        <w:spacing w:lineRule="auto" w:line="360"/>
        <w:ind w:left="708" w:hanging="0"/>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3.1.2. Program stipendiranja učenika/studenata u deficitarnim zanimanjima</w:t>
      </w:r>
    </w:p>
    <w:p>
      <w:pPr>
        <w:pStyle w:val="Normal"/>
        <w:spacing w:lineRule="auto" w:line="360"/>
        <w:jc w:val="both"/>
        <w:rPr>
          <w:rFonts w:ascii="Times New Roman" w:hAnsi="Times New Roman" w:cs="Times New Roman"/>
        </w:rPr>
      </w:pPr>
      <w:r>
        <w:rPr>
          <w:rFonts w:cs="Times New Roman" w:ascii="Times New Roman" w:hAnsi="Times New Roman"/>
        </w:rPr>
        <w:t xml:space="preserve">Cilj Mjere je potaknuti učenike za odabir deficitarnih zanimanja na području Grada Ludbrega. Nositelj provedbe Mjere je Grad Ludbreg, Jedinstveni upravni odjel, Odsjek za društvene djelatnosti i opće poslove. Korisnici su učenici i studenti. Provedba Mjere uključuje stipendiranje  učenika i studenata deficitarnih zanimanja. </w:t>
      </w:r>
    </w:p>
    <w:p>
      <w:pPr>
        <w:pStyle w:val="ListParagraph"/>
        <w:numPr>
          <w:ilvl w:val="0"/>
          <w:numId w:val="3"/>
        </w:numPr>
        <w:shd w:val="clear" w:color="auto" w:fill="D9E2F3" w:themeFill="accent1" w:themeFillTint="33"/>
        <w:spacing w:lineRule="auto" w:line="360"/>
        <w:rPr>
          <w:rFonts w:ascii="Times New Roman" w:hAnsi="Times New Roman" w:cs="Times New Roman"/>
        </w:rPr>
      </w:pPr>
      <w:r>
        <w:rPr>
          <w:rFonts w:cs="Times New Roman" w:ascii="Times New Roman" w:hAnsi="Times New Roman"/>
        </w:rPr>
        <w:t>Prioritet 3.2. Unapređenje strukovnih kompetencija poduzetnika i njihovih zaposlenika</w:t>
      </w:r>
    </w:p>
    <w:p>
      <w:pPr>
        <w:pStyle w:val="Normal"/>
        <w:spacing w:lineRule="auto" w:line="360"/>
        <w:jc w:val="both"/>
        <w:rPr>
          <w:rFonts w:ascii="Times New Roman" w:hAnsi="Times New Roman" w:cs="Times New Roman"/>
        </w:rPr>
      </w:pPr>
      <w:r>
        <w:rPr>
          <w:rFonts w:cs="Times New Roman" w:ascii="Times New Roman" w:hAnsi="Times New Roman"/>
        </w:rPr>
        <w:t>Modernizacija poslovanja može se podupirati kroz izobrazbu poduzetnika i zaposlenika o ključnim aspektima poslovnog upravljanja, kao što su npr. inovacije, upravljanje kvalitetom, marketing i dr.</w:t>
      </w:r>
      <w:r>
        <w:rPr/>
        <w:t xml:space="preserve"> </w:t>
      </w:r>
      <w:r>
        <w:rPr>
          <w:rFonts w:cs="Times New Roman" w:ascii="Times New Roman" w:hAnsi="Times New Roman"/>
        </w:rPr>
        <w:t>Prepoznata je potreba</w:t>
      </w:r>
      <w:r>
        <w:rPr/>
        <w:t xml:space="preserve"> </w:t>
      </w:r>
      <w:r>
        <w:rPr>
          <w:rFonts w:cs="Times New Roman" w:ascii="Times New Roman" w:hAnsi="Times New Roman"/>
        </w:rPr>
        <w:t xml:space="preserve">potpore razvoju opće svijesti o važnosti edukacije i usavršavanja te većem usvajanju cjeloživotnog učenja među poduzetnicima Grada Ludbrega. </w:t>
      </w:r>
    </w:p>
    <w:p>
      <w:pPr>
        <w:pStyle w:val="Normal"/>
        <w:spacing w:lineRule="auto" w:line="360"/>
        <w:ind w:left="708" w:hanging="0"/>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3.2.1. Organiziranje seminara i tečajeva kao oblika neformalnog obrazovanja o razvoju poslovanja poduzeća</w:t>
      </w:r>
    </w:p>
    <w:p>
      <w:pPr>
        <w:pStyle w:val="Normal"/>
        <w:spacing w:lineRule="auto" w:line="360"/>
        <w:jc w:val="both"/>
        <w:rPr>
          <w:rFonts w:ascii="Times New Roman" w:hAnsi="Times New Roman" w:cs="Times New Roman"/>
        </w:rPr>
      </w:pPr>
      <w:r>
        <w:rPr>
          <w:rFonts w:cs="Times New Roman" w:ascii="Times New Roman" w:hAnsi="Times New Roman"/>
        </w:rPr>
        <w:t xml:space="preserve">Cilj Mjere je uključiti poduzetnike i njihove zaposlenike u različite oblike neformalnog obrazovanja kroz organizaciju seminara i tečajeva kojima će se unaprijediti strukovne kompetencije, proširiti znanje te potaknuti na razvoj novih ideja i inovacija postojećih procesa. Nositelj provedbe Mjere je Grad Ludbreg, Jedinstveni upravni odjel, Odsjek za poduzetništvo, turizam i razvojne projekte te poduzetnički inkubator Lucera d.o.o. Korisnici su obrti i trgovačka društva sa područja Grada Ludbrega. Provedba Mjere uključuje povećanje broja dostupnih tečajeva i seminara koji se održavaju na području grada Ludbrega, a koji su informativnog i edukativnog karaktera te uključuju predavanja o raznim segmentima poslovanja. Uključit će tečajeve iz sljedećih područja: informatičko opismenjavanje, seminar o korištenju digitalnog marketinga, start-up akademiju, tečaj unapređenja prodajnih vještina, razvoj projektne ideje i prijava projekta na natječaje Europske unije. Provodit će se od 2020. godine do 2023. godine, u različitim intervalima, ovisno o mogućnostima angažiranja stručnjaka-predavača i odazivu građana. </w:t>
      </w:r>
    </w:p>
    <w:p>
      <w:pPr>
        <w:pStyle w:val="Normal"/>
        <w:spacing w:lineRule="auto" w:line="360"/>
        <w:ind w:left="708" w:hanging="0"/>
        <w:jc w:val="both"/>
        <w:rPr>
          <w:rFonts w:ascii="Times New Roman" w:hAnsi="Times New Roman" w:cs="Times New Roman"/>
          <w:b/>
          <w:b/>
          <w:i/>
          <w:i/>
          <w:color w:val="1F3864" w:themeColor="accent1" w:themeShade="80"/>
        </w:rPr>
      </w:pPr>
      <w:r>
        <w:rPr>
          <w:rFonts w:cs="Times New Roman" w:ascii="Times New Roman" w:hAnsi="Times New Roman"/>
          <w:b/>
          <w:i/>
          <w:color w:val="1F3864" w:themeColor="accent1" w:themeShade="80"/>
        </w:rPr>
        <w:t>Mjera 3.2.2. Organiziranje foruma s ciljem razvijanja novih modela i pristupa usvajanja „najbolje prakse“ upravljanja</w:t>
      </w:r>
    </w:p>
    <w:p>
      <w:pPr>
        <w:pStyle w:val="Normal"/>
        <w:spacing w:lineRule="auto" w:line="360"/>
        <w:jc w:val="both"/>
        <w:rPr>
          <w:rFonts w:ascii="Times New Roman" w:hAnsi="Times New Roman" w:cs="Times New Roman"/>
        </w:rPr>
      </w:pPr>
      <w:r>
        <w:rPr>
          <w:rFonts w:cs="Times New Roman" w:ascii="Times New Roman" w:hAnsi="Times New Roman"/>
        </w:rPr>
        <w:t>Cilj Mjere je učenje na primjerima dobre prakse putem organizacije foruma na temu poduzetništva i upravljanja u subjektima malog i srednjeg gospodarstva. Nositelj provedbe Mjere je Grad Ludbreg, Jedinstveni upravni odjel, Odsjek za poduzetništvo, turizam i razvojne projekte te poduzetnički inkubator Lucera d.o.o. Korisnici su prvenstveno poduzetnici i obrtnici sa područja grada Ludbrega te građani koji su zainteresirani za pokretanje poslovanja te se ovim putem žele informirati o iskustvima drugih. Provedba uključuje okupljanje stručnjaka iz različitih sektora koji će predstaviti svoj pristup poslovanju, a sa svrhom usvajanja „najbolje prakse“ upravljanja te promicanje uspješnih priča (RH i susjedstvo-slični gradovi) za poticanje širenja inovativnog upravljanja u sektoru malog i srednjeg gospodarstva. Forum će se održavati jednom godišnje, od 2020. do 2023. godine.</w:t>
      </w:r>
    </w:p>
    <w:p>
      <w:pPr>
        <w:pStyle w:val="Stilnaslova2"/>
        <w:rPr/>
      </w:pPr>
      <w:bookmarkStart w:id="53" w:name="_Toc531615579"/>
      <w:bookmarkEnd w:id="53"/>
      <w:r>
        <w:rPr/>
        <w:t>5.2 Pokazatelji i gantogram provedbe Mjera</w:t>
      </w:r>
    </w:p>
    <w:p>
      <w:pPr>
        <w:pStyle w:val="Normal"/>
        <w:rPr/>
      </w:pPr>
      <w:r>
        <w:rPr/>
      </w:r>
    </w:p>
    <w:p>
      <w:pPr>
        <w:pStyle w:val="Normal"/>
        <w:shd w:val="clear" w:color="auto" w:fill="1F3864" w:themeFill="accent1" w:themeFillShade="80"/>
        <w:jc w:val="center"/>
        <w:rPr>
          <w:rFonts w:ascii="Times New Roman" w:hAnsi="Times New Roman" w:cs="Times New Roman"/>
        </w:rPr>
      </w:pPr>
      <w:r>
        <w:rPr>
          <w:rFonts w:cs="Times New Roman" w:ascii="Times New Roman" w:hAnsi="Times New Roman"/>
        </w:rPr>
        <w:t>UKUPNA CILJANA VRIJEDNOST STRATEGIJE</w:t>
      </w:r>
    </w:p>
    <w:p>
      <w:pPr>
        <w:pStyle w:val="Normal"/>
        <w:shd w:val="clear" w:color="auto" w:fill="1F3864" w:themeFill="accent1" w:themeFillShade="80"/>
        <w:jc w:val="center"/>
        <w:rPr>
          <w:rFonts w:ascii="Times New Roman" w:hAnsi="Times New Roman" w:cs="Times New Roman"/>
        </w:rPr>
      </w:pPr>
      <w:r>
        <w:rPr>
          <w:rFonts w:cs="Times New Roman" w:ascii="Times New Roman" w:hAnsi="Times New Roman"/>
        </w:rPr>
        <w:t xml:space="preserve">Povećanje dodane vrijednosti malih i srednjih poduzeća </w:t>
      </w:r>
    </w:p>
    <w:p>
      <w:pPr>
        <w:pStyle w:val="Normal"/>
        <w:rPr>
          <w:sz w:val="24"/>
          <w:szCs w:val="24"/>
        </w:rPr>
      </w:pPr>
      <w:r>
        <w:rPr>
          <w:sz w:val="24"/>
          <w:szCs w:val="24"/>
        </w:rPr>
      </w:r>
    </w:p>
    <w:p>
      <w:pPr>
        <w:pStyle w:val="Normal"/>
        <w:shd w:val="clear" w:color="auto" w:fill="D9D9D9" w:themeFill="background1" w:themeFillShade="d9"/>
        <w:jc w:val="center"/>
        <w:rPr>
          <w:sz w:val="24"/>
          <w:szCs w:val="24"/>
        </w:rPr>
      </w:pPr>
      <w:r>
        <w:rPr>
          <w:sz w:val="24"/>
          <w:szCs w:val="24"/>
        </w:rPr>
        <w:t>STRATEŠKI CILJ 1. POBOLJŠANJE EKONOMSKE USPJEŠNOSTI I KONKURENTNOSTI</w:t>
      </w:r>
    </w:p>
    <w:p>
      <w:pPr>
        <w:pStyle w:val="Normal"/>
        <w:shd w:val="clear" w:color="auto" w:fill="D9D9D9" w:themeFill="background1" w:themeFillShade="d9"/>
        <w:jc w:val="center"/>
        <w:rPr>
          <w:sz w:val="24"/>
          <w:szCs w:val="24"/>
        </w:rPr>
      </w:pPr>
      <w:r>
        <w:rPr>
          <w:sz w:val="24"/>
          <w:szCs w:val="24"/>
        </w:rPr>
        <w:t xml:space="preserve">Poboljšanje pokazatelja uspješnosti poslovanja poduzetnika grada Ludbrega </w:t>
      </w:r>
    </w:p>
    <w:p>
      <w:pPr>
        <w:pStyle w:val="Normal"/>
        <w:rPr>
          <w:sz w:val="24"/>
          <w:szCs w:val="24"/>
        </w:rPr>
      </w:pPr>
      <w:r>
        <w:rPr>
          <w:sz w:val="24"/>
          <w:szCs w:val="24"/>
        </w:rPr>
      </w:r>
    </w:p>
    <w:p>
      <w:pPr>
        <w:pStyle w:val="Normal"/>
        <w:shd w:val="clear" w:color="auto" w:fill="D9D9D9" w:themeFill="background1" w:themeFillShade="d9"/>
        <w:jc w:val="center"/>
        <w:rPr>
          <w:sz w:val="24"/>
          <w:szCs w:val="24"/>
        </w:rPr>
      </w:pPr>
      <w:r>
        <w:rPr>
          <w:sz w:val="24"/>
          <w:szCs w:val="24"/>
        </w:rPr>
        <w:t>STRATEŠKI CILJ 2. PROMOCIJA PODUZETNIŠTVA</w:t>
      </w:r>
    </w:p>
    <w:p>
      <w:pPr>
        <w:pStyle w:val="Normal"/>
        <w:shd w:val="clear" w:color="auto" w:fill="D9D9D9" w:themeFill="background1" w:themeFillShade="d9"/>
        <w:jc w:val="center"/>
        <w:rPr>
          <w:sz w:val="24"/>
          <w:szCs w:val="24"/>
        </w:rPr>
      </w:pPr>
      <w:r>
        <w:rPr>
          <w:sz w:val="24"/>
          <w:szCs w:val="24"/>
        </w:rPr>
        <w:t xml:space="preserve">Povećanje broja poduzeća i obrta na području Grada Ludbrega </w:t>
      </w:r>
    </w:p>
    <w:p>
      <w:pPr>
        <w:pStyle w:val="Normal"/>
        <w:jc w:val="center"/>
        <w:rPr>
          <w:sz w:val="24"/>
          <w:szCs w:val="24"/>
        </w:rPr>
      </w:pPr>
      <w:r>
        <w:rPr>
          <w:sz w:val="24"/>
          <w:szCs w:val="24"/>
        </w:rPr>
      </w:r>
    </w:p>
    <w:p>
      <w:pPr>
        <w:pStyle w:val="Normal"/>
        <w:shd w:val="clear" w:color="auto" w:fill="D9D9D9" w:themeFill="background1" w:themeFillShade="d9"/>
        <w:jc w:val="center"/>
        <w:rPr>
          <w:sz w:val="24"/>
          <w:szCs w:val="24"/>
        </w:rPr>
      </w:pPr>
      <w:r>
        <w:rPr>
          <w:sz w:val="24"/>
          <w:szCs w:val="24"/>
        </w:rPr>
        <w:t>STRATEŠKI CILJ 3. POBOLJŠANJE PODUZETNICKIH VJEŠTINA</w:t>
      </w:r>
    </w:p>
    <w:p>
      <w:pPr>
        <w:pStyle w:val="Normal"/>
        <w:shd w:val="clear" w:color="auto" w:fill="D9D9D9" w:themeFill="background1" w:themeFillShade="d9"/>
        <w:jc w:val="center"/>
        <w:rPr>
          <w:sz w:val="24"/>
          <w:szCs w:val="24"/>
        </w:rPr>
      </w:pPr>
      <w:r>
        <w:rPr>
          <w:sz w:val="24"/>
          <w:szCs w:val="24"/>
        </w:rPr>
        <w:t xml:space="preserve">Unapređenje znanja i kompetencija poduzetnika te njihovih zaposlenika </w:t>
      </w:r>
    </w:p>
    <w:p>
      <w:pPr>
        <w:pStyle w:val="Stilnaslova1"/>
        <w:spacing w:before="240" w:after="240"/>
        <w:rPr/>
      </w:pPr>
      <w:r>
        <w:rPr/>
      </w:r>
    </w:p>
    <w:p>
      <w:pPr>
        <w:pStyle w:val="Normal"/>
        <w:rPr/>
      </w:pPr>
      <w:r>
        <w:rPr/>
      </w:r>
    </w:p>
    <w:p>
      <w:pPr>
        <w:pStyle w:val="Normal"/>
        <w:rPr/>
      </w:pPr>
      <w:r>
        <w:rPr/>
      </w:r>
    </w:p>
    <w:p>
      <w:pPr>
        <w:pStyle w:val="Normal"/>
        <w:rPr/>
      </w:pPr>
      <w:r>
        <w:rPr/>
      </w:r>
    </w:p>
    <w:p>
      <w:pPr>
        <w:pStyle w:val="Caption"/>
        <w:keepNext/>
        <w:jc w:val="center"/>
        <w:rPr/>
      </w:pPr>
      <w:bookmarkStart w:id="54" w:name="_Toc531615432"/>
      <w:r>
        <w:rPr>
          <w:rFonts w:cs="Times New Roman" w:ascii="Times New Roman" w:hAnsi="Times New Roman"/>
          <w:b/>
          <w:sz w:val="20"/>
          <w:szCs w:val="20"/>
        </w:rPr>
        <w:t xml:space="preserve">Tablica </w:t>
      </w:r>
      <w:r>
        <w:rPr>
          <w:rFonts w:cs="Times New Roman" w:ascii="Times New Roman" w:hAnsi="Times New Roman"/>
          <w:b/>
          <w:sz w:val="20"/>
          <w:szCs w:val="20"/>
        </w:rPr>
        <w:fldChar w:fldCharType="begin"/>
      </w:r>
      <w:r>
        <w:instrText> SEQ Tablica \* ARABIC </w:instrText>
      </w:r>
      <w:r>
        <w:fldChar w:fldCharType="separate"/>
      </w:r>
      <w:r>
        <w:t>16</w:t>
      </w:r>
      <w:r>
        <w:fldChar w:fldCharType="end"/>
      </w:r>
      <w:bookmarkEnd w:id="54"/>
      <w:r>
        <w:rPr>
          <w:rFonts w:cs="Times New Roman" w:ascii="Times New Roman" w:hAnsi="Times New Roman"/>
          <w:sz w:val="20"/>
          <w:szCs w:val="20"/>
        </w:rPr>
        <w:t>. Gantogram provedbe Mjera</w:t>
      </w:r>
    </w:p>
    <w:tbl>
      <w:tblPr>
        <w:tblW w:w="102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53"/>
        <w:gridCol w:w="1590"/>
        <w:gridCol w:w="1869"/>
        <w:gridCol w:w="1017"/>
        <w:gridCol w:w="954"/>
        <w:gridCol w:w="953"/>
        <w:gridCol w:w="954"/>
        <w:gridCol w:w="954"/>
        <w:gridCol w:w="955"/>
      </w:tblGrid>
      <w:tr>
        <w:trPr>
          <w:trHeight w:val="330" w:hRule="atLeast"/>
        </w:trPr>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textDirection w:val="tbRl"/>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SC</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Prioritet</w:t>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Mjera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2018</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2019</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2020</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2021</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2022</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F3864" w:themeFill="accent1" w:themeFillShade="80" w:val="clear"/>
            <w:tcMar>
              <w:left w:w="108" w:type="dxa"/>
            </w:tcMar>
            <w:vAlign w:val="bottom"/>
          </w:tcPr>
          <w:p>
            <w:pPr>
              <w:pStyle w:val="Normal"/>
              <w:spacing w:lineRule="auto" w:line="240" w:before="0" w:after="0"/>
              <w:jc w:val="center"/>
              <w:rPr>
                <w:rFonts w:ascii="Times New Roman" w:hAnsi="Times New Roman" w:eastAsia="Times New Roman" w:cs="Times New Roman"/>
                <w:b/>
                <w:b/>
                <w:color w:val="FFFFFF" w:themeColor="background1"/>
                <w:lang w:eastAsia="hr-HR"/>
              </w:rPr>
            </w:pPr>
            <w:r>
              <w:rPr>
                <w:rFonts w:eastAsia="Times New Roman" w:cs="Times New Roman" w:ascii="Times New Roman" w:hAnsi="Times New Roman"/>
                <w:b/>
                <w:color w:val="FFFFFF" w:themeColor="background1"/>
                <w:lang w:eastAsia="hr-HR"/>
              </w:rPr>
              <w:t>2023</w:t>
            </w:r>
          </w:p>
        </w:tc>
      </w:tr>
      <w:tr>
        <w:trPr>
          <w:trHeight w:val="1800" w:hRule="atLeast"/>
        </w:trPr>
        <w:tc>
          <w:tcPr>
            <w:tcW w:w="9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SC 1: Poboljšanje ekonomske uspješnosti i konkurentnosti</w:t>
            </w:r>
          </w:p>
        </w:tc>
        <w:tc>
          <w:tcPr>
            <w:tcW w:w="15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xml:space="preserve">  </w:t>
            </w:r>
            <w:r>
              <w:rPr>
                <w:rFonts w:eastAsia="Times New Roman" w:cs="Times New Roman" w:ascii="Times New Roman" w:hAnsi="Times New Roman"/>
                <w:color w:val="000000"/>
                <w:lang w:eastAsia="hr-HR"/>
              </w:rPr>
              <w:t>P.1.1.Poticanje investicija u poduzetničkoj zoni i Gradu Ludbregu</w:t>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1.1.1. Kupnja zemljišta u poduzetničkoj zoni Ludbreg po povlaštenoj cijeni zemljišta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15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1.1.2. Oslobođenje plaćanja komunalne naknade</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15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1.1.3. Sufinanciranje troškova zakupa poslovnog prostora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162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P.1.2.Jačanje konkurentnosti poduzetnika</w:t>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1.2.1. Subvencioniranje nabave i ugradnje novih strojeva i opreme</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27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1.2.2. Subvencioniranje inicijalnih troškova pokretanja gospodarske aktivnosti poduzetnika početnika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21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1.2.3. Sufinanciranje razvoja komercijalizacije inovativnog proizvoda ili usluga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129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1.2.4. Subvencioniranje certificiranja proizvoda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18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1.2.5 Subvencioniranje troškova implementacije industrijskog i grafičkog dizajna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1425" w:hRule="atLeast"/>
        </w:trPr>
        <w:tc>
          <w:tcPr>
            <w:tcW w:w="9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SC 2: Promocija poduzetništva</w:t>
            </w:r>
          </w:p>
        </w:tc>
        <w:tc>
          <w:tcPr>
            <w:tcW w:w="15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P.2.1.Razvoj poduzetničke potporne infrastrukture</w:t>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2.1.1. Program „Inkubator za kreativne industrije“</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129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2.1.2. Program „Poduzetnički inkubator“</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219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P.2.2.Poboljšanje informiranosti, educiranosti i stavova građana o poduzetništvu</w:t>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2.2.1. Organiziranje marketinške inicijative za promociju poduzetništva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Priprema</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r>
      <w:tr>
        <w:trPr>
          <w:trHeight w:val="15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2.2.2. Poticanje razvoja ugostiteljskih i smještajnih kapaciteta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Priprema</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r>
      <w:tr>
        <w:trPr>
          <w:trHeight w:val="2325" w:hRule="atLeast"/>
        </w:trPr>
        <w:tc>
          <w:tcPr>
            <w:tcW w:w="9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SC 3. Poboljšanje poduzetničkih vještina</w:t>
            </w:r>
          </w:p>
        </w:tc>
        <w:tc>
          <w:tcPr>
            <w:tcW w:w="15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P.3.1. Obrazovanje i informiranje mladih o poduzetništvu</w:t>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3.1.1. Programi razvoja poduzetničkih sposobnosti mladih i poticanje razvoja učeničkih zadruga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18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3.1.2. Program stipendiranja učenika/studenata u deficitarnim zanimanjima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extDirection w:val="tbRl"/>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Opcionalno: produženje Mjere</w:t>
            </w:r>
          </w:p>
        </w:tc>
      </w:tr>
      <w:tr>
        <w:trPr>
          <w:trHeight w:val="27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tbRl"/>
            <w:vAlign w:val="center"/>
          </w:tcPr>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P.3.2. Unapređenje strukovnih kompetencija poduzetnika i njihovih zaposlenika</w:t>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3.2.1. Organiziranje seminara i tečajeva kao oblika neformalnog obrazovanja o razvoju poslovanja poduzeća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Priprema</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r>
      <w:tr>
        <w:trPr>
          <w:trHeight w:val="2400" w:hRule="atLeast"/>
        </w:trPr>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5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Mjera 3.2.2. Organiziranje foruma s ciljem razvijanja novih modela i pristupa usvajanja „najbolje prakse“ upravljanja</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Priprema</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E1F2" w:val="clear"/>
            <w:tcMar>
              <w:left w:w="108" w:type="dxa"/>
            </w:tcMar>
            <w:vAlign w:val="bottom"/>
          </w:tcPr>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tilnaslova1"/>
        <w:spacing w:before="240" w:after="240"/>
        <w:rPr/>
      </w:pPr>
      <w:bookmarkStart w:id="55" w:name="_Toc531615580"/>
      <w:bookmarkEnd w:id="55"/>
      <w:r>
        <w:rPr/>
        <w:t>6. PRAĆENJE I VREDNOVANJE STRATEGIJE</w:t>
      </w:r>
    </w:p>
    <w:p>
      <w:pPr>
        <w:pStyle w:val="Normal"/>
        <w:spacing w:lineRule="auto" w:line="360" w:before="0" w:after="240"/>
        <w:jc w:val="both"/>
        <w:rPr>
          <w:rFonts w:ascii="Times New Roman" w:hAnsi="Times New Roman" w:cs="Times New Roman"/>
        </w:rPr>
      </w:pPr>
      <w:r>
        <w:rPr>
          <w:rFonts w:cs="Times New Roman" w:ascii="Times New Roman" w:hAnsi="Times New Roman"/>
        </w:rPr>
        <w:t>Odlukom o upravnim tijelima Grada Ludbrega ustrojen je Jedinstveni upravni odjel (JUO). Jedinstvenim upravnim odjelom upravlja pročelnik. JUO je podijeljen na odsjeke: Odsjek za proračun i financije, Odsjek za društvene djelatnosti i opće poslove, Odsjek za prostorno uređenje, komunalne djelatnosti i imovinu te Odsjek za poduzetništvo, turizam i razvojne projekte. Grad zapošljava 23 osobe te raspolaže stručnim kapacitetima za knjigovodstvo, računovodstvo, komunalno-upravne poslove, javnu nabavu, komunalno gospodarstvo, društvene djelatnosti, razvojne projekte, socijalnu skrb, turizam, poduzetništvo i ESI fondovi.</w:t>
      </w:r>
    </w:p>
    <w:p>
      <w:pPr>
        <w:pStyle w:val="Normal"/>
        <w:spacing w:lineRule="auto" w:line="360"/>
        <w:jc w:val="both"/>
        <w:rPr>
          <w:rFonts w:ascii="Times New Roman" w:hAnsi="Times New Roman" w:cs="Times New Roman"/>
        </w:rPr>
      </w:pPr>
      <w:r>
        <w:rPr>
          <w:rFonts w:cs="Times New Roman" w:ascii="Times New Roman" w:hAnsi="Times New Roman"/>
        </w:rPr>
        <w:t>Za učinkovitu implementaciju Strategije potrebno je uspostaviti učinkovitu horizontalnu koordinaciju u okviru Odsjeka Jedinstvenog upravnog odjela. Najveću odgovornost imat će Odsjek za poduzetništvo, turizam, i razvojne projekte koji će usko surađivati sa svim odsjecima jer je za uspješnu provedbu Mjera potrebna horizontalna suradnja. Za provedbu dijela predviđenih mjera također će biti odgovorni i Odsjek za prostorno uređenje, komunalne djelatnosti i imovinu, Odsjek za društvene djelatnosti i opće poslove te će se usko surađivati s poduzetničkim inkubatorom Lucera d.o.o. Odsjek za proračun i financije biti će uključen u implementaciju svih mjera te će biti svojevrsni koordinator između odjela u vrijeme razdoblja provedbe Strategije. Implementacija Strategije trajat će od 2019. godine do kraja 2023., a za svaki strateški cilj postavljeni su mjerljivi pokazatelji. U razdoblju provedbe strategije obavit će se jedna mid-term evaluacija te jedna ex-post evaluacija.</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tabs>
          <w:tab w:val="left" w:pos="7250" w:leader="none"/>
        </w:tabs>
        <w:spacing w:lineRule="auto" w:line="360"/>
        <w:jc w:val="both"/>
        <w:rPr>
          <w:rFonts w:ascii="Times New Roman" w:hAnsi="Times New Roman" w:cs="Times New Roman"/>
        </w:rPr>
      </w:pPr>
      <w:r>
        <w:rPr>
          <w:rFonts w:cs="Times New Roman" w:ascii="Times New Roman" w:hAnsi="Times New Roman"/>
        </w:rPr>
        <w:tab/>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Stilnaslova1"/>
        <w:rPr/>
      </w:pPr>
      <w:bookmarkStart w:id="56" w:name="_Toc531615581"/>
      <w:bookmarkEnd w:id="56"/>
      <w:r>
        <w:rPr/>
        <w:t>7. POPIS GRAFIKONA, TABLICA I SLIK</w:t>
      </w:r>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r>
        <w:fldChar w:fldCharType="begin"/>
      </w:r>
      <w:r>
        <w:instrText> TOC \c "Grafikon" </w:instrText>
      </w:r>
      <w:r>
        <w:fldChar w:fldCharType="separate"/>
      </w:r>
      <w:hyperlink w:anchor="_Toc531615297">
        <w:r>
          <w:rPr>
            <w:webHidden/>
            <w:rStyle w:val="Indeksirajvezu"/>
            <w:rFonts w:cs="Times New Roman" w:ascii="Times New Roman" w:hAnsi="Times New Roman"/>
            <w:b/>
            <w:sz w:val="20"/>
            <w:szCs w:val="20"/>
          </w:rPr>
          <w:t>Grafikon 1</w:t>
        </w:r>
        <w:r>
          <w:rPr>
            <w:rStyle w:val="Indeksirajvezu"/>
            <w:rFonts w:cs="Times New Roman" w:ascii="Times New Roman" w:hAnsi="Times New Roman"/>
            <w:sz w:val="20"/>
            <w:szCs w:val="20"/>
          </w:rPr>
          <w:t>. Struktura stanovništva Ludbrega prema dobi i spolu</w:t>
        </w:r>
        <w:r>
          <w:rPr>
            <w:webHidden/>
          </w:rPr>
          <w:fldChar w:fldCharType="begin"/>
        </w:r>
        <w:r>
          <w:rPr>
            <w:webHidden/>
          </w:rPr>
          <w:instrText>PAGEREF _Toc531615297 \h</w:instrText>
        </w:r>
        <w:r>
          <w:rPr>
            <w:webHidden/>
          </w:rPr>
          <w:fldChar w:fldCharType="separate"/>
        </w:r>
        <w:r>
          <w:rPr>
            <w:rStyle w:val="Indeksirajvezu"/>
            <w:rFonts w:cs="Times New Roman" w:ascii="Times New Roman" w:hAnsi="Times New Roman"/>
            <w:vanish w:val="false"/>
            <w:sz w:val="20"/>
            <w:szCs w:val="20"/>
          </w:rPr>
          <w:tab/>
          <w:t>10</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298">
        <w:r>
          <w:rPr>
            <w:webHidden/>
            <w:rStyle w:val="Indeksirajvezu"/>
            <w:rFonts w:cs="Times New Roman" w:ascii="Times New Roman" w:hAnsi="Times New Roman"/>
            <w:b/>
            <w:sz w:val="20"/>
            <w:szCs w:val="20"/>
          </w:rPr>
          <w:t>Grafikon 2.</w:t>
        </w:r>
        <w:r>
          <w:rPr>
            <w:rStyle w:val="Indeksirajvezu"/>
            <w:rFonts w:cs="Times New Roman" w:ascii="Times New Roman" w:hAnsi="Times New Roman"/>
            <w:sz w:val="20"/>
            <w:szCs w:val="20"/>
          </w:rPr>
          <w:t xml:space="preserve"> Struktura stanovništva prema obrazovanju</w:t>
        </w:r>
        <w:r>
          <w:rPr>
            <w:webHidden/>
          </w:rPr>
          <w:fldChar w:fldCharType="begin"/>
        </w:r>
        <w:r>
          <w:rPr>
            <w:webHidden/>
          </w:rPr>
          <w:instrText>PAGEREF _Toc531615298 \h</w:instrText>
        </w:r>
        <w:r>
          <w:rPr>
            <w:webHidden/>
          </w:rPr>
          <w:fldChar w:fldCharType="separate"/>
        </w:r>
        <w:r>
          <w:rPr>
            <w:rStyle w:val="Indeksirajvezu"/>
            <w:rFonts w:cs="Times New Roman" w:ascii="Times New Roman" w:hAnsi="Times New Roman"/>
            <w:vanish w:val="false"/>
            <w:sz w:val="20"/>
            <w:szCs w:val="20"/>
          </w:rPr>
          <w:tab/>
          <w:t>12</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299">
        <w:r>
          <w:rPr>
            <w:webHidden/>
            <w:rStyle w:val="Indeksirajvezu"/>
            <w:rFonts w:cs="Times New Roman" w:ascii="Times New Roman" w:hAnsi="Times New Roman"/>
            <w:b/>
            <w:sz w:val="20"/>
            <w:szCs w:val="20"/>
          </w:rPr>
          <w:t>Grafikon 3.</w:t>
        </w:r>
        <w:r>
          <w:rPr>
            <w:rStyle w:val="Indeksirajvezu"/>
            <w:rFonts w:cs="Times New Roman" w:ascii="Times New Roman" w:hAnsi="Times New Roman"/>
            <w:sz w:val="20"/>
            <w:szCs w:val="20"/>
          </w:rPr>
          <w:t xml:space="preserve"> Stanovništvo staro 10 i više godina prema informatičkoj pismenosti</w:t>
        </w:r>
        <w:r>
          <w:rPr>
            <w:webHidden/>
          </w:rPr>
          <w:fldChar w:fldCharType="begin"/>
        </w:r>
        <w:r>
          <w:rPr>
            <w:webHidden/>
          </w:rPr>
          <w:instrText>PAGEREF _Toc531615299 \h</w:instrText>
        </w:r>
        <w:r>
          <w:rPr>
            <w:webHidden/>
          </w:rPr>
          <w:fldChar w:fldCharType="separate"/>
        </w:r>
        <w:r>
          <w:rPr>
            <w:rStyle w:val="Indeksirajvezu"/>
            <w:rFonts w:cs="Times New Roman" w:ascii="Times New Roman" w:hAnsi="Times New Roman"/>
            <w:vanish w:val="false"/>
            <w:sz w:val="20"/>
            <w:szCs w:val="20"/>
          </w:rPr>
          <w:tab/>
          <w:t>16</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300">
        <w:r>
          <w:rPr>
            <w:webHidden/>
            <w:rStyle w:val="Indeksirajvezu"/>
            <w:rFonts w:cs="Times New Roman" w:ascii="Times New Roman" w:hAnsi="Times New Roman"/>
            <w:b/>
            <w:sz w:val="20"/>
            <w:szCs w:val="20"/>
          </w:rPr>
          <w:t>Grafikon 4.</w:t>
        </w:r>
        <w:r>
          <w:rPr>
            <w:rStyle w:val="Indeksirajvezu"/>
            <w:rFonts w:cs="Times New Roman" w:ascii="Times New Roman" w:hAnsi="Times New Roman"/>
            <w:sz w:val="20"/>
            <w:szCs w:val="20"/>
          </w:rPr>
          <w:t xml:space="preserve">  Informatička pismenost stanovništva Ludbrega starijeg od 10 godina prema dobnim segmentima</w:t>
        </w:r>
        <w:r>
          <w:rPr>
            <w:webHidden/>
          </w:rPr>
          <w:fldChar w:fldCharType="begin"/>
        </w:r>
        <w:r>
          <w:rPr>
            <w:webHidden/>
          </w:rPr>
          <w:instrText>PAGEREF _Toc531615300 \h</w:instrText>
        </w:r>
        <w:r>
          <w:rPr>
            <w:webHidden/>
          </w:rPr>
          <w:fldChar w:fldCharType="separate"/>
        </w:r>
        <w:r>
          <w:rPr>
            <w:rStyle w:val="Indeksirajvezu"/>
            <w:rFonts w:cs="Times New Roman" w:ascii="Times New Roman" w:hAnsi="Times New Roman"/>
            <w:vanish w:val="false"/>
            <w:sz w:val="20"/>
            <w:szCs w:val="20"/>
          </w:rPr>
          <w:tab/>
          <w:t>16</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301">
        <w:r>
          <w:rPr>
            <w:webHidden/>
            <w:rStyle w:val="Indeksirajvezu"/>
            <w:rFonts w:cs="Times New Roman" w:ascii="Times New Roman" w:hAnsi="Times New Roman"/>
            <w:b/>
            <w:sz w:val="20"/>
            <w:szCs w:val="20"/>
          </w:rPr>
          <w:t>Grafikon 5.</w:t>
        </w:r>
        <w:r>
          <w:rPr>
            <w:rStyle w:val="Indeksirajvezu"/>
            <w:rFonts w:cs="Times New Roman" w:ascii="Times New Roman" w:hAnsi="Times New Roman"/>
            <w:sz w:val="20"/>
            <w:szCs w:val="20"/>
          </w:rPr>
          <w:t xml:space="preserve"> Kretanje broja noćenja u gradu Ludbregu, 2014.,2015.,2016. i 2017.</w:t>
        </w:r>
        <w:r>
          <w:rPr>
            <w:webHidden/>
          </w:rPr>
          <w:fldChar w:fldCharType="begin"/>
        </w:r>
        <w:r>
          <w:rPr>
            <w:webHidden/>
          </w:rPr>
          <w:instrText>PAGEREF _Toc531615301 \h</w:instrText>
        </w:r>
        <w:r>
          <w:rPr>
            <w:webHidden/>
          </w:rPr>
          <w:fldChar w:fldCharType="separate"/>
        </w:r>
        <w:r>
          <w:rPr>
            <w:rStyle w:val="Indeksirajvezu"/>
            <w:rFonts w:cs="Times New Roman" w:ascii="Times New Roman" w:hAnsi="Times New Roman"/>
            <w:vanish w:val="false"/>
            <w:sz w:val="20"/>
            <w:szCs w:val="20"/>
          </w:rPr>
          <w:tab/>
          <w:t>18</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302">
        <w:r>
          <w:rPr>
            <w:webHidden/>
            <w:rStyle w:val="Indeksirajvezu"/>
            <w:rFonts w:cs="Times New Roman" w:ascii="Times New Roman" w:hAnsi="Times New Roman"/>
            <w:b/>
            <w:sz w:val="20"/>
            <w:szCs w:val="20"/>
          </w:rPr>
          <w:t>Grafikon 6</w:t>
        </w:r>
        <w:r>
          <w:rPr>
            <w:rStyle w:val="Indeksirajvezu"/>
            <w:rFonts w:cs="Times New Roman" w:ascii="Times New Roman" w:hAnsi="Times New Roman"/>
            <w:sz w:val="20"/>
            <w:szCs w:val="20"/>
          </w:rPr>
          <w:t>. Broj poduzetnika na području Grada Ludbrega, 2015., 2016.,2017.</w:t>
        </w:r>
        <w:r>
          <w:rPr>
            <w:webHidden/>
          </w:rPr>
          <w:fldChar w:fldCharType="begin"/>
        </w:r>
        <w:r>
          <w:rPr>
            <w:webHidden/>
          </w:rPr>
          <w:instrText>PAGEREF _Toc531615302 \h</w:instrText>
        </w:r>
        <w:r>
          <w:rPr>
            <w:webHidden/>
          </w:rPr>
          <w:fldChar w:fldCharType="separate"/>
        </w:r>
        <w:r>
          <w:rPr>
            <w:rStyle w:val="Indeksirajvezu"/>
            <w:rFonts w:cs="Times New Roman" w:ascii="Times New Roman" w:hAnsi="Times New Roman"/>
            <w:vanish w:val="false"/>
            <w:sz w:val="20"/>
            <w:szCs w:val="20"/>
          </w:rPr>
          <w:tab/>
          <w:t>24</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303">
        <w:r>
          <w:rPr>
            <w:webHidden/>
            <w:rStyle w:val="Indeksirajvezu"/>
            <w:rFonts w:cs="Times New Roman" w:ascii="Times New Roman" w:hAnsi="Times New Roman"/>
            <w:b/>
            <w:sz w:val="20"/>
            <w:szCs w:val="20"/>
          </w:rPr>
          <w:t>Grafikon 8</w:t>
        </w:r>
        <w:r>
          <w:rPr>
            <w:rStyle w:val="Indeksirajvezu"/>
            <w:rFonts w:cs="Times New Roman" w:ascii="Times New Roman" w:hAnsi="Times New Roman"/>
            <w:sz w:val="20"/>
            <w:szCs w:val="20"/>
          </w:rPr>
          <w:t>. Struktura poduzetnika prema veličini poduzeća na području Grada Ludbrega, 2017.</w:t>
        </w:r>
        <w:r>
          <w:rPr>
            <w:webHidden/>
          </w:rPr>
          <w:fldChar w:fldCharType="begin"/>
        </w:r>
        <w:r>
          <w:rPr>
            <w:webHidden/>
          </w:rPr>
          <w:instrText>PAGEREF _Toc531615303 \h</w:instrText>
        </w:r>
        <w:r>
          <w:rPr>
            <w:webHidden/>
          </w:rPr>
          <w:fldChar w:fldCharType="separate"/>
        </w:r>
        <w:r>
          <w:rPr>
            <w:rStyle w:val="Indeksirajvezu"/>
            <w:rFonts w:cs="Times New Roman" w:ascii="Times New Roman" w:hAnsi="Times New Roman"/>
            <w:vanish w:val="false"/>
            <w:sz w:val="20"/>
            <w:szCs w:val="20"/>
          </w:rPr>
          <w:tab/>
          <w:t>24</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304">
        <w:r>
          <w:rPr>
            <w:webHidden/>
            <w:rStyle w:val="Indeksirajvezu"/>
            <w:rFonts w:cs="Times New Roman" w:ascii="Times New Roman" w:hAnsi="Times New Roman"/>
            <w:b/>
            <w:sz w:val="20"/>
            <w:szCs w:val="20"/>
          </w:rPr>
          <w:t>Grafikon 9</w:t>
        </w:r>
        <w:r>
          <w:rPr>
            <w:rStyle w:val="Indeksirajvezu"/>
            <w:rFonts w:cs="Times New Roman" w:ascii="Times New Roman" w:hAnsi="Times New Roman"/>
            <w:sz w:val="20"/>
            <w:szCs w:val="20"/>
          </w:rPr>
          <w:t>. Odnos uvoza i izvoza poduzetnika grada Ludbrega u 2016. i 2017. godini</w:t>
        </w:r>
        <w:r>
          <w:rPr>
            <w:webHidden/>
          </w:rPr>
          <w:fldChar w:fldCharType="begin"/>
        </w:r>
        <w:r>
          <w:rPr>
            <w:webHidden/>
          </w:rPr>
          <w:instrText>PAGEREF _Toc531615304 \h</w:instrText>
        </w:r>
        <w:r>
          <w:rPr>
            <w:webHidden/>
          </w:rPr>
          <w:fldChar w:fldCharType="separate"/>
        </w:r>
        <w:r>
          <w:rPr>
            <w:rStyle w:val="Indeksirajvezu"/>
            <w:rFonts w:cs="Times New Roman" w:ascii="Times New Roman" w:hAnsi="Times New Roman"/>
            <w:vanish w:val="false"/>
            <w:sz w:val="20"/>
            <w:szCs w:val="20"/>
          </w:rPr>
          <w:tab/>
          <w:t>30</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305">
        <w:r>
          <w:rPr>
            <w:webHidden/>
            <w:rStyle w:val="Indeksirajvezu"/>
            <w:rFonts w:cs="Times New Roman" w:ascii="Times New Roman" w:hAnsi="Times New Roman"/>
            <w:b/>
            <w:sz w:val="20"/>
            <w:szCs w:val="20"/>
          </w:rPr>
          <w:t>Grafikon 10</w:t>
        </w:r>
        <w:r>
          <w:rPr>
            <w:rStyle w:val="Indeksirajvezu"/>
            <w:rFonts w:cs="Times New Roman" w:ascii="Times New Roman" w:hAnsi="Times New Roman"/>
            <w:sz w:val="20"/>
            <w:szCs w:val="20"/>
          </w:rPr>
          <w:t>. Kretanje ukupnog broja nezaposlenih osoba na području grada Ludbrega</w:t>
        </w:r>
        <w:r>
          <w:rPr>
            <w:webHidden/>
          </w:rPr>
          <w:fldChar w:fldCharType="begin"/>
        </w:r>
        <w:r>
          <w:rPr>
            <w:webHidden/>
          </w:rPr>
          <w:instrText>PAGEREF _Toc531615305 \h</w:instrText>
        </w:r>
        <w:r>
          <w:rPr>
            <w:webHidden/>
          </w:rPr>
          <w:fldChar w:fldCharType="separate"/>
        </w:r>
        <w:r>
          <w:rPr>
            <w:rStyle w:val="Indeksirajvezu"/>
            <w:rFonts w:cs="Times New Roman" w:ascii="Times New Roman" w:hAnsi="Times New Roman"/>
            <w:vanish w:val="false"/>
            <w:sz w:val="20"/>
            <w:szCs w:val="20"/>
          </w:rPr>
          <w:tab/>
          <w:t>31</w:t>
        </w:r>
        <w:r>
          <w:rPr>
            <w:webHidden/>
          </w:rPr>
          <w:fldChar w:fldCharType="end"/>
        </w:r>
      </w:hyperlink>
    </w:p>
    <w:p>
      <w:pPr>
        <w:pStyle w:val="Tableoffigures"/>
        <w:tabs>
          <w:tab w:val="right" w:pos="9062" w:leader="dot"/>
        </w:tabs>
        <w:spacing w:lineRule="auto" w:line="360"/>
        <w:rPr>
          <w:rFonts w:ascii="Times New Roman" w:hAnsi="Times New Roman" w:eastAsia="" w:cs="Times New Roman" w:eastAsiaTheme="minorEastAsia"/>
          <w:lang w:eastAsia="hr-HR"/>
        </w:rPr>
      </w:pPr>
      <w:hyperlink w:anchor="_Toc531615306">
        <w:r>
          <w:rPr>
            <w:webHidden/>
            <w:rStyle w:val="Indeksirajvezu"/>
            <w:rFonts w:cs="Times New Roman" w:ascii="Times New Roman" w:hAnsi="Times New Roman"/>
            <w:b/>
            <w:sz w:val="20"/>
            <w:szCs w:val="20"/>
          </w:rPr>
          <w:t>Grafikon 11.</w:t>
        </w:r>
        <w:r>
          <w:rPr>
            <w:rStyle w:val="Indeksirajvezu"/>
            <w:rFonts w:cs="Times New Roman" w:ascii="Times New Roman" w:hAnsi="Times New Roman"/>
            <w:sz w:val="20"/>
            <w:szCs w:val="20"/>
          </w:rPr>
          <w:t xml:space="preserve"> Kretanje broja zaposlenih osoba u poduzećima koja posluju u Ludbregu</w:t>
        </w:r>
        <w:r>
          <w:rPr>
            <w:webHidden/>
          </w:rPr>
          <w:fldChar w:fldCharType="begin"/>
        </w:r>
        <w:r>
          <w:rPr>
            <w:webHidden/>
          </w:rPr>
          <w:instrText>PAGEREF _Toc531615306 \h</w:instrText>
        </w:r>
        <w:r>
          <w:rPr>
            <w:webHidden/>
          </w:rPr>
          <w:fldChar w:fldCharType="separate"/>
        </w:r>
        <w:r>
          <w:rPr>
            <w:rStyle w:val="Indeksirajvezu"/>
            <w:rFonts w:cs="Times New Roman" w:ascii="Times New Roman" w:hAnsi="Times New Roman"/>
            <w:vanish w:val="false"/>
            <w:sz w:val="20"/>
            <w:szCs w:val="20"/>
          </w:rPr>
          <w:tab/>
          <w:t>32</w:t>
        </w:r>
        <w:r>
          <w:rPr>
            <w:webHidden/>
          </w:rPr>
          <w:fldChar w:fldCharType="end"/>
        </w:r>
      </w:hyperlink>
    </w:p>
    <w:p>
      <w:pPr>
        <w:pStyle w:val="Normal"/>
        <w:spacing w:lineRule="auto" w:line="360"/>
        <w:rPr/>
      </w:pPr>
      <w:r>
        <w:rPr/>
        <w:t>Y</w:t>
      </w:r>
      <w:r>
        <w:fldChar w:fldCharType="end"/>
      </w:r>
    </w:p>
    <w:p>
      <w:pPr>
        <w:pStyle w:val="Tableoffigures"/>
        <w:tabs>
          <w:tab w:val="right" w:pos="9062" w:leader="dot"/>
        </w:tabs>
        <w:spacing w:lineRule="auto" w:line="360"/>
        <w:rPr>
          <w:rFonts w:eastAsia="" w:eastAsiaTheme="minorEastAsia"/>
          <w:sz w:val="20"/>
          <w:szCs w:val="20"/>
          <w:lang w:eastAsia="hr-HR"/>
        </w:rPr>
      </w:pPr>
      <w:hyperlink w:anchor="_Toc531615417">
        <w:r>
          <w:rPr>
            <w:webHidden/>
            <w:rStyle w:val="Indeksirajvezu"/>
            <w:rFonts w:cs="Times New Roman" w:ascii="Times New Roman" w:hAnsi="Times New Roman"/>
            <w:b/>
            <w:sz w:val="20"/>
            <w:szCs w:val="20"/>
          </w:rPr>
          <w:t>Tablica 1.</w:t>
        </w:r>
        <w:r>
          <w:rPr>
            <w:rStyle w:val="Indeksirajvezu"/>
            <w:rFonts w:cs="Times New Roman" w:ascii="Times New Roman" w:hAnsi="Times New Roman"/>
            <w:sz w:val="20"/>
            <w:szCs w:val="20"/>
          </w:rPr>
          <w:t xml:space="preserve"> Struktura nezaposlenog i ekonomski neaktivnog stanovništva</w:t>
        </w:r>
        <w:r>
          <w:rPr>
            <w:webHidden/>
          </w:rPr>
          <w:fldChar w:fldCharType="begin"/>
        </w:r>
        <w:r>
          <w:rPr>
            <w:webHidden/>
          </w:rPr>
          <w:instrText>PAGEREF _Toc531615417 \h</w:instrText>
        </w:r>
        <w:r>
          <w:rPr>
            <w:webHidden/>
          </w:rPr>
          <w:fldChar w:fldCharType="separate"/>
        </w:r>
        <w:r>
          <w:rPr>
            <w:rStyle w:val="Indeksirajvezu"/>
            <w:vanish w:val="false"/>
            <w:sz w:val="20"/>
            <w:szCs w:val="20"/>
          </w:rPr>
          <w:tab/>
          <w:t>11</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18">
        <w:r>
          <w:rPr>
            <w:webHidden/>
            <w:rStyle w:val="Indeksirajvezu"/>
            <w:rFonts w:cs="Times New Roman" w:ascii="Times New Roman" w:hAnsi="Times New Roman"/>
            <w:b/>
            <w:sz w:val="20"/>
            <w:szCs w:val="20"/>
          </w:rPr>
          <w:t>Tablica 2.</w:t>
        </w:r>
        <w:r>
          <w:rPr>
            <w:rStyle w:val="Indeksirajvezu"/>
            <w:rFonts w:cs="Times New Roman" w:ascii="Times New Roman" w:hAnsi="Times New Roman"/>
            <w:sz w:val="20"/>
            <w:szCs w:val="20"/>
          </w:rPr>
          <w:t xml:space="preserve"> Stanovništvo staro 15 i više godina prema završenom stupnju obrazovanja</w:t>
        </w:r>
        <w:r>
          <w:rPr>
            <w:webHidden/>
          </w:rPr>
          <w:fldChar w:fldCharType="begin"/>
        </w:r>
        <w:r>
          <w:rPr>
            <w:webHidden/>
          </w:rPr>
          <w:instrText>PAGEREF _Toc531615418 \h</w:instrText>
        </w:r>
        <w:r>
          <w:rPr>
            <w:webHidden/>
          </w:rPr>
          <w:fldChar w:fldCharType="separate"/>
        </w:r>
        <w:r>
          <w:rPr>
            <w:rStyle w:val="Indeksirajvezu"/>
            <w:vanish w:val="false"/>
            <w:sz w:val="20"/>
            <w:szCs w:val="20"/>
          </w:rPr>
          <w:tab/>
          <w:t>12</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19">
        <w:r>
          <w:rPr>
            <w:webHidden/>
            <w:rStyle w:val="Indeksirajvezu"/>
            <w:rFonts w:cs="Times New Roman" w:ascii="Times New Roman" w:hAnsi="Times New Roman"/>
            <w:b/>
            <w:sz w:val="20"/>
            <w:szCs w:val="20"/>
          </w:rPr>
          <w:t>Tablica 3</w:t>
        </w:r>
        <w:r>
          <w:rPr>
            <w:rStyle w:val="Indeksirajvezu"/>
            <w:rFonts w:cs="Times New Roman" w:ascii="Times New Roman" w:hAnsi="Times New Roman"/>
            <w:sz w:val="20"/>
            <w:szCs w:val="20"/>
          </w:rPr>
          <w:t>. Stanovništvo prema glavnim izvorima sredstava za život</w:t>
        </w:r>
        <w:r>
          <w:rPr>
            <w:webHidden/>
          </w:rPr>
          <w:fldChar w:fldCharType="begin"/>
        </w:r>
        <w:r>
          <w:rPr>
            <w:webHidden/>
          </w:rPr>
          <w:instrText>PAGEREF _Toc531615419 \h</w:instrText>
        </w:r>
        <w:r>
          <w:rPr>
            <w:webHidden/>
          </w:rPr>
          <w:fldChar w:fldCharType="separate"/>
        </w:r>
        <w:r>
          <w:rPr>
            <w:rStyle w:val="Indeksirajvezu"/>
            <w:vanish w:val="false"/>
            <w:sz w:val="20"/>
            <w:szCs w:val="20"/>
          </w:rPr>
          <w:tab/>
          <w:t>23</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0">
        <w:r>
          <w:rPr>
            <w:webHidden/>
            <w:rStyle w:val="Indeksirajvezu"/>
            <w:rFonts w:cs="Times New Roman" w:ascii="Times New Roman" w:hAnsi="Times New Roman"/>
            <w:b/>
            <w:sz w:val="20"/>
            <w:szCs w:val="20"/>
          </w:rPr>
          <w:t>Tablica 4.</w:t>
        </w:r>
        <w:r>
          <w:rPr>
            <w:rStyle w:val="Indeksirajvezu"/>
            <w:rFonts w:cs="Times New Roman" w:ascii="Times New Roman" w:hAnsi="Times New Roman"/>
            <w:sz w:val="20"/>
            <w:szCs w:val="20"/>
          </w:rPr>
          <w:t xml:space="preserve"> Proračunski rashodi Ludbrega-stavka Subvencije</w:t>
        </w:r>
        <w:r>
          <w:rPr>
            <w:webHidden/>
          </w:rPr>
          <w:fldChar w:fldCharType="begin"/>
        </w:r>
        <w:r>
          <w:rPr>
            <w:webHidden/>
          </w:rPr>
          <w:instrText>PAGEREF _Toc531615420 \h</w:instrText>
        </w:r>
        <w:r>
          <w:rPr>
            <w:webHidden/>
          </w:rPr>
          <w:fldChar w:fldCharType="separate"/>
        </w:r>
        <w:r>
          <w:rPr>
            <w:rStyle w:val="Indeksirajvezu"/>
            <w:vanish w:val="false"/>
            <w:sz w:val="20"/>
            <w:szCs w:val="20"/>
          </w:rPr>
          <w:tab/>
          <w:t>23</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1">
        <w:r>
          <w:rPr>
            <w:webHidden/>
            <w:rStyle w:val="Indeksirajvezu"/>
            <w:rFonts w:cs="Times New Roman" w:ascii="Times New Roman" w:hAnsi="Times New Roman"/>
            <w:b/>
            <w:sz w:val="20"/>
            <w:szCs w:val="20"/>
          </w:rPr>
          <w:t>Tablica 5</w:t>
        </w:r>
        <w:r>
          <w:rPr>
            <w:rStyle w:val="Indeksirajvezu"/>
            <w:rFonts w:cs="Times New Roman" w:ascii="Times New Roman" w:hAnsi="Times New Roman"/>
            <w:sz w:val="20"/>
            <w:szCs w:val="20"/>
          </w:rPr>
          <w:t>. Prikaz dobiti i gubitka poduzetnika grada Ludbrega prema veličini poduzetnika</w:t>
        </w:r>
        <w:r>
          <w:rPr>
            <w:webHidden/>
          </w:rPr>
          <w:fldChar w:fldCharType="begin"/>
        </w:r>
        <w:r>
          <w:rPr>
            <w:webHidden/>
          </w:rPr>
          <w:instrText>PAGEREF _Toc531615421 \h</w:instrText>
        </w:r>
        <w:r>
          <w:rPr>
            <w:webHidden/>
          </w:rPr>
          <w:fldChar w:fldCharType="separate"/>
        </w:r>
        <w:r>
          <w:rPr>
            <w:rStyle w:val="Indeksirajvezu"/>
            <w:vanish w:val="false"/>
            <w:sz w:val="20"/>
            <w:szCs w:val="20"/>
          </w:rPr>
          <w:tab/>
          <w:t>25</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2">
        <w:r>
          <w:rPr>
            <w:webHidden/>
            <w:rStyle w:val="Indeksirajvezu"/>
            <w:rFonts w:cs="Times New Roman" w:ascii="Times New Roman" w:hAnsi="Times New Roman"/>
            <w:b/>
            <w:sz w:val="20"/>
            <w:szCs w:val="20"/>
          </w:rPr>
          <w:t>Tablica 6</w:t>
        </w:r>
        <w:r>
          <w:rPr>
            <w:rStyle w:val="Indeksirajvezu"/>
            <w:rFonts w:cs="Times New Roman" w:ascii="Times New Roman" w:hAnsi="Times New Roman"/>
            <w:sz w:val="20"/>
            <w:szCs w:val="20"/>
          </w:rPr>
          <w:t>. Srednje veliki poduzetnici koji posluju na području Graga Ludbrega</w:t>
        </w:r>
        <w:r>
          <w:rPr>
            <w:webHidden/>
          </w:rPr>
          <w:fldChar w:fldCharType="begin"/>
        </w:r>
        <w:r>
          <w:rPr>
            <w:webHidden/>
          </w:rPr>
          <w:instrText>PAGEREF _Toc531615422 \h</w:instrText>
        </w:r>
        <w:r>
          <w:rPr>
            <w:webHidden/>
          </w:rPr>
          <w:fldChar w:fldCharType="separate"/>
        </w:r>
        <w:r>
          <w:rPr>
            <w:rStyle w:val="Indeksirajvezu"/>
            <w:vanish w:val="false"/>
            <w:sz w:val="20"/>
            <w:szCs w:val="20"/>
          </w:rPr>
          <w:tab/>
          <w:t>25</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3">
        <w:r>
          <w:rPr>
            <w:webHidden/>
            <w:rStyle w:val="Indeksirajvezu"/>
            <w:rFonts w:cs="Times New Roman" w:ascii="Times New Roman" w:hAnsi="Times New Roman"/>
            <w:b/>
            <w:sz w:val="20"/>
            <w:szCs w:val="20"/>
          </w:rPr>
          <w:t>Tablica 7</w:t>
        </w:r>
        <w:r>
          <w:rPr>
            <w:rStyle w:val="Indeksirajvezu"/>
            <w:rFonts w:cs="Times New Roman" w:ascii="Times New Roman" w:hAnsi="Times New Roman"/>
            <w:sz w:val="20"/>
            <w:szCs w:val="20"/>
          </w:rPr>
          <w:t>. Struktura ukupnih prihoda poduzetnika grada Ludbrega u 2016. i 2017. godini</w:t>
        </w:r>
        <w:r>
          <w:rPr>
            <w:webHidden/>
          </w:rPr>
          <w:fldChar w:fldCharType="begin"/>
        </w:r>
        <w:r>
          <w:rPr>
            <w:webHidden/>
          </w:rPr>
          <w:instrText>PAGEREF _Toc531615423 \h</w:instrText>
        </w:r>
        <w:r>
          <w:rPr>
            <w:webHidden/>
          </w:rPr>
          <w:fldChar w:fldCharType="separate"/>
        </w:r>
        <w:r>
          <w:rPr>
            <w:rStyle w:val="Indeksirajvezu"/>
            <w:vanish w:val="false"/>
            <w:sz w:val="20"/>
            <w:szCs w:val="20"/>
          </w:rPr>
          <w:tab/>
          <w:t>26</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4">
        <w:r>
          <w:rPr>
            <w:webHidden/>
            <w:rStyle w:val="Indeksirajvezu"/>
            <w:rFonts w:cs="Times New Roman" w:ascii="Times New Roman" w:hAnsi="Times New Roman"/>
            <w:b/>
            <w:sz w:val="20"/>
            <w:szCs w:val="20"/>
          </w:rPr>
          <w:t>Tablica 8</w:t>
        </w:r>
        <w:r>
          <w:rPr>
            <w:rStyle w:val="Indeksirajvezu"/>
            <w:rFonts w:cs="Times New Roman" w:ascii="Times New Roman" w:hAnsi="Times New Roman"/>
            <w:sz w:val="20"/>
            <w:szCs w:val="20"/>
          </w:rPr>
          <w:t>. Struktura ukupnih rashoda poduzetnika grada Ludbrega u 2015. i 2016. godini</w:t>
        </w:r>
        <w:r>
          <w:rPr>
            <w:webHidden/>
          </w:rPr>
          <w:fldChar w:fldCharType="begin"/>
        </w:r>
        <w:r>
          <w:rPr>
            <w:webHidden/>
          </w:rPr>
          <w:instrText>PAGEREF _Toc531615424 \h</w:instrText>
        </w:r>
        <w:r>
          <w:rPr>
            <w:webHidden/>
          </w:rPr>
          <w:fldChar w:fldCharType="separate"/>
        </w:r>
        <w:r>
          <w:rPr>
            <w:rStyle w:val="Indeksirajvezu"/>
            <w:vanish w:val="false"/>
            <w:sz w:val="20"/>
            <w:szCs w:val="20"/>
          </w:rPr>
          <w:tab/>
          <w:t>26</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5">
        <w:r>
          <w:rPr>
            <w:webHidden/>
            <w:rStyle w:val="Indeksirajvezu"/>
            <w:rFonts w:cs="Times New Roman" w:ascii="Times New Roman" w:hAnsi="Times New Roman"/>
            <w:b/>
            <w:sz w:val="20"/>
            <w:szCs w:val="20"/>
          </w:rPr>
          <w:t>Tablica 9.</w:t>
        </w:r>
        <w:r>
          <w:rPr>
            <w:rStyle w:val="Indeksirajvezu"/>
            <w:rFonts w:cs="Times New Roman" w:ascii="Times New Roman" w:hAnsi="Times New Roman"/>
            <w:sz w:val="20"/>
            <w:szCs w:val="20"/>
          </w:rPr>
          <w:t xml:space="preserve"> Ekonomičnost poslovanja - odnosi prihoda i rashoda poduzetnika grada Ludbrega</w:t>
        </w:r>
        <w:r>
          <w:rPr>
            <w:webHidden/>
          </w:rPr>
          <w:fldChar w:fldCharType="begin"/>
        </w:r>
        <w:r>
          <w:rPr>
            <w:webHidden/>
          </w:rPr>
          <w:instrText>PAGEREF _Toc531615425 \h</w:instrText>
        </w:r>
        <w:r>
          <w:rPr>
            <w:webHidden/>
          </w:rPr>
          <w:fldChar w:fldCharType="separate"/>
        </w:r>
        <w:r>
          <w:rPr>
            <w:rStyle w:val="Indeksirajvezu"/>
            <w:vanish w:val="false"/>
            <w:sz w:val="20"/>
            <w:szCs w:val="20"/>
          </w:rPr>
          <w:tab/>
          <w:t>27</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6">
        <w:r>
          <w:rPr>
            <w:webHidden/>
            <w:rStyle w:val="Indeksirajvezu"/>
            <w:rFonts w:cs="Times New Roman" w:ascii="Times New Roman" w:hAnsi="Times New Roman"/>
            <w:b/>
            <w:sz w:val="20"/>
            <w:szCs w:val="20"/>
          </w:rPr>
          <w:t>Tablica 10.</w:t>
        </w:r>
        <w:r>
          <w:rPr>
            <w:rStyle w:val="Indeksirajvezu"/>
            <w:rFonts w:cs="Times New Roman" w:ascii="Times New Roman" w:hAnsi="Times New Roman"/>
            <w:sz w:val="20"/>
            <w:szCs w:val="20"/>
          </w:rPr>
          <w:t xml:space="preserve"> Broj poduzetnika te osnovni rezultati poslovanja poduzetnika grada Ludbrega u razdoblju 2011. - 2017. g.</w:t>
        </w:r>
        <w:r>
          <w:rPr>
            <w:webHidden/>
          </w:rPr>
          <w:fldChar w:fldCharType="begin"/>
        </w:r>
        <w:r>
          <w:rPr>
            <w:webHidden/>
          </w:rPr>
          <w:instrText>PAGEREF _Toc531615426 \h</w:instrText>
        </w:r>
        <w:r>
          <w:rPr>
            <w:webHidden/>
          </w:rPr>
          <w:fldChar w:fldCharType="separate"/>
        </w:r>
        <w:r>
          <w:rPr>
            <w:rStyle w:val="Indeksirajvezu"/>
            <w:vanish w:val="false"/>
            <w:sz w:val="20"/>
            <w:szCs w:val="20"/>
          </w:rPr>
          <w:tab/>
          <w:t>27</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7">
        <w:r>
          <w:rPr>
            <w:webHidden/>
            <w:rStyle w:val="Indeksirajvezu"/>
            <w:rFonts w:cs="Times New Roman" w:ascii="Times New Roman" w:hAnsi="Times New Roman"/>
            <w:b/>
            <w:sz w:val="20"/>
            <w:szCs w:val="20"/>
          </w:rPr>
          <w:t>Tablica 11.</w:t>
        </w:r>
        <w:r>
          <w:rPr>
            <w:rStyle w:val="Indeksirajvezu"/>
            <w:rFonts w:cs="Times New Roman" w:ascii="Times New Roman" w:hAnsi="Times New Roman"/>
            <w:sz w:val="20"/>
            <w:szCs w:val="20"/>
          </w:rPr>
          <w:t xml:space="preserve"> Prikaz broja poduzetnika te dobiti i gubitka poduzetnika grada Ludbrega po područjima djelatnosti, 2016., 2017.</w:t>
        </w:r>
        <w:r>
          <w:rPr>
            <w:webHidden/>
          </w:rPr>
          <w:fldChar w:fldCharType="begin"/>
        </w:r>
        <w:r>
          <w:rPr>
            <w:webHidden/>
          </w:rPr>
          <w:instrText>PAGEREF _Toc531615427 \h</w:instrText>
        </w:r>
        <w:r>
          <w:rPr>
            <w:webHidden/>
          </w:rPr>
          <w:fldChar w:fldCharType="separate"/>
        </w:r>
        <w:r>
          <w:rPr>
            <w:rStyle w:val="Indeksirajvezu"/>
            <w:vanish w:val="false"/>
            <w:sz w:val="20"/>
            <w:szCs w:val="20"/>
          </w:rPr>
          <w:tab/>
          <w:t>28</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8">
        <w:r>
          <w:rPr>
            <w:webHidden/>
            <w:rStyle w:val="Indeksirajvezu"/>
            <w:rFonts w:cs="Times New Roman" w:ascii="Times New Roman" w:hAnsi="Times New Roman"/>
            <w:b/>
            <w:sz w:val="20"/>
            <w:szCs w:val="20"/>
          </w:rPr>
          <w:t>Tablica 12.</w:t>
        </w:r>
        <w:r>
          <w:rPr>
            <w:rStyle w:val="Indeksirajvezu"/>
            <w:rFonts w:cs="Times New Roman" w:ascii="Times New Roman" w:hAnsi="Times New Roman"/>
            <w:sz w:val="20"/>
            <w:szCs w:val="20"/>
          </w:rPr>
          <w:t xml:space="preserve"> Rang lista prvih deset poduzetnika prema veličini izvoza u gradu Ludbregu u 2017.</w:t>
        </w:r>
        <w:r>
          <w:rPr>
            <w:webHidden/>
          </w:rPr>
          <w:fldChar w:fldCharType="begin"/>
        </w:r>
        <w:r>
          <w:rPr>
            <w:webHidden/>
          </w:rPr>
          <w:instrText>PAGEREF _Toc531615428 \h</w:instrText>
        </w:r>
        <w:r>
          <w:rPr>
            <w:webHidden/>
          </w:rPr>
          <w:fldChar w:fldCharType="separate"/>
        </w:r>
        <w:r>
          <w:rPr>
            <w:rStyle w:val="Indeksirajvezu"/>
            <w:vanish w:val="false"/>
            <w:sz w:val="20"/>
            <w:szCs w:val="20"/>
          </w:rPr>
          <w:tab/>
          <w:t>30</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29">
        <w:r>
          <w:rPr>
            <w:webHidden/>
            <w:rStyle w:val="Indeksirajvezu"/>
            <w:rFonts w:cs="Times New Roman" w:ascii="Times New Roman" w:hAnsi="Times New Roman"/>
            <w:b/>
            <w:sz w:val="20"/>
            <w:szCs w:val="20"/>
          </w:rPr>
          <w:t>Tablica 13.</w:t>
        </w:r>
        <w:r>
          <w:rPr>
            <w:rStyle w:val="Indeksirajvezu"/>
            <w:rFonts w:cs="Times New Roman" w:ascii="Times New Roman" w:hAnsi="Times New Roman"/>
            <w:sz w:val="20"/>
            <w:szCs w:val="20"/>
          </w:rPr>
          <w:t xml:space="preserve"> Prosječne mjesečne neto plaće po zaposlenom na području grada Ludbrega, 2011.-2017.</w:t>
        </w:r>
        <w:r>
          <w:rPr>
            <w:webHidden/>
          </w:rPr>
          <w:fldChar w:fldCharType="begin"/>
        </w:r>
        <w:r>
          <w:rPr>
            <w:webHidden/>
          </w:rPr>
          <w:instrText>PAGEREF _Toc531615429 \h</w:instrText>
        </w:r>
        <w:r>
          <w:rPr>
            <w:webHidden/>
          </w:rPr>
          <w:fldChar w:fldCharType="separate"/>
        </w:r>
        <w:r>
          <w:rPr>
            <w:rStyle w:val="Indeksirajvezu"/>
            <w:vanish w:val="false"/>
            <w:sz w:val="20"/>
            <w:szCs w:val="20"/>
          </w:rPr>
          <w:tab/>
          <w:t>32</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30">
        <w:r>
          <w:rPr>
            <w:webHidden/>
            <w:rStyle w:val="Indeksirajvezu"/>
            <w:rFonts w:cs="Times New Roman" w:ascii="Times New Roman" w:hAnsi="Times New Roman"/>
            <w:b/>
            <w:sz w:val="20"/>
            <w:szCs w:val="20"/>
          </w:rPr>
          <w:t>Tablica 14</w:t>
        </w:r>
        <w:r>
          <w:rPr>
            <w:rStyle w:val="Indeksirajvezu"/>
            <w:rFonts w:cs="Times New Roman" w:ascii="Times New Roman" w:hAnsi="Times New Roman"/>
            <w:sz w:val="20"/>
            <w:szCs w:val="20"/>
          </w:rPr>
          <w:t>. Broj zaposlenih i prosječne mjesečne neto plaće po djelatnostima na području grada Ludbrega, 2017.</w:t>
        </w:r>
        <w:r>
          <w:rPr>
            <w:webHidden/>
          </w:rPr>
          <w:fldChar w:fldCharType="begin"/>
        </w:r>
        <w:r>
          <w:rPr>
            <w:webHidden/>
          </w:rPr>
          <w:instrText>PAGEREF _Toc531615430 \h</w:instrText>
        </w:r>
        <w:r>
          <w:rPr>
            <w:webHidden/>
          </w:rPr>
          <w:fldChar w:fldCharType="separate"/>
        </w:r>
        <w:r>
          <w:rPr>
            <w:rStyle w:val="Indeksirajvezu"/>
            <w:vanish w:val="false"/>
            <w:sz w:val="20"/>
            <w:szCs w:val="20"/>
          </w:rPr>
          <w:tab/>
          <w:t>34</w:t>
        </w:r>
        <w:r>
          <w:rPr>
            <w:webHidden/>
          </w:rPr>
          <w:fldChar w:fldCharType="end"/>
        </w:r>
      </w:hyperlink>
    </w:p>
    <w:p>
      <w:pPr>
        <w:pStyle w:val="Tableoffigures"/>
        <w:tabs>
          <w:tab w:val="right" w:pos="9062" w:leader="dot"/>
        </w:tabs>
        <w:spacing w:lineRule="auto" w:line="360"/>
        <w:rPr>
          <w:rFonts w:eastAsia="" w:eastAsiaTheme="minorEastAsia"/>
          <w:sz w:val="20"/>
          <w:szCs w:val="20"/>
          <w:lang w:eastAsia="hr-HR"/>
        </w:rPr>
      </w:pPr>
      <w:hyperlink w:anchor="_Toc531615431">
        <w:r>
          <w:rPr>
            <w:webHidden/>
            <w:rStyle w:val="Indeksirajvezu"/>
            <w:rFonts w:cs="Times New Roman" w:ascii="Times New Roman" w:hAnsi="Times New Roman"/>
            <w:b/>
            <w:sz w:val="20"/>
            <w:szCs w:val="20"/>
          </w:rPr>
          <w:t>Tablica 15.</w:t>
        </w:r>
        <w:r>
          <w:rPr>
            <w:rStyle w:val="Indeksirajvezu"/>
            <w:rFonts w:cs="Times New Roman" w:ascii="Times New Roman" w:hAnsi="Times New Roman"/>
            <w:sz w:val="20"/>
            <w:szCs w:val="20"/>
          </w:rPr>
          <w:t xml:space="preserve"> Mišljenje poduzetnika o značaju pojedine mjere Programa mjera za poticanje razvoja poduzetništva na području Grada Ludbrega za razdoblje 2018.-2020.</w:t>
        </w:r>
        <w:r>
          <w:rPr>
            <w:webHidden/>
          </w:rPr>
          <w:fldChar w:fldCharType="begin"/>
        </w:r>
        <w:r>
          <w:rPr>
            <w:webHidden/>
          </w:rPr>
          <w:instrText>PAGEREF _Toc531615431 \h</w:instrText>
        </w:r>
        <w:r>
          <w:rPr>
            <w:webHidden/>
          </w:rPr>
          <w:fldChar w:fldCharType="separate"/>
        </w:r>
        <w:r>
          <w:rPr>
            <w:rStyle w:val="Indeksirajvezu"/>
            <w:vanish w:val="false"/>
            <w:sz w:val="20"/>
            <w:szCs w:val="20"/>
          </w:rPr>
          <w:tab/>
          <w:t>37</w:t>
        </w:r>
        <w:r>
          <w:rPr>
            <w:webHidden/>
          </w:rPr>
          <w:fldChar w:fldCharType="end"/>
        </w:r>
      </w:hyperlink>
    </w:p>
    <w:p>
      <w:pPr>
        <w:pStyle w:val="Tableoffigures"/>
        <w:tabs>
          <w:tab w:val="right" w:pos="9062" w:leader="dot"/>
        </w:tabs>
        <w:spacing w:lineRule="auto" w:line="360"/>
        <w:rPr/>
      </w:pPr>
      <w:hyperlink w:anchor="_Toc531615432">
        <w:r>
          <w:rPr>
            <w:webHidden/>
            <w:rStyle w:val="Indeksirajvezu"/>
            <w:rFonts w:cs="Times New Roman" w:ascii="Times New Roman" w:hAnsi="Times New Roman"/>
            <w:b/>
            <w:sz w:val="20"/>
            <w:szCs w:val="20"/>
          </w:rPr>
          <w:t>Tablica 18</w:t>
        </w:r>
        <w:r>
          <w:rPr>
            <w:rStyle w:val="Indeksirajvezu"/>
            <w:rFonts w:cs="Times New Roman" w:ascii="Times New Roman" w:hAnsi="Times New Roman"/>
            <w:sz w:val="20"/>
            <w:szCs w:val="20"/>
          </w:rPr>
          <w:t>. Gantogram provedbe Mjera</w:t>
        </w:r>
        <w:r>
          <w:rPr>
            <w:webHidden/>
          </w:rPr>
          <w:fldChar w:fldCharType="begin"/>
        </w:r>
        <w:r>
          <w:rPr>
            <w:webHidden/>
          </w:rPr>
          <w:instrText>PAGEREF _Toc531615432 \h</w:instrText>
        </w:r>
        <w:r>
          <w:rPr>
            <w:webHidden/>
          </w:rPr>
          <w:fldChar w:fldCharType="separate"/>
        </w:r>
        <w:r>
          <w:rPr>
            <w:rStyle w:val="Indeksirajvezu"/>
            <w:vanish w:val="false"/>
            <w:sz w:val="20"/>
            <w:szCs w:val="20"/>
          </w:rPr>
          <w:tab/>
          <w:t>53</w:t>
        </w:r>
        <w:r>
          <w:rPr>
            <w:webHidden/>
          </w:rPr>
          <w:fldChar w:fldCharType="end"/>
        </w:r>
      </w:hyperlink>
    </w:p>
    <w:p>
      <w:pPr>
        <w:pStyle w:val="Normal"/>
        <w:spacing w:lineRule="auto" w:line="360"/>
        <w:rPr>
          <w:rFonts w:ascii="Times New Roman" w:hAnsi="Times New Roman" w:cs="Times New Roman"/>
          <w:sz w:val="20"/>
          <w:szCs w:val="20"/>
        </w:rPr>
      </w:pPr>
      <w:r>
        <w:fldChar w:fldCharType="begin"/>
      </w:r>
      <w:r>
        <w:instrText> TOC \c "Slika" </w:instrText>
      </w:r>
      <w:r>
        <w:fldChar w:fldCharType="separate"/>
      </w:r>
      <w:r>
        <w:rPr>
          <w:rFonts w:cs="Times New Roman" w:ascii="Times New Roman" w:hAnsi="Times New Roman"/>
          <w:sz w:val="20"/>
          <w:szCs w:val="20"/>
        </w:rPr>
      </w:r>
      <w:r>
        <w:fldChar w:fldCharType="end"/>
      </w:r>
    </w:p>
    <w:p>
      <w:pPr>
        <w:pStyle w:val="Tableoffigures"/>
        <w:tabs>
          <w:tab w:val="right" w:pos="9062" w:leader="dot"/>
        </w:tabs>
        <w:spacing w:lineRule="auto" w:line="360"/>
        <w:rPr>
          <w:rFonts w:ascii="Times New Roman" w:hAnsi="Times New Roman" w:eastAsia="" w:cs="Times New Roman" w:eastAsiaTheme="minorEastAsia"/>
          <w:sz w:val="20"/>
          <w:szCs w:val="20"/>
          <w:lang w:eastAsia="hr-HR"/>
        </w:rPr>
      </w:pPr>
      <w:hyperlink w:anchor="_Toc531615386">
        <w:r>
          <w:rPr>
            <w:webHidden/>
            <w:rStyle w:val="Indeksirajvezu"/>
            <w:rFonts w:cs="Times New Roman" w:ascii="Times New Roman" w:hAnsi="Times New Roman"/>
            <w:b/>
            <w:sz w:val="20"/>
            <w:szCs w:val="20"/>
          </w:rPr>
          <w:t>Slika 1.</w:t>
        </w:r>
        <w:r>
          <w:rPr>
            <w:rStyle w:val="Indeksirajvezu"/>
            <w:rFonts w:cs="Times New Roman" w:ascii="Times New Roman" w:hAnsi="Times New Roman"/>
            <w:sz w:val="20"/>
            <w:szCs w:val="20"/>
          </w:rPr>
          <w:t xml:space="preserve">  Naselja grada Ludbrega</w:t>
        </w:r>
        <w:r>
          <w:rPr>
            <w:webHidden/>
          </w:rPr>
          <w:fldChar w:fldCharType="begin"/>
        </w:r>
        <w:r>
          <w:rPr>
            <w:webHidden/>
          </w:rPr>
          <w:instrText>PAGEREF _Toc531615386 \h</w:instrText>
        </w:r>
        <w:r>
          <w:rPr>
            <w:webHidden/>
          </w:rPr>
          <w:fldChar w:fldCharType="separate"/>
        </w:r>
        <w:r>
          <w:rPr>
            <w:rStyle w:val="Indeksirajvezu"/>
            <w:rFonts w:cs="Times New Roman" w:ascii="Times New Roman" w:hAnsi="Times New Roman"/>
            <w:vanish w:val="false"/>
            <w:sz w:val="20"/>
            <w:szCs w:val="20"/>
          </w:rPr>
          <w:tab/>
          <w:t>9</w:t>
        </w:r>
        <w:r>
          <w:rPr>
            <w:webHidden/>
          </w:rPr>
          <w:fldChar w:fldCharType="end"/>
        </w:r>
      </w:hyperlink>
    </w:p>
    <w:p>
      <w:pPr>
        <w:pStyle w:val="Normal"/>
        <w:spacing w:lineRule="auto" w:line="360"/>
        <w:rPr>
          <w:rFonts w:ascii="Times New Roman" w:hAnsi="Times New Roman" w:cs="Times New Roman"/>
        </w:rPr>
      </w:pPr>
      <w:r>
        <w:rPr>
          <w:rFonts w:cs="Times New Roman" w:ascii="Times New Roman" w:hAnsi="Times New Roman"/>
        </w:rPr>
      </w:r>
    </w:p>
    <w:p>
      <w:pPr>
        <w:pStyle w:val="Normal"/>
        <w:tabs>
          <w:tab w:val="left" w:pos="3780" w:leader="none"/>
        </w:tabs>
        <w:rPr/>
      </w:pPr>
      <w:r>
        <w:rPr/>
      </w:r>
    </w:p>
    <w:sectPr>
      <w:headerReference w:type="default" r:id="rId37"/>
      <w:footerReference w:type="default" r:id="rId38"/>
      <w:footnotePr>
        <w:numFmt w:val="decimal"/>
      </w:footnotePr>
      <w:type w:val="nextPage"/>
      <w:pgSz w:w="11906" w:h="16838"/>
      <w:pgMar w:left="1417" w:right="1417" w:header="708" w:top="1417" w:footer="708" w:bottom="1417"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tabs>
        <w:tab w:val="left" w:pos="1425" w:leader="none"/>
      </w:tabs>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684821"/>
    </w:sdtPr>
    <w:sdtContent>
      <w:p>
        <w:pPr>
          <w:pStyle w:val="Podnoje"/>
          <w:jc w:val="center"/>
          <w:rPr/>
        </w:pPr>
        <w:r>
          <w:rPr/>
          <mc:AlternateContent>
            <mc:Choice Requires="wps">
              <w:drawing>
                <wp:inline distT="0" distB="0" distL="114300" distR="114300">
                  <wp:extent cx="5467985" cy="45720"/>
                  <wp:effectExtent l="0" t="0" r="0" b="0"/>
                  <wp:docPr id="26" name="Dijagram toka: Odluka 1"/>
                  <a:graphic xmlns:a="http://schemas.openxmlformats.org/drawingml/2006/main">
                    <a:graphicData uri="http://schemas.microsoft.com/office/word/2010/wordprocessingShape">
                      <wps:wsp>
                        <wps:cNvSpPr/>
                        <wps:spPr>
                          <a:xfrm flipV="1">
                            <a:off x="0" y="0"/>
                            <a:ext cx="5467320" cy="45000"/>
                          </a:xfrm>
                          <a:prstGeom prst="flowChartDecision">
                            <a:avLst/>
                          </a:prstGeom>
                          <a:solidFill>
                            <a:srgbClr val="000000"/>
                          </a:solidFill>
                          <a:ln>
                            <a:noFill/>
                          </a:ln>
                        </wps:spPr>
                        <wps:style>
                          <a:lnRef idx="0"/>
                          <a:fillRef idx="0"/>
                          <a:effectRef idx="0"/>
                          <a:fontRef idx="minor"/>
                        </wps:style>
                        <wps:bodyPr/>
                      </wps:wsp>
                    </a:graphicData>
                  </a:graphic>
                </wp:inline>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ID="Dijagram toka: Odluka 1" fillcolor="black" stroked="f" style="position:absolute;margin-left:0pt;margin-top:0pt;width:430.45pt;height:3.5pt;flip:y" type="shapetype_110">
                  <w10:wrap type="none"/>
                  <v:fill o:detectmouseclick="t" type="solid" color2="white"/>
                  <v:stroke color="#3465a4" joinstyle="round" endcap="flat"/>
                </v:shape>
              </w:pict>
            </mc:Fallback>
          </mc:AlternateContent>
        </w:r>
      </w:p>
      <w:p>
        <w:pPr>
          <w:pStyle w:val="Podnoje"/>
          <w:jc w:val="center"/>
          <w:rPr/>
        </w:pPr>
        <w:r>
          <w:rPr/>
          <w:fldChar w:fldCharType="begin"/>
        </w:r>
        <w:r>
          <w:instrText> PAGE </w:instrText>
        </w:r>
        <w:r>
          <w:fldChar w:fldCharType="separate"/>
        </w:r>
        <w:r>
          <w:t>57</w:t>
        </w:r>
        <w:r>
          <w:fldChar w:fldCharType="end"/>
        </w:r>
      </w:p>
    </w:sdtContent>
  </w:sdt>
  <w:p>
    <w:pPr>
      <w:pStyle w:val="Podnoje"/>
      <w:tabs>
        <w:tab w:val="left" w:pos="1425" w:leader="none"/>
      </w:tabs>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Pr>
        <w:footnoteRef/>
        <w:tab/>
      </w:r>
      <w:r>
        <w:rPr/>
        <w:t xml:space="preserve"> </w:t>
      </w:r>
      <w:r>
        <w:rPr>
          <w:iCs/>
        </w:rPr>
        <w:t>University of Burgos:</w:t>
      </w:r>
      <w:r>
        <w:rPr>
          <w:i/>
          <w:iCs/>
          <w:sz w:val="17"/>
          <w:szCs w:val="17"/>
        </w:rPr>
        <w:t xml:space="preserve"> </w:t>
      </w:r>
      <w:r>
        <w:rPr/>
        <w:t>The impact of educational levels on formal and informal entrepreneurship, 2015.</w:t>
      </w:r>
    </w:p>
  </w:footnote>
  <w:footnote w:id="3">
    <w:p>
      <w:pPr>
        <w:pStyle w:val="Footnotetext"/>
        <w:rPr/>
      </w:pPr>
      <w:r>
        <w:rPr>
          <w:rStyle w:val="Footnotereference"/>
        </w:rPr>
        <w:footnoteRef/>
        <w:tab/>
      </w:r>
      <w:r>
        <w:rPr/>
        <w:t xml:space="preserve"> </w:t>
      </w:r>
      <w:r>
        <w:rPr/>
        <w:t xml:space="preserve">Dostupno na: </w:t>
      </w:r>
      <w:hyperlink r:id="rId1">
        <w:r>
          <w:rPr>
            <w:webHidden/>
            <w:rStyle w:val="Internetskapoveznica"/>
          </w:rPr>
          <w:t>https://eur-lex.europa.eu/legal-content/EN/TXT/?uri=LEGISSUM:c11090</w:t>
        </w:r>
      </w:hyperlink>
      <w:r>
        <w:rPr/>
        <w:t xml:space="preserve"> </w:t>
      </w:r>
    </w:p>
    <w:p>
      <w:pPr>
        <w:pStyle w:val="Footnotetext"/>
        <w:rPr/>
      </w:pPr>
      <w:r>
        <w:rPr/>
      </w:r>
    </w:p>
  </w:footnote>
  <w:footnote w:id="4">
    <w:p>
      <w:pPr>
        <w:pStyle w:val="Footnotetext"/>
        <w:rPr/>
      </w:pPr>
      <w:r>
        <w:rPr>
          <w:rStyle w:val="Footnotereference"/>
        </w:rPr>
        <w:footnoteRef/>
        <w:tab/>
      </w:r>
      <w:r>
        <w:rPr/>
        <w:t xml:space="preserve"> </w:t>
      </w:r>
      <w:r>
        <w:rPr/>
        <w:t>Global entrepreneurship monitor (GEM) Hrvatska, 2002.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tabs>
        <w:tab w:val="left" w:pos="6162" w:leader="none"/>
      </w:tabs>
      <w:jc w:val="right"/>
      <w:rPr>
        <w:rFonts w:ascii="Times New Roman" w:hAnsi="Times New Roman" w:cs="Times New Roman"/>
        <w:i/>
        <w:i/>
        <w:sz w:val="20"/>
        <w:szCs w:val="20"/>
      </w:rPr>
    </w:pPr>
    <w:r>
      <mc:AlternateContent>
        <mc:Choice Requires="wps">
          <w:drawing>
            <wp:anchor behindDoc="1" distT="0" distB="0" distL="114300" distR="114300" simplePos="0" locked="0" layoutInCell="1" allowOverlap="1" relativeHeight="3">
              <wp:simplePos x="0" y="0"/>
              <wp:positionH relativeFrom="column">
                <wp:posOffset>-888365</wp:posOffset>
              </wp:positionH>
              <wp:positionV relativeFrom="paragraph">
                <wp:posOffset>60960</wp:posOffset>
              </wp:positionV>
              <wp:extent cx="2463165" cy="1270"/>
              <wp:effectExtent l="0" t="0" r="0" b="0"/>
              <wp:wrapNone/>
              <wp:docPr id="7" name="Ravni poveznik 20"/>
              <a:graphic xmlns:a="http://schemas.openxmlformats.org/drawingml/2006/main">
                <a:graphicData uri="http://schemas.microsoft.com/office/word/2010/wordprocessingShape">
                  <wps:wsp>
                    <wps:cNvSpPr/>
                    <wps:spPr>
                      <a:xfrm>
                        <a:off x="0" y="0"/>
                        <a:ext cx="3508920" cy="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69.95pt,4.8pt" to="206.3pt,4.8pt" ID="Ravni poveznik 20" stroked="t" style="position:absolute">
              <v:stroke color="#4472c4"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5">
              <wp:simplePos x="0" y="0"/>
              <wp:positionH relativeFrom="column">
                <wp:posOffset>5798820</wp:posOffset>
              </wp:positionH>
              <wp:positionV relativeFrom="paragraph">
                <wp:posOffset>81915</wp:posOffset>
              </wp:positionV>
              <wp:extent cx="597535" cy="1270"/>
              <wp:effectExtent l="0" t="0" r="0" b="0"/>
              <wp:wrapNone/>
              <wp:docPr id="8" name="Ravni poveznik 21"/>
              <a:graphic xmlns:a="http://schemas.openxmlformats.org/drawingml/2006/main">
                <a:graphicData uri="http://schemas.microsoft.com/office/word/2010/wordprocessingShape">
                  <wps:wsp>
                    <wps:cNvSpPr/>
                    <wps:spPr>
                      <a:xfrm>
                        <a:off x="0" y="0"/>
                        <a:ext cx="851040" cy="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456.6pt,6.45pt" to="523.55pt,6.45pt" ID="Ravni poveznik 21" stroked="t" style="position:absolute">
              <v:stroke color="#4472c4" weight="6480" joinstyle="miter" endcap="flat"/>
              <v:fill o:detectmouseclick="t" on="false"/>
            </v:line>
          </w:pict>
        </mc:Fallback>
      </mc:AlternateContent>
    </w:r>
    <w:r>
      <w:rPr/>
      <w:t xml:space="preserve"> </w:t>
    </w:r>
    <w:r>
      <w:rPr>
        <w:rFonts w:cs="Times New Roman" w:ascii="Times New Roman" w:hAnsi="Times New Roman"/>
        <w:i/>
        <w:sz w:val="20"/>
        <w:szCs w:val="20"/>
      </w:rPr>
      <w:t>Strategija razvoja poduzetništva Grada Ludbrega 2018-2023.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tabs>
        <w:tab w:val="left" w:pos="6162" w:leader="none"/>
      </w:tabs>
      <w:jc w:val="right"/>
      <w:rPr/>
    </w:pPr>
    <w:r>
      <w:rPr/>
      <w:t xml:space="preserve"> </w:t>
    </w:r>
    <w:r>
      <w:rPr>
        <w:rFonts w:cs="Times New Roman" w:ascii="Times New Roman" w:hAnsi="Times New Roman"/>
        <w:i/>
        <w:sz w:val="20"/>
        <w:szCs w:val="20"/>
      </w:rPr>
      <w:t>Strategija razvoja poduzetništva Grada Ludbrega 2018-2023.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5c37"/>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hr-HR" w:eastAsia="en-US" w:bidi="ar-SA"/>
    </w:rPr>
  </w:style>
  <w:style w:type="paragraph" w:styleId="Stilnaslova1">
    <w:name w:val="Stil naslova 1"/>
    <w:basedOn w:val="Normal"/>
    <w:next w:val="Normal"/>
    <w:link w:val="Naslov1Char"/>
    <w:uiPriority w:val="9"/>
    <w:qFormat/>
    <w:rsid w:val="005501b9"/>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Stilnaslova2">
    <w:name w:val="Stil naslova 2"/>
    <w:basedOn w:val="Normal"/>
    <w:next w:val="Normal"/>
    <w:link w:val="Naslov2Char"/>
    <w:uiPriority w:val="9"/>
    <w:unhideWhenUsed/>
    <w:qFormat/>
    <w:rsid w:val="005501b9"/>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Stilnaslova3">
    <w:name w:val="Stil naslova 3"/>
    <w:basedOn w:val="Normal"/>
    <w:next w:val="Normal"/>
    <w:link w:val="Naslov3Char"/>
    <w:uiPriority w:val="9"/>
    <w:unhideWhenUsed/>
    <w:qFormat/>
    <w:rsid w:val="00167f60"/>
    <w:pPr>
      <w:keepNext/>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Stilnaslova4">
    <w:name w:val="Stil naslova 4"/>
    <w:basedOn w:val="Normal"/>
    <w:next w:val="Normal"/>
    <w:link w:val="Naslov4Char"/>
    <w:uiPriority w:val="9"/>
    <w:unhideWhenUsed/>
    <w:qFormat/>
    <w:rsid w:val="005a1fb3"/>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
    <w:qFormat/>
    <w:rsid w:val="005501b9"/>
    <w:rPr>
      <w:rFonts w:ascii="Calibri Light" w:hAnsi="Calibri Light" w:eastAsia="" w:cs="" w:asciiTheme="majorHAnsi" w:cstheme="majorBidi" w:eastAsiaTheme="majorEastAsia" w:hAnsiTheme="majorHAnsi"/>
      <w:color w:val="2F5496" w:themeColor="accent1" w:themeShade="bf"/>
      <w:sz w:val="32"/>
      <w:szCs w:val="32"/>
    </w:rPr>
  </w:style>
  <w:style w:type="character" w:styleId="Naslov2Char" w:customStyle="1">
    <w:name w:val="Naslov 2 Char"/>
    <w:basedOn w:val="DefaultParagraphFont"/>
    <w:link w:val="Naslov2"/>
    <w:uiPriority w:val="9"/>
    <w:qFormat/>
    <w:rsid w:val="005501b9"/>
    <w:rPr>
      <w:rFonts w:ascii="Calibri Light" w:hAnsi="Calibri Light" w:eastAsia="" w:cs="" w:asciiTheme="majorHAnsi" w:cstheme="majorBidi" w:eastAsiaTheme="majorEastAsia" w:hAnsiTheme="majorHAnsi"/>
      <w:color w:val="2F5496" w:themeColor="accent1" w:themeShade="bf"/>
      <w:sz w:val="26"/>
      <w:szCs w:val="26"/>
    </w:rPr>
  </w:style>
  <w:style w:type="character" w:styleId="ZaglavljeChar" w:customStyle="1">
    <w:name w:val="Zaglavlje Char"/>
    <w:basedOn w:val="DefaultParagraphFont"/>
    <w:link w:val="Zaglavlje"/>
    <w:uiPriority w:val="99"/>
    <w:qFormat/>
    <w:rsid w:val="005501b9"/>
    <w:rPr/>
  </w:style>
  <w:style w:type="character" w:styleId="PodnojeChar" w:customStyle="1">
    <w:name w:val="Podnožje Char"/>
    <w:basedOn w:val="DefaultParagraphFont"/>
    <w:link w:val="Podnoje"/>
    <w:uiPriority w:val="99"/>
    <w:qFormat/>
    <w:rsid w:val="005501b9"/>
    <w:rPr/>
  </w:style>
  <w:style w:type="character" w:styleId="Internetskapoveznica">
    <w:name w:val="Internetska poveznica"/>
    <w:basedOn w:val="DefaultParagraphFont"/>
    <w:uiPriority w:val="99"/>
    <w:unhideWhenUsed/>
    <w:rsid w:val="005501b9"/>
    <w:rPr>
      <w:color w:val="0563C1" w:themeColor="hyperlink"/>
      <w:u w:val="single"/>
    </w:rPr>
  </w:style>
  <w:style w:type="character" w:styleId="BezproredaChar" w:customStyle="1">
    <w:name w:val="Bez proreda Char"/>
    <w:basedOn w:val="DefaultParagraphFont"/>
    <w:link w:val="Bezproreda"/>
    <w:uiPriority w:val="1"/>
    <w:qFormat/>
    <w:rsid w:val="00c754d9"/>
    <w:rPr>
      <w:rFonts w:eastAsia="" w:eastAsiaTheme="minorEastAsia"/>
      <w:lang w:eastAsia="hr-HR"/>
    </w:rPr>
  </w:style>
  <w:style w:type="character" w:styleId="Naslov3Char" w:customStyle="1">
    <w:name w:val="Naslov 3 Char"/>
    <w:basedOn w:val="DefaultParagraphFont"/>
    <w:link w:val="Naslov3"/>
    <w:uiPriority w:val="9"/>
    <w:qFormat/>
    <w:rsid w:val="00167f60"/>
    <w:rPr>
      <w:rFonts w:ascii="Calibri Light" w:hAnsi="Calibri Light" w:eastAsia="" w:cs="" w:asciiTheme="majorHAnsi" w:cstheme="majorBidi" w:eastAsiaTheme="majorEastAsia" w:hAnsiTheme="majorHAnsi"/>
      <w:color w:val="1F3763" w:themeColor="accent1" w:themeShade="7f"/>
      <w:sz w:val="24"/>
      <w:szCs w:val="24"/>
    </w:rPr>
  </w:style>
  <w:style w:type="character" w:styleId="TekstfusnoteChar" w:customStyle="1">
    <w:name w:val="Tekst fusnote Char"/>
    <w:basedOn w:val="DefaultParagraphFont"/>
    <w:link w:val="Tekstfusnote"/>
    <w:uiPriority w:val="99"/>
    <w:semiHidden/>
    <w:qFormat/>
    <w:rsid w:val="00642c51"/>
    <w:rPr>
      <w:sz w:val="20"/>
      <w:szCs w:val="20"/>
    </w:rPr>
  </w:style>
  <w:style w:type="character" w:styleId="Footnotereference">
    <w:name w:val="footnote reference"/>
    <w:basedOn w:val="DefaultParagraphFont"/>
    <w:uiPriority w:val="99"/>
    <w:semiHidden/>
    <w:unhideWhenUsed/>
    <w:qFormat/>
    <w:rsid w:val="00642c51"/>
    <w:rPr>
      <w:vertAlign w:val="superscript"/>
    </w:rPr>
  </w:style>
  <w:style w:type="character" w:styleId="UnresolvedMention" w:customStyle="1">
    <w:name w:val="Unresolved Mention"/>
    <w:basedOn w:val="DefaultParagraphFont"/>
    <w:uiPriority w:val="99"/>
    <w:semiHidden/>
    <w:unhideWhenUsed/>
    <w:qFormat/>
    <w:rsid w:val="00db0842"/>
    <w:rPr>
      <w:color w:val="605E5C"/>
      <w:shd w:fill="E1DFDD" w:val="clear"/>
    </w:rPr>
  </w:style>
  <w:style w:type="character" w:styleId="Naslov4Char" w:customStyle="1">
    <w:name w:val="Naslov 4 Char"/>
    <w:basedOn w:val="DefaultParagraphFont"/>
    <w:link w:val="Naslov4"/>
    <w:uiPriority w:val="9"/>
    <w:qFormat/>
    <w:rsid w:val="005a1fb3"/>
    <w:rPr>
      <w:rFonts w:ascii="Calibri Light" w:hAnsi="Calibri Light" w:eastAsia="" w:cs="" w:asciiTheme="majorHAnsi" w:cstheme="majorBidi" w:eastAsiaTheme="majorEastAsia" w:hAnsiTheme="majorHAnsi"/>
      <w:i/>
      <w:iCs/>
      <w:color w:val="2F5496" w:themeColor="accent1" w:themeShade="bf"/>
    </w:rPr>
  </w:style>
  <w:style w:type="character" w:styleId="HTMLCite">
    <w:name w:val="HTML Cite"/>
    <w:basedOn w:val="DefaultParagraphFont"/>
    <w:uiPriority w:val="99"/>
    <w:semiHidden/>
    <w:unhideWhenUsed/>
    <w:qFormat/>
    <w:rsid w:val="00c12996"/>
    <w:rPr>
      <w:i/>
      <w:iCs/>
    </w:rPr>
  </w:style>
  <w:style w:type="character" w:styleId="FollowedHyperlink">
    <w:name w:val="FollowedHyperlink"/>
    <w:basedOn w:val="DefaultParagraphFont"/>
    <w:uiPriority w:val="99"/>
    <w:semiHidden/>
    <w:unhideWhenUsed/>
    <w:qFormat/>
    <w:rsid w:val="00c12996"/>
    <w:rPr>
      <w:color w:val="954F72" w:themeColor="followedHyperlink"/>
      <w:u w:val="single"/>
    </w:rPr>
  </w:style>
  <w:style w:type="character" w:styleId="TekstbaloniaChar" w:customStyle="1">
    <w:name w:val="Tekst balončića Char"/>
    <w:basedOn w:val="DefaultParagraphFont"/>
    <w:link w:val="Tekstbalonia"/>
    <w:uiPriority w:val="99"/>
    <w:semiHidden/>
    <w:qFormat/>
    <w:rsid w:val="004178aa"/>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ascii="Times New Roman" w:hAnsi="Times New Roman" w:eastAsia="Calibri" w:cs="Calibri"/>
    </w:rPr>
  </w:style>
  <w:style w:type="character" w:styleId="ListLabel3">
    <w:name w:val="ListLabel 3"/>
    <w:qFormat/>
    <w:rPr>
      <w:rFonts w:eastAsia="Calibri" w:cs="Times New Roman"/>
    </w:rPr>
  </w:style>
  <w:style w:type="character" w:styleId="Indeksirajvezu">
    <w:name w:val="Indeksiraj vezu"/>
    <w:qFormat/>
    <w:rPr/>
  </w:style>
  <w:style w:type="character" w:styleId="Znakovifusnote">
    <w:name w:val="Znakovi fusnote"/>
    <w:qFormat/>
    <w:rPr/>
  </w:style>
  <w:style w:type="character" w:styleId="Sidrofusnote">
    <w:name w:val="Sidro fusnote"/>
    <w:rPr>
      <w:vertAlign w:val="superscript"/>
    </w:rPr>
  </w:style>
  <w:style w:type="character" w:styleId="Sidrozavrnebiljeke">
    <w:name w:val="Sidro završne bilješke"/>
    <w:rPr>
      <w:vertAlign w:val="superscript"/>
    </w:rPr>
  </w:style>
  <w:style w:type="character" w:styleId="Znakovizavrnebiljeke">
    <w:name w:val="Znakovi završne bilješke"/>
    <w:qFormat/>
    <w:rPr/>
  </w:style>
  <w:style w:type="paragraph" w:styleId="Stilnaslova">
    <w:name w:val="Stil naslova"/>
    <w:basedOn w:val="Normal"/>
    <w:next w:val="Tijeloteksta"/>
    <w:qFormat/>
    <w:pPr>
      <w:keepNext/>
      <w:spacing w:before="240" w:after="120"/>
    </w:pPr>
    <w:rPr>
      <w:rFonts w:ascii="Liberation Sans" w:hAnsi="Liberation Sans" w:eastAsia="Microsoft YaHei" w:cs="Arial"/>
      <w:sz w:val="28"/>
      <w:szCs w:val="28"/>
    </w:rPr>
  </w:style>
  <w:style w:type="paragraph" w:styleId="Tijeloteksta">
    <w:name w:val="Tijelo teksta"/>
    <w:basedOn w:val="Normal"/>
    <w:pPr>
      <w:spacing w:lineRule="auto" w:line="288" w:before="0" w:after="140"/>
    </w:pPr>
    <w:rPr/>
  </w:style>
  <w:style w:type="paragraph" w:styleId="Popis">
    <w:name w:val="Popis"/>
    <w:basedOn w:val="Tijeloteksta"/>
    <w:pPr/>
    <w:rPr>
      <w:rFonts w:cs="Arial"/>
    </w:rPr>
  </w:style>
  <w:style w:type="paragraph" w:styleId="Opiselementa">
    <w:name w:val="Opis elementa"/>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glavlje">
    <w:name w:val="Zaglavlje"/>
    <w:basedOn w:val="Normal"/>
    <w:link w:val="ZaglavljeChar"/>
    <w:uiPriority w:val="99"/>
    <w:unhideWhenUsed/>
    <w:rsid w:val="005501b9"/>
    <w:pPr>
      <w:tabs>
        <w:tab w:val="center" w:pos="4536" w:leader="none"/>
        <w:tab w:val="right" w:pos="9072" w:leader="none"/>
      </w:tabs>
      <w:spacing w:lineRule="auto" w:line="240" w:before="0" w:after="0"/>
    </w:pPr>
    <w:rPr/>
  </w:style>
  <w:style w:type="paragraph" w:styleId="Podnoje">
    <w:name w:val="Podnožje"/>
    <w:basedOn w:val="Normal"/>
    <w:link w:val="PodnojeChar"/>
    <w:uiPriority w:val="99"/>
    <w:unhideWhenUsed/>
    <w:rsid w:val="005501b9"/>
    <w:pPr>
      <w:tabs>
        <w:tab w:val="center" w:pos="4536" w:leader="none"/>
        <w:tab w:val="right" w:pos="9072" w:leader="none"/>
      </w:tabs>
      <w:spacing w:lineRule="auto" w:line="240" w:before="0" w:after="0"/>
    </w:pPr>
    <w:rPr/>
  </w:style>
  <w:style w:type="paragraph" w:styleId="TOCHeading">
    <w:name w:val="TOC Heading"/>
    <w:basedOn w:val="Stilnaslova1"/>
    <w:next w:val="Normal"/>
    <w:uiPriority w:val="39"/>
    <w:unhideWhenUsed/>
    <w:qFormat/>
    <w:rsid w:val="005501b9"/>
    <w:pPr/>
    <w:rPr>
      <w:lang w:eastAsia="hr-HR"/>
    </w:rPr>
  </w:style>
  <w:style w:type="paragraph" w:styleId="Sadraj1">
    <w:name w:val="Sadržaj 1"/>
    <w:basedOn w:val="Normal"/>
    <w:next w:val="Normal"/>
    <w:autoRedefine/>
    <w:uiPriority w:val="39"/>
    <w:unhideWhenUsed/>
    <w:rsid w:val="005501b9"/>
    <w:pPr>
      <w:spacing w:before="0" w:after="100"/>
    </w:pPr>
    <w:rPr/>
  </w:style>
  <w:style w:type="paragraph" w:styleId="Sadraj2">
    <w:name w:val="Sadržaj 2"/>
    <w:basedOn w:val="Normal"/>
    <w:next w:val="Normal"/>
    <w:autoRedefine/>
    <w:uiPriority w:val="39"/>
    <w:unhideWhenUsed/>
    <w:rsid w:val="005501b9"/>
    <w:pPr>
      <w:spacing w:before="0" w:after="100"/>
      <w:ind w:left="220" w:hanging="0"/>
    </w:pPr>
    <w:rPr/>
  </w:style>
  <w:style w:type="paragraph" w:styleId="NoSpacing">
    <w:name w:val="No Spacing"/>
    <w:link w:val="BezproredaChar"/>
    <w:uiPriority w:val="1"/>
    <w:qFormat/>
    <w:rsid w:val="00c754d9"/>
    <w:pPr>
      <w:widowControl/>
      <w:bidi w:val="0"/>
      <w:spacing w:lineRule="auto" w:line="240" w:before="0" w:after="0"/>
      <w:jc w:val="left"/>
    </w:pPr>
    <w:rPr>
      <w:rFonts w:eastAsia="" w:eastAsiaTheme="minorEastAsia" w:ascii="Calibri" w:hAnsi="Calibri" w:cs=""/>
      <w:color w:val="auto"/>
      <w:sz w:val="22"/>
      <w:szCs w:val="22"/>
      <w:lang w:eastAsia="hr-HR" w:val="hr-HR" w:bidi="ar-SA"/>
    </w:rPr>
  </w:style>
  <w:style w:type="paragraph" w:styleId="Caption">
    <w:name w:val="caption"/>
    <w:basedOn w:val="Normal"/>
    <w:next w:val="Normal"/>
    <w:uiPriority w:val="35"/>
    <w:unhideWhenUsed/>
    <w:qFormat/>
    <w:rsid w:val="0062718f"/>
    <w:pPr>
      <w:spacing w:lineRule="auto" w:line="240" w:before="0" w:after="200"/>
    </w:pPr>
    <w:rPr>
      <w:i/>
      <w:iCs/>
      <w:color w:val="44546A" w:themeColor="text2"/>
      <w:sz w:val="18"/>
      <w:szCs w:val="18"/>
    </w:rPr>
  </w:style>
  <w:style w:type="paragraph" w:styleId="Footnotetext">
    <w:name w:val="footnote text"/>
    <w:basedOn w:val="Normal"/>
    <w:link w:val="TekstfusnoteChar"/>
    <w:uiPriority w:val="99"/>
    <w:semiHidden/>
    <w:unhideWhenUsed/>
    <w:qFormat/>
    <w:rsid w:val="00642c51"/>
    <w:pPr>
      <w:spacing w:lineRule="auto" w:line="240" w:before="0" w:after="0"/>
    </w:pPr>
    <w:rPr>
      <w:sz w:val="20"/>
      <w:szCs w:val="20"/>
    </w:rPr>
  </w:style>
  <w:style w:type="paragraph" w:styleId="Revision">
    <w:name w:val="Revision"/>
    <w:uiPriority w:val="99"/>
    <w:semiHidden/>
    <w:qFormat/>
    <w:rsid w:val="00b26032"/>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hr-HR" w:eastAsia="en-US" w:bidi="ar-SA"/>
    </w:rPr>
  </w:style>
  <w:style w:type="paragraph" w:styleId="ListParagraph">
    <w:name w:val="List Paragraph"/>
    <w:basedOn w:val="Normal"/>
    <w:uiPriority w:val="34"/>
    <w:qFormat/>
    <w:rsid w:val="007b3e6e"/>
    <w:pPr>
      <w:spacing w:before="0" w:after="160"/>
      <w:ind w:left="720" w:hanging="0"/>
      <w:contextualSpacing/>
    </w:pPr>
    <w:rPr/>
  </w:style>
  <w:style w:type="paragraph" w:styleId="Sadraj3">
    <w:name w:val="Sadržaj 3"/>
    <w:basedOn w:val="Normal"/>
    <w:next w:val="Normal"/>
    <w:autoRedefine/>
    <w:uiPriority w:val="39"/>
    <w:unhideWhenUsed/>
    <w:rsid w:val="00b9267f"/>
    <w:pPr>
      <w:spacing w:before="0" w:after="100"/>
      <w:ind w:left="440" w:hanging="0"/>
    </w:pPr>
    <w:rPr/>
  </w:style>
  <w:style w:type="paragraph" w:styleId="Tableoffigures">
    <w:name w:val="table of figures"/>
    <w:basedOn w:val="Normal"/>
    <w:next w:val="Normal"/>
    <w:uiPriority w:val="99"/>
    <w:unhideWhenUsed/>
    <w:qFormat/>
    <w:rsid w:val="00b30bfc"/>
    <w:pPr>
      <w:spacing w:before="0" w:after="0"/>
    </w:pPr>
    <w:rPr/>
  </w:style>
  <w:style w:type="paragraph" w:styleId="BalloonText">
    <w:name w:val="Balloon Text"/>
    <w:basedOn w:val="Normal"/>
    <w:link w:val="TekstbaloniaChar"/>
    <w:uiPriority w:val="99"/>
    <w:semiHidden/>
    <w:unhideWhenUsed/>
    <w:qFormat/>
    <w:rsid w:val="004178aa"/>
    <w:pPr>
      <w:spacing w:lineRule="auto" w:line="240" w:before="0" w:after="0"/>
    </w:pPr>
    <w:rPr>
      <w:rFonts w:ascii="Tahoma" w:hAnsi="Tahoma" w:cs="Tahoma"/>
      <w:sz w:val="16"/>
      <w:szCs w:val="16"/>
    </w:rPr>
  </w:style>
  <w:style w:type="paragraph" w:styleId="Sadrajokvira">
    <w:name w:val="Sadržaj okvira"/>
    <w:basedOn w:val="Normal"/>
    <w:qFormat/>
    <w:pPr/>
    <w:rPr/>
  </w:style>
  <w:style w:type="paragraph" w:styleId="Fusnota">
    <w:name w:val="Fusnota"/>
    <w:basedOn w:val="Normal"/>
    <w:pPr/>
    <w:rPr/>
  </w:style>
  <w:style w:type="numbering" w:styleId="NoList" w:default="1">
    <w:name w:val="No List"/>
    <w:uiPriority w:val="99"/>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table" w:styleId="Reetkatablice">
    <w:name w:val="Table Grid"/>
    <w:basedOn w:val="Obinatablica"/>
    <w:uiPriority w:val="39"/>
    <w:rsid w:val="00cf4bb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4Accent3">
    <w:name w:val="Grid Table 4 Accent 3"/>
    <w:basedOn w:val="Obinatablica"/>
    <w:uiPriority w:val="49"/>
    <w:rsid w:val="005774f5"/>
    <w:pPr>
      <w:spacing w:after="0" w:line="240" w:lineRule="auto"/>
    </w:pPr>
    <w:tblPr>
      <w:tblStyleRowBandSize w:val="1"/>
      <w:tblStyleColBandSize w:val="1"/>
      <w:tblInd w:w="0" w:type="dxa"/>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
    <w:name w:val="Plain Table 3"/>
    <w:basedOn w:val="Obinatablica"/>
    <w:uiPriority w:val="43"/>
    <w:rsid w:val="008639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Obinatablica"/>
    <w:uiPriority w:val="41"/>
    <w:rsid w:val="008639b5"/>
    <w:pPr>
      <w:spacing w:after="0" w:line="240" w:lineRule="auto"/>
    </w:pPr>
    <w:tblPr>
      <w:tblStyleRowBandSize w:val="1"/>
      <w:tblStyleColBandSize w:val="1"/>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Obinatablica"/>
    <w:uiPriority w:val="47"/>
    <w:rsid w:val="008639b5"/>
    <w:pPr>
      <w:spacing w:after="0" w:line="240" w:lineRule="auto"/>
    </w:pPr>
    <w:tblPr>
      <w:tblStyleRowBandSize w:val="1"/>
      <w:tblStyleColBandSize w:val="1"/>
      <w:tblInd w:w="0" w:type="dxa"/>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CellMar>
        <w:top w:w="0" w:type="dxa"/>
        <w:left w:w="108" w:type="dxa"/>
        <w:bottom w:w="0" w:type="dxa"/>
        <w:right w:w="108" w:type="dxa"/>
      </w:tblCellMar>
    </w:tblPr>
    <w:tblStylePr w:type="firstRow">
      <w:rPr>
        <w:b/>
        <w:bCs/>
      </w:rPr>
      <w:tblPr/>
      <w:tcPr>
        <w:tcBorders>
          <w:top w:val="nil"/>
          <w:bottom w:val="single" w:color="C9C9C9" w:themeColor="accent3" w:sz="12" w:space="0"/>
          <w:insideH w:val="nil"/>
          <w:insideV w:val="nil"/>
        </w:tcBorders>
        <w:shd w:val="clear" w:color="auto" w:fill="FFFFFF" w:themeFill="background1"/>
      </w:tcPr>
    </w:tblStylePr>
    <w:tblStylePr w:type="lastRow">
      <w:rPr>
        <w:b/>
        <w:bCs/>
      </w:rPr>
      <w:tblPr/>
      <w:tcPr>
        <w:tcBorders>
          <w:top w:val="double" w:color="C9C9C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Obinatablica"/>
    <w:uiPriority w:val="46"/>
    <w:rsid w:val="008639b5"/>
    <w:pPr>
      <w:spacing w:after="0" w:line="240" w:lineRule="auto"/>
    </w:p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GridTable6ColorfulAccent3">
    <w:name w:val="Grid Table 6 Colorful Accent 3"/>
    <w:basedOn w:val="Obinatablica"/>
    <w:uiPriority w:val="51"/>
    <w:rsid w:val="0009067c"/>
    <w:pPr>
      <w:spacing w:after="0" w:line="240" w:lineRule="auto"/>
    </w:pPr>
    <w:rPr>
      <w:color w:val="7B7B7B" w:themeColor="accent3" w:themeShade="bf"/>
    </w:rPr>
    <w:tblPr>
      <w:tblStyleRowBandSize w:val="1"/>
      <w:tblStyleColBandSize w:val="1"/>
      <w:tblInd w:w="0" w:type="dxa"/>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CellMar>
        <w:top w:w="0" w:type="dxa"/>
        <w:left w:w="108" w:type="dxa"/>
        <w:bottom w:w="0" w:type="dxa"/>
        <w:right w:w="108" w:type="dxa"/>
      </w:tblCellMar>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
    <w:name w:val="Grid Table 1 Light Accent 3"/>
    <w:basedOn w:val="Obinatablica"/>
    <w:uiPriority w:val="46"/>
    <w:rsid w:val="0009067c"/>
    <w:pPr>
      <w:spacing w:after="0" w:line="240" w:lineRule="auto"/>
    </w:pPr>
    <w:tblPr>
      <w:tblStyleRowBandSize w:val="1"/>
      <w:tblStyleColBandSize w:val="1"/>
      <w:tblInd w:w="0" w:type="dxa"/>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CellMar>
        <w:top w:w="0" w:type="dxa"/>
        <w:left w:w="108" w:type="dxa"/>
        <w:bottom w:w="0" w:type="dxa"/>
        <w:right w:w="108" w:type="dxa"/>
      </w:tblCellMar>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 w:type="table" w:customStyle="1" w:styleId="PlainTable5">
    <w:name w:val="Plain Table 5"/>
    <w:basedOn w:val="Obinatablica"/>
    <w:uiPriority w:val="45"/>
    <w:rsid w:val="00b177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Obinatablica"/>
    <w:uiPriority w:val="40"/>
    <w:rsid w:val="008e65b7"/>
    <w:pPr>
      <w:spacing w:after="0" w:line="240" w:lineRule="auto"/>
    </w:pPr>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diagramData" Target="diagrams/data19.xml"/><Relationship Id="rId17" Type="http://schemas.openxmlformats.org/officeDocument/2006/relationships/diagramLayout" Target="diagrams/layout19.xml"/><Relationship Id="rId18" Type="http://schemas.openxmlformats.org/officeDocument/2006/relationships/diagramQuickStyle" Target="diagrams/quickStyle19.xml"/><Relationship Id="rId19" Type="http://schemas.openxmlformats.org/officeDocument/2006/relationships/diagramColors" Target="diagrams/colors19.xml"/><Relationship Id="rId20" Type="http://schemas.microsoft.com/office/2007/relationships/diagramDrawing" Target="diagrams/drawing19.xml"/><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chart" Target="charts/chart8.xml"/><Relationship Id="rId25" Type="http://schemas.openxmlformats.org/officeDocument/2006/relationships/chart" Target="charts/chart9.xml"/><Relationship Id="rId26" Type="http://schemas.openxmlformats.org/officeDocument/2006/relationships/diagramData" Target="diagrams/data25.xml"/><Relationship Id="rId27" Type="http://schemas.openxmlformats.org/officeDocument/2006/relationships/diagramLayout" Target="diagrams/layout25.xml"/><Relationship Id="rId28" Type="http://schemas.openxmlformats.org/officeDocument/2006/relationships/diagramQuickStyle" Target="diagrams/quickStyle25.xml"/><Relationship Id="rId29" Type="http://schemas.openxmlformats.org/officeDocument/2006/relationships/diagramColors" Target="diagrams/colors25.xml"/><Relationship Id="rId30" Type="http://schemas.microsoft.com/office/2007/relationships/diagramDrawing" Target="diagrams/drawing25.xml"/><Relationship Id="rId31" Type="http://schemas.openxmlformats.org/officeDocument/2006/relationships/hyperlink" Target="https://strukturnifondovi.hr/" TargetMode="External"/><Relationship Id="rId32" Type="http://schemas.openxmlformats.org/officeDocument/2006/relationships/hyperlink" Target="https://efondovi.mrrfeu.hr/" TargetMode="External"/><Relationship Id="rId33" Type="http://schemas.openxmlformats.org/officeDocument/2006/relationships/hyperlink" Target="https://ruralnirazvoj.hr/" TargetMode="External"/><Relationship Id="rId34" Type="http://schemas.openxmlformats.org/officeDocument/2006/relationships/hyperlink" Target="http://www.esf.hr/" TargetMode="External"/><Relationship Id="rId35" Type="http://schemas.openxmlformats.org/officeDocument/2006/relationships/hyperlink" Target="http://www.obzor2020.hr/" TargetMode="External"/><Relationship Id="rId36" Type="http://schemas.openxmlformats.org/officeDocument/2006/relationships/hyperlink" Target="https://gov.hr/ministarstva-i-drzavna-tijela/" TargetMode="External"/><Relationship Id="rId37" Type="http://schemas.openxmlformats.org/officeDocument/2006/relationships/header" Target="header2.xml"/><Relationship Id="rId38" Type="http://schemas.openxmlformats.org/officeDocument/2006/relationships/footer" Target="footer2.xml"/><Relationship Id="rId39" Type="http://schemas.openxmlformats.org/officeDocument/2006/relationships/footnotes" Target="footnotes.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Relationship Id="rId45"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eur-lex.europa.eu/legal-content/EN/TXT/?uri=LEGISSUM:c11090"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400" spc="-1" strike="noStrike">
                <a:solidFill>
                  <a:srgbClr val="595959"/>
                </a:solidFill>
                <a:uFill>
                  <a:solidFill>
                    <a:srgbClr val="ffffff"/>
                  </a:solidFill>
                </a:uFill>
                <a:latin typeface="Calibri"/>
              </a:defRPr>
            </a:pPr>
            <a:r>
              <a:rPr sz="1400" spc="-1" strike="noStrike">
                <a:solidFill>
                  <a:srgbClr val="595959"/>
                </a:solidFill>
                <a:uFill>
                  <a:solidFill>
                    <a:srgbClr val="ffffff"/>
                  </a:solidFill>
                </a:uFill>
                <a:latin typeface="Calibri"/>
              </a:rPr>
              <a:t>Najviši završeni stupanj obrazovanja</a:t>
            </a:r>
          </a:p>
        </c:rich>
      </c:tx>
      <c:overlay val="0"/>
    </c:title>
    <c:autoTitleDeleted val="0"/>
    <c:plotArea>
      <c:pieChart>
        <c:varyColors val="1"/>
        <c:ser>
          <c:idx val="0"/>
          <c:order val="0"/>
          <c:tx>
            <c:strRef>
              <c:f>label 0</c:f>
              <c:strCache>
                <c:ptCount val="1"/>
                <c:pt idx="0">
                  <c:v/>
                </c:pt>
              </c:strCache>
            </c:strRef>
          </c:tx>
          <c:spPr>
            <a:solidFill>
              <a:srgbClr val="4472c4"/>
            </a:solidFill>
            <a:ln>
              <a:noFill/>
            </a:ln>
          </c:spPr>
          <c:explosion val="0"/>
          <c:dPt>
            <c:idx val="0"/>
            <c:spPr>
              <a:solidFill>
                <a:srgbClr val="4472c4"/>
              </a:solidFill>
              <a:ln w="19080">
                <a:solidFill>
                  <a:srgbClr val="ffffff"/>
                </a:solidFill>
                <a:round/>
              </a:ln>
            </c:spPr>
          </c:dPt>
          <c:dPt>
            <c:idx val="1"/>
            <c:spPr>
              <a:solidFill>
                <a:srgbClr val="a5a5a5"/>
              </a:solidFill>
              <a:ln w="19080">
                <a:solidFill>
                  <a:srgbClr val="ffffff"/>
                </a:solidFill>
                <a:round/>
              </a:ln>
            </c:spPr>
          </c:dPt>
          <c:dPt>
            <c:idx val="2"/>
            <c:spPr>
              <a:solidFill>
                <a:srgbClr val="5b9bd5"/>
              </a:solidFill>
              <a:ln w="19080">
                <a:solidFill>
                  <a:srgbClr val="ffffff"/>
                </a:solidFill>
                <a:round/>
              </a:ln>
            </c:spPr>
          </c:dPt>
          <c:dLbls>
            <c:dLbl>
              <c:idx val="0"/>
              <c:showLegendKey val="0"/>
              <c:showVal val="0"/>
              <c:showCatName val="0"/>
              <c:showSerName val="0"/>
              <c:showPercent val="0"/>
            </c:dLbl>
            <c:dLbl>
              <c:idx val="1"/>
              <c:showLegendKey val="0"/>
              <c:showVal val="0"/>
              <c:showCatName val="0"/>
              <c:showSerName val="0"/>
              <c:showPercent val="0"/>
            </c:dLbl>
            <c:dLbl>
              <c:idx val="2"/>
              <c:showLegendKey val="0"/>
              <c:showVal val="0"/>
              <c:showCatName val="0"/>
              <c:showSerName val="0"/>
              <c:showPercent val="0"/>
            </c:dLbl>
            <c:showLegendKey val="0"/>
            <c:showVal val="0"/>
            <c:showCatName val="0"/>
            <c:showSerName val="0"/>
            <c:showPercent val="0"/>
            <c:showLeaderLines val="0"/>
          </c:dLbls>
          <c:cat>
            <c:strRef>
              <c:f>categories</c:f>
              <c:strCache>
                <c:ptCount val="3"/>
                <c:pt idx="0">
                  <c:v>osnovnoškolsko</c:v>
                </c:pt>
                <c:pt idx="1">
                  <c:v>srednjoškolsko</c:v>
                </c:pt>
                <c:pt idx="2">
                  <c:v>visoko obrazovanje</c:v>
                </c:pt>
              </c:strCache>
            </c:strRef>
          </c:cat>
          <c:val>
            <c:numRef>
              <c:f>0</c:f>
              <c:numCache>
                <c:formatCode>General</c:formatCode>
                <c:ptCount val="3"/>
                <c:pt idx="0">
                  <c:v>1714</c:v>
                </c:pt>
                <c:pt idx="1">
                  <c:v>3835</c:v>
                </c:pt>
                <c:pt idx="2">
                  <c:v>904</c:v>
                </c:pt>
              </c:numCache>
            </c:numRef>
          </c:val>
        </c:ser>
        <c:firstSliceAng val="0"/>
      </c:pieChart>
      <c:spPr>
        <a:noFill/>
        <a:ln>
          <a:noFill/>
        </a:ln>
      </c:spPr>
    </c:plotArea>
    <c:legend>
      <c:legendPos val="b"/>
      <c:overlay val="0"/>
      <c:spPr>
        <a:noFill/>
        <a:ln>
          <a:noFill/>
        </a:ln>
      </c:spPr>
    </c:legend>
    <c:plotVisOnly val="1"/>
    <c:dispBlanksAs val="zero"/>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400" spc="-1" strike="noStrike">
                <a:solidFill>
                  <a:srgbClr val="595959"/>
                </a:solidFill>
                <a:uFill>
                  <a:solidFill>
                    <a:srgbClr val="ffffff"/>
                  </a:solidFill>
                </a:uFill>
                <a:latin typeface="Calibri"/>
              </a:defRPr>
            </a:pPr>
            <a:r>
              <a:rPr sz="1400" spc="-1" strike="noStrike">
                <a:solidFill>
                  <a:srgbClr val="595959"/>
                </a:solidFill>
                <a:uFill>
                  <a:solidFill>
                    <a:srgbClr val="ffffff"/>
                  </a:solidFill>
                </a:uFill>
                <a:latin typeface="Calibri"/>
              </a:rPr>
              <a:t>Informatička pismenost</a:t>
            </a:r>
          </a:p>
        </c:rich>
      </c:tx>
      <c:overlay val="0"/>
    </c:title>
    <c:autoTitleDeleted val="0"/>
    <c:plotArea>
      <c:barChart>
        <c:barDir val="bar"/>
        <c:grouping val="clustered"/>
        <c:varyColors val="0"/>
        <c:ser>
          <c:idx val="0"/>
          <c:order val="0"/>
          <c:tx>
            <c:strRef>
              <c:f>label 0</c:f>
              <c:strCache>
                <c:ptCount val="1"/>
                <c:pt idx="0">
                  <c:v>da</c:v>
                </c:pt>
              </c:strCache>
            </c:strRef>
          </c:tx>
          <c:spPr>
            <a:solidFill>
              <a:srgbClr val="4472c4"/>
            </a:solidFill>
            <a:ln>
              <a:noFill/>
            </a:ln>
          </c:spPr>
          <c:invertIfNegative val="0"/>
          <c:dLbls>
            <c:showLegendKey val="0"/>
            <c:showVal val="0"/>
            <c:showCatName val="0"/>
            <c:showSerName val="0"/>
            <c:showPercent val="0"/>
            <c:showLeaderLines val="0"/>
          </c:dLbls>
          <c:cat>
            <c:strRef>
              <c:f>categories</c:f>
              <c:strCache>
                <c:ptCount val="4"/>
                <c:pt idx="0">
                  <c:v>Obrada teksta</c:v>
                </c:pt>
                <c:pt idx="1">
                  <c:v>Tablični izračuni</c:v>
                </c:pt>
                <c:pt idx="2">
                  <c:v>Korištenje el. poštom</c:v>
                </c:pt>
                <c:pt idx="3">
                  <c:v>Korištenje internetom</c:v>
                </c:pt>
              </c:strCache>
            </c:strRef>
          </c:cat>
          <c:val>
            <c:numRef>
              <c:f>0</c:f>
              <c:numCache>
                <c:formatCode>General</c:formatCode>
                <c:ptCount val="4"/>
                <c:pt idx="0">
                  <c:v>3921</c:v>
                </c:pt>
                <c:pt idx="1">
                  <c:v>3494</c:v>
                </c:pt>
                <c:pt idx="2">
                  <c:v>3855</c:v>
                </c:pt>
                <c:pt idx="3">
                  <c:v>4152</c:v>
                </c:pt>
              </c:numCache>
            </c:numRef>
          </c:val>
        </c:ser>
        <c:ser>
          <c:idx val="1"/>
          <c:order val="1"/>
          <c:tx>
            <c:strRef>
              <c:f>label 1</c:f>
              <c:strCache>
                <c:ptCount val="1"/>
                <c:pt idx="0">
                  <c:v>ne</c:v>
                </c:pt>
              </c:strCache>
            </c:strRef>
          </c:tx>
          <c:spPr>
            <a:solidFill>
              <a:srgbClr val="a5a5a5"/>
            </a:solidFill>
            <a:ln>
              <a:noFill/>
            </a:ln>
          </c:spPr>
          <c:invertIfNegative val="0"/>
          <c:dLbls>
            <c:showLegendKey val="0"/>
            <c:showVal val="0"/>
            <c:showCatName val="0"/>
            <c:showSerName val="0"/>
            <c:showPercent val="0"/>
            <c:showLeaderLines val="0"/>
          </c:dLbls>
          <c:cat>
            <c:strRef>
              <c:f>categories</c:f>
              <c:strCache>
                <c:ptCount val="4"/>
                <c:pt idx="0">
                  <c:v>Obrada teksta</c:v>
                </c:pt>
                <c:pt idx="1">
                  <c:v>Tablični izračuni</c:v>
                </c:pt>
                <c:pt idx="2">
                  <c:v>Korištenje el. poštom</c:v>
                </c:pt>
                <c:pt idx="3">
                  <c:v>Korištenje internetom</c:v>
                </c:pt>
              </c:strCache>
            </c:strRef>
          </c:cat>
          <c:val>
            <c:numRef>
              <c:f>1</c:f>
              <c:numCache>
                <c:formatCode>General</c:formatCode>
                <c:ptCount val="4"/>
                <c:pt idx="0">
                  <c:v>3648</c:v>
                </c:pt>
                <c:pt idx="1">
                  <c:v>4067</c:v>
                </c:pt>
                <c:pt idx="2">
                  <c:v>3708</c:v>
                </c:pt>
                <c:pt idx="3">
                  <c:v>3406</c:v>
                </c:pt>
              </c:numCache>
            </c:numRef>
          </c:val>
        </c:ser>
        <c:gapWidth val="182"/>
        <c:overlap val="0"/>
        <c:axId val="6913402"/>
        <c:axId val="19335449"/>
      </c:barChart>
      <c:catAx>
        <c:axId val="6913402"/>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sz="900" spc="-1" strike="noStrike">
                <a:solidFill>
                  <a:srgbClr val="595959"/>
                </a:solidFill>
                <a:uFill>
                  <a:solidFill>
                    <a:srgbClr val="ffffff"/>
                  </a:solidFill>
                </a:uFill>
                <a:latin typeface="Calibri"/>
              </a:defRPr>
            </a:pPr>
          </a:p>
        </c:txPr>
        <c:crossAx val="19335449"/>
        <c:crosses val="autoZero"/>
        <c:auto val="1"/>
        <c:lblAlgn val="ctr"/>
        <c:lblOffset val="100"/>
      </c:catAx>
      <c:valAx>
        <c:axId val="1933544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p>
            <a:pPr>
              <a:defRPr sz="900" spc="-1" strike="noStrike">
                <a:solidFill>
                  <a:srgbClr val="595959"/>
                </a:solidFill>
                <a:uFill>
                  <a:solidFill>
                    <a:srgbClr val="ffffff"/>
                  </a:solidFill>
                </a:uFill>
                <a:latin typeface="Calibri"/>
              </a:defRPr>
            </a:pPr>
          </a:p>
        </c:txPr>
        <c:crossAx val="6913402"/>
        <c:crosses val="autoZero"/>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400" spc="-1" strike="noStrike">
                <a:solidFill>
                  <a:srgbClr val="595959"/>
                </a:solidFill>
                <a:uFill>
                  <a:solidFill>
                    <a:srgbClr val="ffffff"/>
                  </a:solidFill>
                </a:uFill>
                <a:latin typeface="Calibri"/>
              </a:defRPr>
            </a:pPr>
            <a:r>
              <a:rPr sz="1400" spc="-1" strike="noStrike">
                <a:solidFill>
                  <a:srgbClr val="595959"/>
                </a:solidFill>
                <a:uFill>
                  <a:solidFill>
                    <a:srgbClr val="ffffff"/>
                  </a:solidFill>
                </a:uFill>
                <a:latin typeface="Calibri"/>
              </a:rPr>
              <a:t>Informatička pismenost prema dobnim skupinama</a:t>
            </a:r>
          </a:p>
        </c:rich>
      </c:tx>
      <c:overlay val="0"/>
    </c:title>
    <c:autoTitleDeleted val="0"/>
    <c:plotArea>
      <c:barChart>
        <c:barDir val="col"/>
        <c:grouping val="clustered"/>
        <c:varyColors val="0"/>
        <c:ser>
          <c:idx val="0"/>
          <c:order val="0"/>
          <c:tx>
            <c:strRef>
              <c:f>label 0</c:f>
              <c:strCache>
                <c:ptCount val="1"/>
                <c:pt idx="0">
                  <c:v>10-14</c:v>
                </c:pt>
              </c:strCache>
            </c:strRef>
          </c:tx>
          <c:spPr>
            <a:solidFill>
              <a:srgbClr val="4472c4"/>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0</c:f>
              <c:numCache>
                <c:formatCode>General</c:formatCode>
                <c:ptCount val="1"/>
                <c:pt idx="0">
                  <c:v>0.812080536912752</c:v>
                </c:pt>
              </c:numCache>
            </c:numRef>
          </c:val>
        </c:ser>
        <c:ser>
          <c:idx val="1"/>
          <c:order val="1"/>
          <c:tx>
            <c:strRef>
              <c:f>label 1</c:f>
              <c:strCache>
                <c:ptCount val="1"/>
                <c:pt idx="0">
                  <c:v>15-19</c:v>
                </c:pt>
              </c:strCache>
            </c:strRef>
          </c:tx>
          <c:spPr>
            <a:solidFill>
              <a:srgbClr val="a5a5a5"/>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1</c:f>
              <c:numCache>
                <c:formatCode>General</c:formatCode>
                <c:ptCount val="1"/>
                <c:pt idx="0">
                  <c:v>0.95</c:v>
                </c:pt>
              </c:numCache>
            </c:numRef>
          </c:val>
        </c:ser>
        <c:ser>
          <c:idx val="2"/>
          <c:order val="2"/>
          <c:tx>
            <c:strRef>
              <c:f>label 2</c:f>
              <c:strCache>
                <c:ptCount val="1"/>
                <c:pt idx="0">
                  <c:v>20-24</c:v>
                </c:pt>
              </c:strCache>
            </c:strRef>
          </c:tx>
          <c:spPr>
            <a:solidFill>
              <a:srgbClr val="5b9bd5"/>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2</c:f>
              <c:numCache>
                <c:formatCode>General</c:formatCode>
                <c:ptCount val="1"/>
                <c:pt idx="0">
                  <c:v>0.913502109704641</c:v>
                </c:pt>
              </c:numCache>
            </c:numRef>
          </c:val>
        </c:ser>
        <c:ser>
          <c:idx val="3"/>
          <c:order val="3"/>
          <c:tx>
            <c:strRef>
              <c:f>label 3</c:f>
              <c:strCache>
                <c:ptCount val="1"/>
                <c:pt idx="0">
                  <c:v>25-29</c:v>
                </c:pt>
              </c:strCache>
            </c:strRef>
          </c:tx>
          <c:spPr>
            <a:solidFill>
              <a:srgbClr val="264478"/>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3</c:f>
              <c:numCache>
                <c:formatCode>General</c:formatCode>
                <c:ptCount val="1"/>
                <c:pt idx="0">
                  <c:v>0.862456747404844</c:v>
                </c:pt>
              </c:numCache>
            </c:numRef>
          </c:val>
        </c:ser>
        <c:ser>
          <c:idx val="4"/>
          <c:order val="4"/>
          <c:tx>
            <c:strRef>
              <c:f>label 4</c:f>
              <c:strCache>
                <c:ptCount val="1"/>
                <c:pt idx="0">
                  <c:v>30-34</c:v>
                </c:pt>
              </c:strCache>
            </c:strRef>
          </c:tx>
          <c:spPr>
            <a:solidFill>
              <a:srgbClr val="636363"/>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4</c:f>
              <c:numCache>
                <c:formatCode>General</c:formatCode>
                <c:ptCount val="1"/>
                <c:pt idx="0">
                  <c:v>0.78951367781155</c:v>
                </c:pt>
              </c:numCache>
            </c:numRef>
          </c:val>
        </c:ser>
        <c:ser>
          <c:idx val="5"/>
          <c:order val="5"/>
          <c:tx>
            <c:strRef>
              <c:f>label 5</c:f>
              <c:strCache>
                <c:ptCount val="1"/>
                <c:pt idx="0">
                  <c:v>35-39</c:v>
                </c:pt>
              </c:strCache>
            </c:strRef>
          </c:tx>
          <c:spPr>
            <a:solidFill>
              <a:srgbClr val="255e91"/>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5</c:f>
              <c:numCache>
                <c:formatCode>General</c:formatCode>
                <c:ptCount val="1"/>
                <c:pt idx="0">
                  <c:v>0.662139219015281</c:v>
                </c:pt>
              </c:numCache>
            </c:numRef>
          </c:val>
        </c:ser>
        <c:ser>
          <c:idx val="6"/>
          <c:order val="6"/>
          <c:tx>
            <c:strRef>
              <c:f>label 6</c:f>
              <c:strCache>
                <c:ptCount val="1"/>
                <c:pt idx="0">
                  <c:v>40-44</c:v>
                </c:pt>
              </c:strCache>
            </c:strRef>
          </c:tx>
          <c:spPr>
            <a:solidFill>
              <a:srgbClr val="698ed0"/>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6</c:f>
              <c:numCache>
                <c:formatCode>General</c:formatCode>
                <c:ptCount val="1"/>
                <c:pt idx="0">
                  <c:v>0.552539404553415</c:v>
                </c:pt>
              </c:numCache>
            </c:numRef>
          </c:val>
        </c:ser>
        <c:ser>
          <c:idx val="7"/>
          <c:order val="7"/>
          <c:tx>
            <c:strRef>
              <c:f>label 7</c:f>
              <c:strCache>
                <c:ptCount val="1"/>
                <c:pt idx="0">
                  <c:v>45-49</c:v>
                </c:pt>
              </c:strCache>
            </c:strRef>
          </c:tx>
          <c:spPr>
            <a:solidFill>
              <a:srgbClr val="b7b7b7"/>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7</c:f>
              <c:numCache>
                <c:formatCode>General</c:formatCode>
                <c:ptCount val="1"/>
                <c:pt idx="0">
                  <c:v>0.454890387858347</c:v>
                </c:pt>
              </c:numCache>
            </c:numRef>
          </c:val>
        </c:ser>
        <c:ser>
          <c:idx val="8"/>
          <c:order val="8"/>
          <c:tx>
            <c:strRef>
              <c:f>label 8</c:f>
              <c:strCache>
                <c:ptCount val="1"/>
                <c:pt idx="0">
                  <c:v>50-54</c:v>
                </c:pt>
              </c:strCache>
            </c:strRef>
          </c:tx>
          <c:spPr>
            <a:solidFill>
              <a:srgbClr val="7cafdd"/>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8</c:f>
              <c:numCache>
                <c:formatCode>General</c:formatCode>
                <c:ptCount val="1"/>
                <c:pt idx="0">
                  <c:v>0.399375975039002</c:v>
                </c:pt>
              </c:numCache>
            </c:numRef>
          </c:val>
        </c:ser>
        <c:ser>
          <c:idx val="9"/>
          <c:order val="9"/>
          <c:tx>
            <c:strRef>
              <c:f>label 9</c:f>
              <c:strCache>
                <c:ptCount val="1"/>
                <c:pt idx="0">
                  <c:v>55-59</c:v>
                </c:pt>
              </c:strCache>
            </c:strRef>
          </c:tx>
          <c:spPr>
            <a:solidFill>
              <a:srgbClr val="335aa1"/>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9</c:f>
              <c:numCache>
                <c:formatCode>General</c:formatCode>
                <c:ptCount val="1"/>
                <c:pt idx="0">
                  <c:v>0.259600614439324</c:v>
                </c:pt>
              </c:numCache>
            </c:numRef>
          </c:val>
        </c:ser>
        <c:ser>
          <c:idx val="10"/>
          <c:order val="10"/>
          <c:tx>
            <c:strRef>
              <c:f>label 10</c:f>
              <c:strCache>
                <c:ptCount val="1"/>
                <c:pt idx="0">
                  <c:v>60-64</c:v>
                </c:pt>
              </c:strCache>
            </c:strRef>
          </c:tx>
          <c:spPr>
            <a:solidFill>
              <a:srgbClr val="848484"/>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10</c:f>
              <c:numCache>
                <c:formatCode>General</c:formatCode>
                <c:ptCount val="1"/>
                <c:pt idx="0">
                  <c:v>0.191228070175439</c:v>
                </c:pt>
              </c:numCache>
            </c:numRef>
          </c:val>
        </c:ser>
        <c:ser>
          <c:idx val="11"/>
          <c:order val="11"/>
          <c:tx>
            <c:strRef>
              <c:f>label 11</c:f>
              <c:strCache>
                <c:ptCount val="1"/>
                <c:pt idx="0">
                  <c:v>65-69</c:v>
                </c:pt>
              </c:strCache>
            </c:strRef>
          </c:tx>
          <c:spPr>
            <a:solidFill>
              <a:srgbClr val="327dc2"/>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11</c:f>
              <c:numCache>
                <c:formatCode>General</c:formatCode>
                <c:ptCount val="1"/>
                <c:pt idx="0">
                  <c:v>0.085427135678392</c:v>
                </c:pt>
              </c:numCache>
            </c:numRef>
          </c:val>
        </c:ser>
        <c:ser>
          <c:idx val="12"/>
          <c:order val="12"/>
          <c:tx>
            <c:strRef>
              <c:f>label 12</c:f>
              <c:strCache>
                <c:ptCount val="1"/>
                <c:pt idx="0">
                  <c:v>70-74</c:v>
                </c:pt>
              </c:strCache>
            </c:strRef>
          </c:tx>
          <c:spPr>
            <a:solidFill>
              <a:srgbClr val="8faadc"/>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12</c:f>
              <c:numCache>
                <c:formatCode>General</c:formatCode>
                <c:ptCount val="1"/>
                <c:pt idx="0">
                  <c:v>0.0352209944751381</c:v>
                </c:pt>
              </c:numCache>
            </c:numRef>
          </c:val>
        </c:ser>
        <c:ser>
          <c:idx val="13"/>
          <c:order val="13"/>
          <c:tx>
            <c:strRef>
              <c:f>label 13</c:f>
              <c:strCache>
                <c:ptCount val="1"/>
                <c:pt idx="0">
                  <c:v>75 i više</c:v>
                </c:pt>
              </c:strCache>
            </c:strRef>
          </c:tx>
          <c:spPr>
            <a:solidFill>
              <a:srgbClr val="c9c9c9"/>
            </a:solidFill>
            <a:ln>
              <a:noFill/>
            </a:ln>
          </c:spPr>
          <c:invertIfNegative val="0"/>
          <c:dLbls>
            <c:showLegendKey val="0"/>
            <c:showVal val="0"/>
            <c:showCatName val="0"/>
            <c:showSerName val="0"/>
            <c:showPercent val="0"/>
            <c:showLeaderLines val="0"/>
          </c:dLbls>
          <c:cat>
            <c:strRef>
              <c:f>categories</c:f>
              <c:strCache>
                <c:ptCount val="1"/>
                <c:pt idx="0">
                  <c:v>1</c:v>
                </c:pt>
              </c:strCache>
            </c:strRef>
          </c:cat>
          <c:val>
            <c:numRef>
              <c:f>13</c:f>
              <c:numCache>
                <c:formatCode>General</c:formatCode>
                <c:ptCount val="1"/>
                <c:pt idx="0">
                  <c:v>0.0101410934744268</c:v>
                </c:pt>
              </c:numCache>
            </c:numRef>
          </c:val>
        </c:ser>
        <c:gapWidth val="219"/>
        <c:overlap val="-27"/>
        <c:axId val="46687557"/>
        <c:axId val="29017632"/>
      </c:barChart>
      <c:catAx>
        <c:axId val="46687557"/>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sz="900" spc="-1" strike="noStrike">
                <a:solidFill>
                  <a:srgbClr val="595959"/>
                </a:solidFill>
                <a:uFill>
                  <a:solidFill>
                    <a:srgbClr val="ffffff"/>
                  </a:solidFill>
                </a:uFill>
                <a:latin typeface="Calibri"/>
              </a:defRPr>
            </a:pPr>
          </a:p>
        </c:txPr>
        <c:crossAx val="29017632"/>
        <c:crosses val="autoZero"/>
        <c:auto val="1"/>
        <c:lblAlgn val="ctr"/>
        <c:lblOffset val="100"/>
      </c:catAx>
      <c:valAx>
        <c:axId val="29017632"/>
        <c:scaling>
          <c:orientation val="minMax"/>
        </c:scaling>
        <c:delete val="0"/>
        <c:axPos val="l"/>
        <c:majorGridlines>
          <c:spPr>
            <a:ln w="9360">
              <a:solidFill>
                <a:srgbClr val="d9d9d9"/>
              </a:solidFill>
              <a:round/>
            </a:ln>
          </c:spPr>
        </c:majorGridlines>
        <c:numFmt formatCode="0.00%" sourceLinked="0"/>
        <c:majorTickMark val="none"/>
        <c:minorTickMark val="none"/>
        <c:tickLblPos val="nextTo"/>
        <c:spPr>
          <a:ln w="6480">
            <a:noFill/>
          </a:ln>
        </c:spPr>
        <c:txPr>
          <a:bodyPr/>
          <a:p>
            <a:pPr>
              <a:defRPr sz="900" spc="-1" strike="noStrike">
                <a:solidFill>
                  <a:srgbClr val="595959"/>
                </a:solidFill>
                <a:uFill>
                  <a:solidFill>
                    <a:srgbClr val="ffffff"/>
                  </a:solidFill>
                </a:uFill>
                <a:latin typeface="Calibri"/>
              </a:defRPr>
            </a:pPr>
          </a:p>
        </c:txPr>
        <c:crossAx val="46687557"/>
        <c:crosses val="autoZero"/>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200" spc="-1" strike="noStrike">
                <a:solidFill>
                  <a:srgbClr val="595959"/>
                </a:solidFill>
                <a:uFill>
                  <a:solidFill>
                    <a:srgbClr val="ffffff"/>
                  </a:solidFill>
                </a:uFill>
                <a:latin typeface="Times New Roman"/>
              </a:defRPr>
            </a:pPr>
            <a:r>
              <a:rPr sz="1200" spc="-1" strike="noStrike">
                <a:solidFill>
                  <a:srgbClr val="595959"/>
                </a:solidFill>
                <a:uFill>
                  <a:solidFill>
                    <a:srgbClr val="ffffff"/>
                  </a:solidFill>
                </a:uFill>
                <a:latin typeface="Times New Roman"/>
              </a:rPr>
              <a:t>Broj noćenja</a:t>
            </a:r>
          </a:p>
        </c:rich>
      </c:tx>
      <c:overlay val="0"/>
    </c:title>
    <c:autoTitleDeleted val="0"/>
    <c:plotArea>
      <c:lineChart>
        <c:grouping val="standard"/>
        <c:ser>
          <c:idx val="0"/>
          <c:order val="0"/>
          <c:tx>
            <c:strRef>
              <c:f>label 0</c:f>
              <c:strCache>
                <c:ptCount val="1"/>
                <c:pt idx="0">
                  <c:v>Broj noćenja</c:v>
                </c:pt>
              </c:strCache>
            </c:strRef>
          </c:tx>
          <c:spPr>
            <a:solidFill>
              <a:srgbClr val="4472c4"/>
            </a:solidFill>
            <a:ln w="28440">
              <a:solidFill>
                <a:srgbClr val="4472c4"/>
              </a:solidFill>
              <a:round/>
            </a:ln>
          </c:spPr>
          <c:marker>
            <c:symbol val="none"/>
          </c:marker>
          <c:dLbls>
            <c:showLegendKey val="0"/>
            <c:showVal val="0"/>
            <c:showCatName val="0"/>
            <c:showSerName val="0"/>
            <c:showPercent val="0"/>
            <c:showLeaderLines val="0"/>
          </c:dLbls>
          <c:cat>
            <c:strRef>
              <c:f>categories</c:f>
              <c:strCache>
                <c:ptCount val="4"/>
                <c:pt idx="0">
                  <c:v>2014.</c:v>
                </c:pt>
                <c:pt idx="1">
                  <c:v>2015.</c:v>
                </c:pt>
                <c:pt idx="2">
                  <c:v>2016.</c:v>
                </c:pt>
                <c:pt idx="3">
                  <c:v>2017.</c:v>
                </c:pt>
              </c:strCache>
            </c:strRef>
          </c:cat>
          <c:val>
            <c:numRef>
              <c:f>0</c:f>
              <c:numCache>
                <c:formatCode>General</c:formatCode>
                <c:ptCount val="4"/>
                <c:pt idx="0">
                  <c:v>6694</c:v>
                </c:pt>
                <c:pt idx="1">
                  <c:v>10576</c:v>
                </c:pt>
                <c:pt idx="2">
                  <c:v>11423</c:v>
                </c:pt>
                <c:pt idx="3">
                  <c:v>6761</c:v>
                </c:pt>
              </c:numCache>
            </c:numRef>
          </c:val>
          <c:smooth val="0"/>
        </c:ser>
        <c:hiLowLines>
          <c:spPr>
            <a:ln>
              <a:noFill/>
            </a:ln>
          </c:spPr>
        </c:hiLowLines>
        <c:marker val="0"/>
        <c:axId val="25951900"/>
        <c:axId val="80119437"/>
      </c:lineChart>
      <c:catAx>
        <c:axId val="25951900"/>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sz="900" spc="-1" strike="noStrike">
                <a:solidFill>
                  <a:srgbClr val="595959"/>
                </a:solidFill>
                <a:uFill>
                  <a:solidFill>
                    <a:srgbClr val="ffffff"/>
                  </a:solidFill>
                </a:uFill>
                <a:latin typeface="Calibri"/>
              </a:defRPr>
            </a:pPr>
          </a:p>
        </c:txPr>
        <c:crossAx val="80119437"/>
        <c:crosses val="autoZero"/>
        <c:auto val="1"/>
        <c:lblAlgn val="ctr"/>
        <c:lblOffset val="100"/>
      </c:catAx>
      <c:valAx>
        <c:axId val="8011943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p>
            <a:pPr>
              <a:defRPr sz="900" spc="-1" strike="noStrike">
                <a:solidFill>
                  <a:srgbClr val="595959"/>
                </a:solidFill>
                <a:uFill>
                  <a:solidFill>
                    <a:srgbClr val="ffffff"/>
                  </a:solidFill>
                </a:uFill>
                <a:latin typeface="Calibri"/>
              </a:defRPr>
            </a:pPr>
          </a:p>
        </c:txPr>
        <c:crossAx val="25951900"/>
        <c:crosses val="autoZero"/>
      </c:valAx>
      <c:spPr>
        <a:noFill/>
        <a:ln>
          <a:noFill/>
        </a:ln>
      </c:spPr>
    </c:plotArea>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200" spc="-1" strike="noStrike">
                <a:solidFill>
                  <a:srgbClr val="595959"/>
                </a:solidFill>
                <a:uFill>
                  <a:solidFill>
                    <a:srgbClr val="ffffff"/>
                  </a:solidFill>
                </a:uFill>
                <a:latin typeface="Times New Roman"/>
              </a:defRPr>
            </a:pPr>
            <a:r>
              <a:rPr sz="1200" spc="-1" strike="noStrike">
                <a:solidFill>
                  <a:srgbClr val="595959"/>
                </a:solidFill>
                <a:uFill>
                  <a:solidFill>
                    <a:srgbClr val="ffffff"/>
                  </a:solidFill>
                </a:uFill>
                <a:latin typeface="Times New Roman"/>
              </a:rPr>
              <a:t>Broj poduzetnika</a:t>
            </a:r>
          </a:p>
        </c:rich>
      </c:tx>
      <c:overlay val="0"/>
    </c:title>
    <c:autoTitleDeleted val="0"/>
    <c:plotArea>
      <c:barChart>
        <c:barDir val="col"/>
        <c:grouping val="clustered"/>
        <c:varyColors val="0"/>
        <c:ser>
          <c:idx val="0"/>
          <c:order val="0"/>
          <c:tx>
            <c:strRef>
              <c:f>label 0</c:f>
              <c:strCache>
                <c:ptCount val="1"/>
                <c:pt idx="0">
                  <c:v>Broj poduzetnika</c:v>
                </c:pt>
              </c:strCache>
            </c:strRef>
          </c:tx>
          <c:spPr>
            <a:solidFill>
              <a:srgbClr val="4472c4"/>
            </a:solidFill>
            <a:ln>
              <a:noFill/>
            </a:ln>
          </c:spPr>
          <c:invertIfNegative val="0"/>
          <c:dLbls>
            <c:showLegendKey val="0"/>
            <c:showVal val="0"/>
            <c:showCatName val="0"/>
            <c:showSerName val="0"/>
            <c:showPercent val="0"/>
            <c:showLeaderLines val="0"/>
          </c:dLbls>
          <c:cat>
            <c:strRef>
              <c:f>categories</c:f>
              <c:strCache>
                <c:ptCount val="3"/>
                <c:pt idx="0">
                  <c:v>2015.</c:v>
                </c:pt>
                <c:pt idx="1">
                  <c:v>2016.</c:v>
                </c:pt>
                <c:pt idx="2">
                  <c:v>2017.</c:v>
                </c:pt>
              </c:strCache>
            </c:strRef>
          </c:cat>
          <c:val>
            <c:numRef>
              <c:f>0</c:f>
              <c:numCache>
                <c:formatCode>General</c:formatCode>
                <c:ptCount val="3"/>
                <c:pt idx="0">
                  <c:v>173</c:v>
                </c:pt>
                <c:pt idx="1">
                  <c:v>184</c:v>
                </c:pt>
                <c:pt idx="2">
                  <c:v>190</c:v>
                </c:pt>
              </c:numCache>
            </c:numRef>
          </c:val>
        </c:ser>
        <c:gapWidth val="219"/>
        <c:overlap val="-27"/>
        <c:axId val="97016531"/>
        <c:axId val="78777050"/>
      </c:barChart>
      <c:catAx>
        <c:axId val="97016531"/>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sz="900" spc="-1" strike="noStrike">
                <a:solidFill>
                  <a:srgbClr val="595959"/>
                </a:solidFill>
                <a:uFill>
                  <a:solidFill>
                    <a:srgbClr val="ffffff"/>
                  </a:solidFill>
                </a:uFill>
                <a:latin typeface="Calibri"/>
              </a:defRPr>
            </a:pPr>
          </a:p>
        </c:txPr>
        <c:crossAx val="78777050"/>
        <c:crosses val="autoZero"/>
        <c:auto val="1"/>
        <c:lblAlgn val="ctr"/>
        <c:lblOffset val="100"/>
      </c:catAx>
      <c:valAx>
        <c:axId val="7877705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p>
            <a:pPr>
              <a:defRPr sz="900" spc="-1" strike="noStrike">
                <a:solidFill>
                  <a:srgbClr val="595959"/>
                </a:solidFill>
                <a:uFill>
                  <a:solidFill>
                    <a:srgbClr val="ffffff"/>
                  </a:solidFill>
                </a:uFill>
                <a:latin typeface="Calibri"/>
              </a:defRPr>
            </a:pPr>
          </a:p>
        </c:txPr>
        <c:crossAx val="97016531"/>
        <c:crosses val="autoZero"/>
      </c:valAx>
      <c:spPr>
        <a:noFill/>
        <a:ln>
          <a:noFill/>
        </a:ln>
      </c:spPr>
    </c:plotArea>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200" spc="49" strike="noStrike">
                <a:solidFill>
                  <a:srgbClr val="595959"/>
                </a:solidFill>
                <a:uFill>
                  <a:solidFill>
                    <a:srgbClr val="ffffff"/>
                  </a:solidFill>
                </a:uFill>
                <a:latin typeface="Times New Roman"/>
              </a:defRPr>
            </a:pPr>
            <a:r>
              <a:rPr sz="1200" spc="49" strike="noStrike">
                <a:solidFill>
                  <a:srgbClr val="595959"/>
                </a:solidFill>
                <a:uFill>
                  <a:solidFill>
                    <a:srgbClr val="ffffff"/>
                  </a:solidFill>
                </a:uFill>
                <a:latin typeface="Times New Roman"/>
              </a:rPr>
              <a:t>Struktura poduzetnika prema veličini poduzeća</a:t>
            </a:r>
          </a:p>
        </c:rich>
      </c:tx>
      <c:overlay val="0"/>
    </c:title>
    <c:autoTitleDeleted val="0"/>
    <c:plotArea>
      <c:pieChart>
        <c:varyColors val="1"/>
        <c:ser>
          <c:idx val="0"/>
          <c:order val="0"/>
          <c:tx>
            <c:strRef>
              <c:f>label 0</c:f>
              <c:strCache>
                <c:ptCount val="1"/>
                <c:pt idx="0">
                  <c:v/>
                </c:pt>
              </c:strCache>
            </c:strRef>
          </c:tx>
          <c:spPr>
            <a:solidFill>
              <a:srgbClr val="4472c4"/>
            </a:solidFill>
            <a:ln>
              <a:noFill/>
            </a:ln>
          </c:spPr>
          <c:explosion val="0"/>
          <c:dPt>
            <c:idx val="0"/>
            <c:spPr>
              <a:solidFill>
                <a:srgbClr val="4472c4"/>
              </a:solidFill>
              <a:ln>
                <a:noFill/>
              </a:ln>
            </c:spPr>
          </c:dPt>
          <c:dPt>
            <c:idx val="1"/>
            <c:spPr>
              <a:solidFill>
                <a:srgbClr val="a5a5a5"/>
              </a:solidFill>
              <a:ln>
                <a:noFill/>
              </a:ln>
            </c:spPr>
          </c:dPt>
          <c:dPt>
            <c:idx val="2"/>
            <c:spPr>
              <a:solidFill>
                <a:srgbClr val="5b9bd5"/>
              </a:solidFill>
              <a:ln>
                <a:noFill/>
              </a:ln>
            </c:spPr>
          </c:dPt>
          <c:dLbls>
            <c:dLbl>
              <c:idx val="0"/>
              <c:dLblPos val="inEnd"/>
              <c:showLegendKey val="0"/>
              <c:showVal val="0"/>
              <c:showCatName val="0"/>
              <c:showSerName val="0"/>
              <c:showPercent val="1"/>
            </c:dLbl>
            <c:dLbl>
              <c:idx val="1"/>
              <c:dLblPos val="inEnd"/>
              <c:showLegendKey val="0"/>
              <c:showVal val="0"/>
              <c:showCatName val="0"/>
              <c:showSerName val="0"/>
              <c:showPercent val="1"/>
            </c:dLbl>
            <c:dLbl>
              <c:idx val="2"/>
              <c:dLblPos val="inEnd"/>
              <c:showLegendKey val="0"/>
              <c:showVal val="0"/>
              <c:showCatName val="0"/>
              <c:showSerName val="0"/>
              <c:showPercent val="1"/>
            </c:dLbl>
            <c:dLblPos val="inEnd"/>
            <c:showLegendKey val="0"/>
            <c:showVal val="0"/>
            <c:showCatName val="0"/>
            <c:showSerName val="0"/>
            <c:showPercent val="1"/>
            <c:showLeaderLines val="0"/>
          </c:dLbls>
          <c:cat>
            <c:strRef>
              <c:f>categories</c:f>
              <c:strCache>
                <c:ptCount val="3"/>
                <c:pt idx="0">
                  <c:v>Mikro poduzetnici</c:v>
                </c:pt>
                <c:pt idx="1">
                  <c:v>Mali poduzetnici</c:v>
                </c:pt>
                <c:pt idx="2">
                  <c:v>Srednje veliki poduzetnici</c:v>
                </c:pt>
              </c:strCache>
            </c:strRef>
          </c:cat>
          <c:val>
            <c:numRef>
              <c:f>0</c:f>
              <c:numCache>
                <c:formatCode>General</c:formatCode>
                <c:ptCount val="3"/>
                <c:pt idx="0">
                  <c:v>159</c:v>
                </c:pt>
                <c:pt idx="1">
                  <c:v>23</c:v>
                </c:pt>
                <c:pt idx="2">
                  <c:v>8</c:v>
                </c:pt>
              </c:numCache>
            </c:numRef>
          </c:val>
        </c:ser>
        <c:firstSliceAng val="0"/>
      </c:pieChart>
      <c:spPr>
        <a:noFill/>
        <a:ln>
          <a:noFill/>
        </a:ln>
      </c:spPr>
    </c:plotArea>
    <c:legend>
      <c:legendPos val="t"/>
      <c:overlay val="0"/>
      <c:spPr>
        <a:noFill/>
        <a:ln>
          <a:noFill/>
        </a:ln>
      </c:spPr>
    </c:legend>
    <c:plotVisOnly val="1"/>
    <c:dispBlanksAs val="zero"/>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200" spc="-1" strike="noStrike">
                <a:solidFill>
                  <a:srgbClr val="595959"/>
                </a:solidFill>
                <a:uFill>
                  <a:solidFill>
                    <a:srgbClr val="ffffff"/>
                  </a:solidFill>
                </a:uFill>
                <a:latin typeface="Times New Roman"/>
              </a:defRPr>
            </a:pPr>
            <a:r>
              <a:rPr sz="1200" spc="-1" strike="noStrike">
                <a:solidFill>
                  <a:srgbClr val="595959"/>
                </a:solidFill>
                <a:uFill>
                  <a:solidFill>
                    <a:srgbClr val="ffffff"/>
                  </a:solidFill>
                </a:uFill>
                <a:latin typeface="Times New Roman"/>
              </a:rPr>
              <a:t>Izvoz/Uvoz</a:t>
            </a:r>
          </a:p>
        </c:rich>
      </c:tx>
      <c:overlay val="0"/>
    </c:title>
    <c:autoTitleDeleted val="0"/>
    <c:plotArea>
      <c:barChart>
        <c:barDir val="col"/>
        <c:grouping val="clustered"/>
        <c:varyColors val="0"/>
        <c:ser>
          <c:idx val="0"/>
          <c:order val="0"/>
          <c:tx>
            <c:strRef>
              <c:f>label 0</c:f>
              <c:strCache>
                <c:ptCount val="1"/>
                <c:pt idx="0">
                  <c:v>Uvoz</c:v>
                </c:pt>
              </c:strCache>
            </c:strRef>
          </c:tx>
          <c:spPr>
            <a:solidFill>
              <a:srgbClr val="4472c4"/>
            </a:solidFill>
            <a:ln>
              <a:noFill/>
            </a:ln>
          </c:spPr>
          <c:invertIfNegative val="0"/>
          <c:dLbls>
            <c:showLegendKey val="0"/>
            <c:showVal val="0"/>
            <c:showCatName val="0"/>
            <c:showSerName val="0"/>
            <c:showPercent val="0"/>
            <c:showLeaderLines val="0"/>
          </c:dLbls>
          <c:cat>
            <c:strRef>
              <c:f>categories</c:f>
              <c:strCache>
                <c:ptCount val="2"/>
                <c:pt idx="0">
                  <c:v>2016.</c:v>
                </c:pt>
                <c:pt idx="1">
                  <c:v>2017.</c:v>
                </c:pt>
              </c:strCache>
            </c:strRef>
          </c:cat>
          <c:val>
            <c:numRef>
              <c:f>0</c:f>
              <c:numCache>
                <c:formatCode>General</c:formatCode>
                <c:ptCount val="2"/>
                <c:pt idx="0">
                  <c:v>171253000</c:v>
                </c:pt>
                <c:pt idx="1">
                  <c:v>196333000</c:v>
                </c:pt>
              </c:numCache>
            </c:numRef>
          </c:val>
        </c:ser>
        <c:ser>
          <c:idx val="1"/>
          <c:order val="1"/>
          <c:tx>
            <c:strRef>
              <c:f>label 1</c:f>
              <c:strCache>
                <c:ptCount val="1"/>
                <c:pt idx="0">
                  <c:v>Izvoz</c:v>
                </c:pt>
              </c:strCache>
            </c:strRef>
          </c:tx>
          <c:spPr>
            <a:solidFill>
              <a:srgbClr val="a5a5a5"/>
            </a:solidFill>
            <a:ln>
              <a:noFill/>
            </a:ln>
          </c:spPr>
          <c:invertIfNegative val="0"/>
          <c:dLbls>
            <c:showLegendKey val="0"/>
            <c:showVal val="0"/>
            <c:showCatName val="0"/>
            <c:showSerName val="0"/>
            <c:showPercent val="0"/>
            <c:showLeaderLines val="0"/>
          </c:dLbls>
          <c:cat>
            <c:strRef>
              <c:f>categories</c:f>
              <c:strCache>
                <c:ptCount val="2"/>
                <c:pt idx="0">
                  <c:v>2016.</c:v>
                </c:pt>
                <c:pt idx="1">
                  <c:v>2017.</c:v>
                </c:pt>
              </c:strCache>
            </c:strRef>
          </c:cat>
          <c:val>
            <c:numRef>
              <c:f>1</c:f>
              <c:numCache>
                <c:formatCode>General</c:formatCode>
                <c:ptCount val="2"/>
                <c:pt idx="0">
                  <c:v>490715000</c:v>
                </c:pt>
                <c:pt idx="1">
                  <c:v>483253000</c:v>
                </c:pt>
              </c:numCache>
            </c:numRef>
          </c:val>
        </c:ser>
        <c:gapWidth val="219"/>
        <c:overlap val="-27"/>
        <c:axId val="33103232"/>
        <c:axId val="16427647"/>
      </c:barChart>
      <c:catAx>
        <c:axId val="33103232"/>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sz="900" spc="-1" strike="noStrike">
                <a:solidFill>
                  <a:srgbClr val="595959"/>
                </a:solidFill>
                <a:uFill>
                  <a:solidFill>
                    <a:srgbClr val="ffffff"/>
                  </a:solidFill>
                </a:uFill>
                <a:latin typeface="Calibri"/>
              </a:defRPr>
            </a:pPr>
          </a:p>
        </c:txPr>
        <c:crossAx val="16427647"/>
        <c:crosses val="autoZero"/>
        <c:auto val="1"/>
        <c:lblAlgn val="ctr"/>
        <c:lblOffset val="100"/>
      </c:catAx>
      <c:valAx>
        <c:axId val="16427647"/>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p>
            <a:pPr>
              <a:defRPr sz="900" spc="-1" strike="noStrike">
                <a:solidFill>
                  <a:srgbClr val="595959"/>
                </a:solidFill>
                <a:uFill>
                  <a:solidFill>
                    <a:srgbClr val="ffffff"/>
                  </a:solidFill>
                </a:uFill>
                <a:latin typeface="Calibri"/>
              </a:defRPr>
            </a:pPr>
          </a:p>
        </c:txPr>
        <c:crossAx val="33103232"/>
        <c:crosses val="autoZero"/>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100" spc="-1" strike="noStrike">
                <a:solidFill>
                  <a:srgbClr val="595959"/>
                </a:solidFill>
                <a:uFill>
                  <a:solidFill>
                    <a:srgbClr val="ffffff"/>
                  </a:solidFill>
                </a:uFill>
                <a:latin typeface="Times New Roman"/>
              </a:defRPr>
            </a:pPr>
            <a:r>
              <a:rPr sz="1100" spc="-1" strike="noStrike">
                <a:solidFill>
                  <a:srgbClr val="595959"/>
                </a:solidFill>
                <a:uFill>
                  <a:solidFill>
                    <a:srgbClr val="ffffff"/>
                  </a:solidFill>
                </a:uFill>
                <a:latin typeface="Times New Roman"/>
              </a:rPr>
              <a:t>Kretanje nezaposlenosti</a:t>
            </a:r>
          </a:p>
        </c:rich>
      </c:tx>
      <c:overlay val="0"/>
    </c:title>
    <c:autoTitleDeleted val="0"/>
    <c:plotArea>
      <c:lineChart>
        <c:grouping val="standard"/>
        <c:ser>
          <c:idx val="0"/>
          <c:order val="0"/>
          <c:tx>
            <c:strRef>
              <c:f>label 0</c:f>
              <c:strCache>
                <c:ptCount val="1"/>
                <c:pt idx="0">
                  <c:v/>
                </c:pt>
              </c:strCache>
            </c:strRef>
          </c:tx>
          <c:spPr>
            <a:solidFill>
              <a:srgbClr val="4472c4"/>
            </a:solidFill>
            <a:ln w="28440">
              <a:solidFill>
                <a:srgbClr val="4472c4"/>
              </a:solidFill>
              <a:round/>
            </a:ln>
          </c:spPr>
          <c:marker>
            <c:symbol val="none"/>
          </c:marker>
          <c:dLbls>
            <c:showLegendKey val="0"/>
            <c:showVal val="0"/>
            <c:showCatName val="0"/>
            <c:showSerName val="0"/>
            <c:showPercent val="0"/>
            <c:showLeaderLines val="0"/>
          </c:dLbls>
          <c:cat>
            <c:strRef>
              <c:f>categories</c:f>
              <c:strCache>
                <c:ptCount val="5"/>
                <c:pt idx="0">
                  <c:v>2014.</c:v>
                </c:pt>
                <c:pt idx="1">
                  <c:v>2015.</c:v>
                </c:pt>
                <c:pt idx="2">
                  <c:v>2016.</c:v>
                </c:pt>
                <c:pt idx="3">
                  <c:v>2017.</c:v>
                </c:pt>
                <c:pt idx="4">
                  <c:v>2018.</c:v>
                </c:pt>
              </c:strCache>
            </c:strRef>
          </c:cat>
          <c:val>
            <c:numRef>
              <c:f>0</c:f>
              <c:numCache>
                <c:formatCode>General</c:formatCode>
                <c:ptCount val="5"/>
                <c:pt idx="0">
                  <c:v>901</c:v>
                </c:pt>
                <c:pt idx="1">
                  <c:v>802</c:v>
                </c:pt>
                <c:pt idx="2">
                  <c:v>598</c:v>
                </c:pt>
                <c:pt idx="3">
                  <c:v>400</c:v>
                </c:pt>
                <c:pt idx="4">
                  <c:v>288</c:v>
                </c:pt>
              </c:numCache>
            </c:numRef>
          </c:val>
          <c:smooth val="0"/>
        </c:ser>
        <c:hiLowLines>
          <c:spPr>
            <a:ln>
              <a:noFill/>
            </a:ln>
          </c:spPr>
        </c:hiLowLines>
        <c:marker val="0"/>
        <c:axId val="16373003"/>
        <c:axId val="47564939"/>
      </c:lineChart>
      <c:catAx>
        <c:axId val="16373003"/>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sz="900" spc="-1" strike="noStrike">
                <a:solidFill>
                  <a:srgbClr val="595959"/>
                </a:solidFill>
                <a:uFill>
                  <a:solidFill>
                    <a:srgbClr val="ffffff"/>
                  </a:solidFill>
                </a:uFill>
                <a:latin typeface="Calibri"/>
              </a:defRPr>
            </a:pPr>
          </a:p>
        </c:txPr>
        <c:crossAx val="47564939"/>
        <c:crosses val="autoZero"/>
        <c:auto val="1"/>
        <c:lblAlgn val="ctr"/>
        <c:lblOffset val="100"/>
      </c:catAx>
      <c:valAx>
        <c:axId val="47564939"/>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p>
            <a:pPr>
              <a:defRPr sz="900" spc="-1" strike="noStrike">
                <a:solidFill>
                  <a:srgbClr val="595959"/>
                </a:solidFill>
                <a:uFill>
                  <a:solidFill>
                    <a:srgbClr val="ffffff"/>
                  </a:solidFill>
                </a:uFill>
                <a:latin typeface="Calibri"/>
              </a:defRPr>
            </a:pPr>
          </a:p>
        </c:txPr>
        <c:crossAx val="16373003"/>
        <c:crosses val="autoZero"/>
      </c:valAx>
      <c:spPr>
        <a:noFill/>
        <a:ln>
          <a:noFill/>
        </a:ln>
      </c:spPr>
    </c:plotArea>
    <c:plotVisOnly val="1"/>
    <c:dispBlanksAs val="gap"/>
  </c:chart>
  <c:spPr>
    <a:solidFill>
      <a:srgbClr val="ffffff"/>
    </a:solidFill>
    <a:ln w="9360">
      <a:solidFill>
        <a:srgbClr val="d9d9d9"/>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200" spc="-1" strike="noStrike">
                <a:solidFill>
                  <a:srgbClr val="595959"/>
                </a:solidFill>
                <a:uFill>
                  <a:solidFill>
                    <a:srgbClr val="ffffff"/>
                  </a:solidFill>
                </a:uFill>
                <a:latin typeface="Times New Roman"/>
              </a:defRPr>
            </a:pPr>
            <a:r>
              <a:rPr sz="1200" spc="-1" strike="noStrike">
                <a:solidFill>
                  <a:srgbClr val="595959"/>
                </a:solidFill>
                <a:uFill>
                  <a:solidFill>
                    <a:srgbClr val="ffffff"/>
                  </a:solidFill>
                </a:uFill>
                <a:latin typeface="Times New Roman"/>
              </a:rPr>
              <a:t>Broj zaposlenih</a:t>
            </a:r>
          </a:p>
        </c:rich>
      </c:tx>
      <c:overlay val="0"/>
    </c:title>
    <c:autoTitleDeleted val="0"/>
    <c:plotArea>
      <c:lineChart>
        <c:grouping val="standard"/>
        <c:ser>
          <c:idx val="0"/>
          <c:order val="0"/>
          <c:tx>
            <c:strRef>
              <c:f>label 0</c:f>
              <c:strCache>
                <c:ptCount val="1"/>
                <c:pt idx="0">
                  <c:v>Broj zaposlenih</c:v>
                </c:pt>
              </c:strCache>
            </c:strRef>
          </c:tx>
          <c:spPr>
            <a:solidFill>
              <a:srgbClr val="4472c4"/>
            </a:solidFill>
            <a:ln w="28440">
              <a:solidFill>
                <a:srgbClr val="4472c4"/>
              </a:solidFill>
              <a:round/>
            </a:ln>
          </c:spPr>
          <c:marker>
            <c:symbol val="none"/>
          </c:marker>
          <c:dLbls>
            <c:showLegendKey val="0"/>
            <c:showVal val="0"/>
            <c:showCatName val="0"/>
            <c:showSerName val="0"/>
            <c:showPercent val="0"/>
            <c:showLeaderLines val="0"/>
          </c:dLbls>
          <c:cat>
            <c:strRef>
              <c:f>categories</c:f>
              <c:strCache>
                <c:ptCount val="7"/>
                <c:pt idx="0">
                  <c:v>2011.</c:v>
                </c:pt>
                <c:pt idx="1">
                  <c:v>2012.</c:v>
                </c:pt>
                <c:pt idx="2">
                  <c:v>2013.</c:v>
                </c:pt>
                <c:pt idx="3">
                  <c:v>2014.</c:v>
                </c:pt>
                <c:pt idx="4">
                  <c:v>2015.</c:v>
                </c:pt>
                <c:pt idx="5">
                  <c:v>2016.</c:v>
                </c:pt>
                <c:pt idx="6">
                  <c:v>2017.</c:v>
                </c:pt>
              </c:strCache>
            </c:strRef>
          </c:cat>
          <c:val>
            <c:numRef>
              <c:f>0</c:f>
              <c:numCache>
                <c:formatCode>General</c:formatCode>
                <c:ptCount val="7"/>
                <c:pt idx="0">
                  <c:v>2121</c:v>
                </c:pt>
                <c:pt idx="1">
                  <c:v>2177</c:v>
                </c:pt>
                <c:pt idx="2">
                  <c:v>2110</c:v>
                </c:pt>
                <c:pt idx="3">
                  <c:v>2029</c:v>
                </c:pt>
                <c:pt idx="4">
                  <c:v>2070</c:v>
                </c:pt>
                <c:pt idx="5">
                  <c:v>2324</c:v>
                </c:pt>
                <c:pt idx="6">
                  <c:v>2406</c:v>
                </c:pt>
              </c:numCache>
            </c:numRef>
          </c:val>
          <c:smooth val="0"/>
        </c:ser>
        <c:hiLowLines>
          <c:spPr>
            <a:ln>
              <a:noFill/>
            </a:ln>
          </c:spPr>
        </c:hiLowLines>
        <c:marker val="0"/>
        <c:axId val="81150011"/>
        <c:axId val="24950984"/>
      </c:lineChart>
      <c:catAx>
        <c:axId val="81150011"/>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sz="900" spc="-1" strike="noStrike">
                <a:solidFill>
                  <a:srgbClr val="595959"/>
                </a:solidFill>
                <a:uFill>
                  <a:solidFill>
                    <a:srgbClr val="ffffff"/>
                  </a:solidFill>
                </a:uFill>
                <a:latin typeface="Calibri"/>
              </a:defRPr>
            </a:pPr>
          </a:p>
        </c:txPr>
        <c:crossAx val="24950984"/>
        <c:crosses val="autoZero"/>
        <c:auto val="1"/>
        <c:lblAlgn val="ctr"/>
        <c:lblOffset val="100"/>
      </c:catAx>
      <c:valAx>
        <c:axId val="2495098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p>
            <a:pPr>
              <a:defRPr sz="900" spc="-1" strike="noStrike">
                <a:solidFill>
                  <a:srgbClr val="595959"/>
                </a:solidFill>
                <a:uFill>
                  <a:solidFill>
                    <a:srgbClr val="ffffff"/>
                  </a:solidFill>
                </a:uFill>
                <a:latin typeface="Calibri"/>
              </a:defRPr>
            </a:pPr>
          </a:p>
        </c:txPr>
        <c:crossAx val="81150011"/>
        <c:crosses val="autoZero"/>
      </c:valAx>
      <c:spPr>
        <a:noFill/>
        <a:ln>
          <a:noFill/>
        </a:ln>
      </c:spPr>
    </c:plotArea>
    <c:plotVisOnly val="1"/>
    <c:dispBlanksAs val="gap"/>
  </c:chart>
  <c:spPr>
    <a:solidFill>
      <a:srgbClr val="ffffff"/>
    </a:solidFill>
    <a:ln w="9360">
      <a:solidFill>
        <a:srgbClr val="d9d9d9"/>
      </a:solidFill>
      <a:round/>
    </a:ln>
  </c:spPr>
</c:chartSpace>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9.xml><?xml version="1.0" encoding="utf-8"?>
<dgm:dataModel xmlns:dgm="http://schemas.openxmlformats.org/drawingml/2006/diagram" xmlns:a="http://schemas.openxmlformats.org/drawingml/2006/main">
  <dgm:ptLst>
    <dgm:pt modelId="{E1FA7482-A2C2-4083-A8B0-2E102394534B}"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hr-HR"/>
        </a:p>
      </dgm:t>
    </dgm:pt>
    <dgm:pt modelId="{9A1074C5-B4F6-43F5-B4D3-7F7DCFA00D25}">
      <dgm:prSet phldrT="[Tekst]"/>
      <dgm:spPr>
        <a:solidFill>
          <a:schemeClr val="bg2"/>
        </a:solidFill>
      </dgm:spPr>
      <dgm:t>
        <a:bodyPr/>
        <a:lstStyle/>
        <a:p>
          <a:r>
            <a:rPr lang="hr-HR">
              <a:solidFill>
                <a:schemeClr val="accent1">
                  <a:lumMod val="75000"/>
                </a:schemeClr>
              </a:solidFill>
              <a:latin typeface="Times New Roman" panose="02020603050405020304" pitchFamily="18" charset="0"/>
              <a:cs typeface="Times New Roman" panose="02020603050405020304" pitchFamily="18" charset="0"/>
            </a:rPr>
            <a:t>Prosječni dohodak po stanovniku        </a:t>
          </a:r>
        </a:p>
      </dgm:t>
    </dgm:pt>
    <dgm:pt modelId="{16D1BB80-EA67-49D1-A05F-294C53CB7B72}" type="parTrans" cxnId="{EC4692FF-5C98-4291-8F32-417D48304215}">
      <dgm:prSet/>
      <dgm:spPr/>
      <dgm:t>
        <a:bodyPr/>
        <a:lstStyle/>
        <a:p>
          <a:endParaRPr lang="hr-HR"/>
        </a:p>
      </dgm:t>
    </dgm:pt>
    <dgm:pt modelId="{0896F6A7-ED1F-4A79-9D35-BB081D26016A}" type="sibTrans" cxnId="{EC4692FF-5C98-4291-8F32-417D48304215}">
      <dgm:prSet/>
      <dgm:spPr/>
      <dgm:t>
        <a:bodyPr/>
        <a:lstStyle/>
        <a:p>
          <a:endParaRPr lang="hr-HR"/>
        </a:p>
      </dgm:t>
    </dgm:pt>
    <dgm:pt modelId="{8E190AA6-DE63-4ABE-AEB7-6A1CBBC5C6D4}">
      <dgm:prSet phldrT="[Tekst]"/>
      <dgm:spPr>
        <a:solidFill>
          <a:schemeClr val="bg2"/>
        </a:solidFill>
      </dgm:spPr>
      <dgm:t>
        <a:bodyPr/>
        <a:lstStyle/>
        <a:p>
          <a:r>
            <a:rPr lang="hr-HR">
              <a:solidFill>
                <a:schemeClr val="accent1">
                  <a:lumMod val="75000"/>
                </a:schemeClr>
              </a:solidFill>
              <a:latin typeface="Times New Roman" panose="02020603050405020304" pitchFamily="18" charset="0"/>
              <a:cs typeface="Times New Roman" panose="02020603050405020304" pitchFamily="18" charset="0"/>
            </a:rPr>
            <a:t>Prosječni izvorni prihodi po stanovniku </a:t>
          </a:r>
        </a:p>
      </dgm:t>
    </dgm:pt>
    <dgm:pt modelId="{76FC7B89-20B8-4DE8-A8FD-4E774BD4E109}" type="parTrans" cxnId="{8388C142-2905-4793-82F7-92A3D7264CA3}">
      <dgm:prSet/>
      <dgm:spPr/>
      <dgm:t>
        <a:bodyPr/>
        <a:lstStyle/>
        <a:p>
          <a:endParaRPr lang="hr-HR"/>
        </a:p>
      </dgm:t>
    </dgm:pt>
    <dgm:pt modelId="{2F76DAD8-7CEE-4116-AE05-DB84017F8855}" type="sibTrans" cxnId="{8388C142-2905-4793-82F7-92A3D7264CA3}">
      <dgm:prSet/>
      <dgm:spPr/>
      <dgm:t>
        <a:bodyPr/>
        <a:lstStyle/>
        <a:p>
          <a:endParaRPr lang="hr-HR"/>
        </a:p>
      </dgm:t>
    </dgm:pt>
    <dgm:pt modelId="{6A7268A9-347B-427A-9AE5-1560DC3AC862}">
      <dgm:prSet phldrT="[Tekst]"/>
      <dgm:spPr>
        <a:solidFill>
          <a:schemeClr val="bg2"/>
        </a:solidFill>
      </dgm:spPr>
      <dgm:t>
        <a:bodyPr/>
        <a:lstStyle/>
        <a:p>
          <a:r>
            <a:rPr lang="hr-HR">
              <a:solidFill>
                <a:schemeClr val="accent1">
                  <a:lumMod val="75000"/>
                </a:schemeClr>
              </a:solidFill>
              <a:latin typeface="Times New Roman" panose="02020603050405020304" pitchFamily="18" charset="0"/>
              <a:cs typeface="Times New Roman" panose="02020603050405020304" pitchFamily="18" charset="0"/>
            </a:rPr>
            <a:t>Prosječna stopa nezaposlenosti</a:t>
          </a:r>
        </a:p>
      </dgm:t>
    </dgm:pt>
    <dgm:pt modelId="{6B3C9843-CAFA-4733-83BC-90864BADCD36}" type="parTrans" cxnId="{FCD26B9D-EE38-4949-9E8B-0B3EEB138321}">
      <dgm:prSet/>
      <dgm:spPr/>
      <dgm:t>
        <a:bodyPr/>
        <a:lstStyle/>
        <a:p>
          <a:endParaRPr lang="hr-HR"/>
        </a:p>
      </dgm:t>
    </dgm:pt>
    <dgm:pt modelId="{73B11803-DFE5-44BD-B12F-59C9191D06DD}" type="sibTrans" cxnId="{FCD26B9D-EE38-4949-9E8B-0B3EEB138321}">
      <dgm:prSet/>
      <dgm:spPr/>
      <dgm:t>
        <a:bodyPr/>
        <a:lstStyle/>
        <a:p>
          <a:endParaRPr lang="hr-HR"/>
        </a:p>
      </dgm:t>
    </dgm:pt>
    <dgm:pt modelId="{28726777-EA8E-44E0-A412-8D683C0C5267}">
      <dgm:prSet/>
      <dgm:spPr>
        <a:solidFill>
          <a:schemeClr val="bg2"/>
        </a:solidFill>
      </dgm:spPr>
      <dgm:t>
        <a:bodyPr/>
        <a:lstStyle/>
        <a:p>
          <a:r>
            <a:rPr lang="hr-HR">
              <a:solidFill>
                <a:schemeClr val="accent1">
                  <a:lumMod val="75000"/>
                </a:schemeClr>
              </a:solidFill>
              <a:latin typeface="Times New Roman" panose="02020603050405020304" pitchFamily="18" charset="0"/>
              <a:cs typeface="Times New Roman" panose="02020603050405020304" pitchFamily="18" charset="0"/>
            </a:rPr>
            <a:t>Opće kretanje stanovništva</a:t>
          </a:r>
        </a:p>
      </dgm:t>
    </dgm:pt>
    <dgm:pt modelId="{F8BD13B1-47BF-48FB-984F-5172766B37A9}" type="parTrans" cxnId="{64D0DA6A-1FAD-4C31-9F6F-2D6844DD910B}">
      <dgm:prSet/>
      <dgm:spPr/>
      <dgm:t>
        <a:bodyPr/>
        <a:lstStyle/>
        <a:p>
          <a:endParaRPr lang="hr-HR"/>
        </a:p>
      </dgm:t>
    </dgm:pt>
    <dgm:pt modelId="{3C2206B1-9D41-4254-9CC9-7BB2ABE0E07C}" type="sibTrans" cxnId="{64D0DA6A-1FAD-4C31-9F6F-2D6844DD910B}">
      <dgm:prSet/>
      <dgm:spPr/>
      <dgm:t>
        <a:bodyPr/>
        <a:lstStyle/>
        <a:p>
          <a:endParaRPr lang="hr-HR"/>
        </a:p>
      </dgm:t>
    </dgm:pt>
    <dgm:pt modelId="{87D1C4FA-ABD9-4B97-928E-E3CBA9422F20}">
      <dgm:prSet/>
      <dgm:spPr>
        <a:solidFill>
          <a:schemeClr val="bg2"/>
        </a:solidFill>
      </dgm:spPr>
      <dgm:t>
        <a:bodyPr/>
        <a:lstStyle/>
        <a:p>
          <a:r>
            <a:rPr lang="hr-HR">
              <a:solidFill>
                <a:schemeClr val="accent1">
                  <a:lumMod val="75000"/>
                </a:schemeClr>
              </a:solidFill>
              <a:latin typeface="Times New Roman" panose="02020603050405020304" pitchFamily="18" charset="0"/>
              <a:cs typeface="Times New Roman" panose="02020603050405020304" pitchFamily="18" charset="0"/>
            </a:rPr>
            <a:t>Stupanj obrazovanosti stanovništva</a:t>
          </a:r>
        </a:p>
      </dgm:t>
    </dgm:pt>
    <dgm:pt modelId="{4B21A193-1528-485E-B56E-08861D2CB217}" type="parTrans" cxnId="{BFEF938A-42DE-48DA-8C36-CB2CE0B5AFB5}">
      <dgm:prSet/>
      <dgm:spPr/>
      <dgm:t>
        <a:bodyPr/>
        <a:lstStyle/>
        <a:p>
          <a:endParaRPr lang="hr-HR"/>
        </a:p>
      </dgm:t>
    </dgm:pt>
    <dgm:pt modelId="{4B0EE116-11D5-40C7-9451-3E152BC2CFB0}" type="sibTrans" cxnId="{BFEF938A-42DE-48DA-8C36-CB2CE0B5AFB5}">
      <dgm:prSet/>
      <dgm:spPr/>
      <dgm:t>
        <a:bodyPr/>
        <a:lstStyle/>
        <a:p>
          <a:endParaRPr lang="hr-HR"/>
        </a:p>
      </dgm:t>
    </dgm:pt>
    <dgm:pt modelId="{CEE0AD27-A792-486C-9C8A-286201545B30}">
      <dgm:prSet custT="1"/>
      <dgm:spPr>
        <a:solidFill>
          <a:schemeClr val="bg2"/>
        </a:solidFill>
      </dgm:spPr>
      <dgm:t>
        <a:bodyPr/>
        <a:lstStyle/>
        <a:p>
          <a:r>
            <a:rPr lang="hr-HR" sz="1200" b="0">
              <a:solidFill>
                <a:schemeClr val="accent1">
                  <a:lumMod val="75000"/>
                </a:schemeClr>
              </a:solidFill>
              <a:latin typeface="Times New Roman" panose="02020603050405020304" pitchFamily="18" charset="0"/>
              <a:cs typeface="Times New Roman" panose="02020603050405020304" pitchFamily="18" charset="0"/>
            </a:rPr>
            <a:t>Indeks starenja</a:t>
          </a:r>
        </a:p>
      </dgm:t>
    </dgm:pt>
    <dgm:pt modelId="{A86D8DAC-6AF8-48E3-AE86-324284F56A29}" type="parTrans" cxnId="{9F966342-671A-48D4-ADAC-71D7D5C1BA3A}">
      <dgm:prSet/>
      <dgm:spPr/>
      <dgm:t>
        <a:bodyPr/>
        <a:lstStyle/>
        <a:p>
          <a:endParaRPr lang="hr-HR"/>
        </a:p>
      </dgm:t>
    </dgm:pt>
    <dgm:pt modelId="{14FF4177-2B2F-4647-9A13-3692DB98C1CE}" type="sibTrans" cxnId="{9F966342-671A-48D4-ADAC-71D7D5C1BA3A}">
      <dgm:prSet/>
      <dgm:spPr/>
      <dgm:t>
        <a:bodyPr/>
        <a:lstStyle/>
        <a:p>
          <a:endParaRPr lang="hr-HR"/>
        </a:p>
      </dgm:t>
    </dgm:pt>
    <dgm:pt modelId="{59B2D9BA-1179-4DDA-BE4D-7BF047A99D41}" type="pres">
      <dgm:prSet presAssocID="{E1FA7482-A2C2-4083-A8B0-2E102394534B}" presName="Name0" presStyleCnt="0">
        <dgm:presLayoutVars>
          <dgm:chMax val="7"/>
          <dgm:chPref val="7"/>
          <dgm:dir/>
        </dgm:presLayoutVars>
      </dgm:prSet>
      <dgm:spPr/>
      <dgm:t>
        <a:bodyPr/>
        <a:lstStyle/>
        <a:p>
          <a:endParaRPr lang="hr-HR"/>
        </a:p>
      </dgm:t>
    </dgm:pt>
    <dgm:pt modelId="{16CADA24-3319-4CD8-81B9-C42D84739414}" type="pres">
      <dgm:prSet presAssocID="{E1FA7482-A2C2-4083-A8B0-2E102394534B}" presName="Name1" presStyleCnt="0"/>
      <dgm:spPr/>
    </dgm:pt>
    <dgm:pt modelId="{DD197A7A-C0A8-4067-8200-7FE1E6967661}" type="pres">
      <dgm:prSet presAssocID="{E1FA7482-A2C2-4083-A8B0-2E102394534B}" presName="cycle" presStyleCnt="0"/>
      <dgm:spPr/>
    </dgm:pt>
    <dgm:pt modelId="{38232B1B-92F4-4E3E-8837-87C292A800A9}" type="pres">
      <dgm:prSet presAssocID="{E1FA7482-A2C2-4083-A8B0-2E102394534B}" presName="srcNode" presStyleLbl="node1" presStyleIdx="0" presStyleCnt="6"/>
      <dgm:spPr/>
    </dgm:pt>
    <dgm:pt modelId="{7E571CA4-0F82-403A-AFDB-3D1679E9DC97}" type="pres">
      <dgm:prSet presAssocID="{E1FA7482-A2C2-4083-A8B0-2E102394534B}" presName="conn" presStyleLbl="parChTrans1D2" presStyleIdx="0" presStyleCnt="1"/>
      <dgm:spPr/>
      <dgm:t>
        <a:bodyPr/>
        <a:lstStyle/>
        <a:p>
          <a:endParaRPr lang="hr-HR"/>
        </a:p>
      </dgm:t>
    </dgm:pt>
    <dgm:pt modelId="{3173E2C7-6ABA-447E-B4A0-D3837147F6E2}" type="pres">
      <dgm:prSet presAssocID="{E1FA7482-A2C2-4083-A8B0-2E102394534B}" presName="extraNode" presStyleLbl="node1" presStyleIdx="0" presStyleCnt="6"/>
      <dgm:spPr/>
    </dgm:pt>
    <dgm:pt modelId="{65B113D4-91C2-416F-B836-8658BB29548B}" type="pres">
      <dgm:prSet presAssocID="{E1FA7482-A2C2-4083-A8B0-2E102394534B}" presName="dstNode" presStyleLbl="node1" presStyleIdx="0" presStyleCnt="6"/>
      <dgm:spPr/>
    </dgm:pt>
    <dgm:pt modelId="{6BC6CA29-7EDC-4C1E-952D-8D4817421A09}" type="pres">
      <dgm:prSet presAssocID="{9A1074C5-B4F6-43F5-B4D3-7F7DCFA00D25}" presName="text_1" presStyleLbl="node1" presStyleIdx="0" presStyleCnt="6">
        <dgm:presLayoutVars>
          <dgm:bulletEnabled val="1"/>
        </dgm:presLayoutVars>
      </dgm:prSet>
      <dgm:spPr/>
      <dgm:t>
        <a:bodyPr/>
        <a:lstStyle/>
        <a:p>
          <a:endParaRPr lang="hr-HR"/>
        </a:p>
      </dgm:t>
    </dgm:pt>
    <dgm:pt modelId="{B9ADE6C9-4862-49A8-A7A6-B547D20C70E2}" type="pres">
      <dgm:prSet presAssocID="{9A1074C5-B4F6-43F5-B4D3-7F7DCFA00D25}" presName="accent_1" presStyleCnt="0"/>
      <dgm:spPr/>
    </dgm:pt>
    <dgm:pt modelId="{9E574FAA-D3CF-4E6E-9B88-3FF041F295B9}" type="pres">
      <dgm:prSet presAssocID="{9A1074C5-B4F6-43F5-B4D3-7F7DCFA00D25}" presName="accentRepeatNode" presStyleLbl="solidFgAcc1" presStyleIdx="0" presStyleCnt="6"/>
      <dgm:spPr>
        <a:solidFill>
          <a:schemeClr val="accent1">
            <a:lumMod val="40000"/>
            <a:lumOff val="60000"/>
          </a:schemeClr>
        </a:solidFill>
      </dgm:spPr>
    </dgm:pt>
    <dgm:pt modelId="{83EF1AA2-0D13-4ECD-8ECF-9907663C6D46}" type="pres">
      <dgm:prSet presAssocID="{8E190AA6-DE63-4ABE-AEB7-6A1CBBC5C6D4}" presName="text_2" presStyleLbl="node1" presStyleIdx="1" presStyleCnt="6">
        <dgm:presLayoutVars>
          <dgm:bulletEnabled val="1"/>
        </dgm:presLayoutVars>
      </dgm:prSet>
      <dgm:spPr/>
      <dgm:t>
        <a:bodyPr/>
        <a:lstStyle/>
        <a:p>
          <a:endParaRPr lang="hr-HR"/>
        </a:p>
      </dgm:t>
    </dgm:pt>
    <dgm:pt modelId="{D7EDB988-D408-4898-AD82-2B57DD2D875A}" type="pres">
      <dgm:prSet presAssocID="{8E190AA6-DE63-4ABE-AEB7-6A1CBBC5C6D4}" presName="accent_2" presStyleCnt="0"/>
      <dgm:spPr/>
    </dgm:pt>
    <dgm:pt modelId="{91D1A833-739A-45D6-9308-B25F154B48B1}" type="pres">
      <dgm:prSet presAssocID="{8E190AA6-DE63-4ABE-AEB7-6A1CBBC5C6D4}" presName="accentRepeatNode" presStyleLbl="solidFgAcc1" presStyleIdx="1" presStyleCnt="6"/>
      <dgm:spPr>
        <a:solidFill>
          <a:schemeClr val="accent1">
            <a:lumMod val="40000"/>
            <a:lumOff val="60000"/>
          </a:schemeClr>
        </a:solidFill>
      </dgm:spPr>
    </dgm:pt>
    <dgm:pt modelId="{1FC4805C-3C85-45C9-A3D0-38639536E3AF}" type="pres">
      <dgm:prSet presAssocID="{6A7268A9-347B-427A-9AE5-1560DC3AC862}" presName="text_3" presStyleLbl="node1" presStyleIdx="2" presStyleCnt="6">
        <dgm:presLayoutVars>
          <dgm:bulletEnabled val="1"/>
        </dgm:presLayoutVars>
      </dgm:prSet>
      <dgm:spPr/>
      <dgm:t>
        <a:bodyPr/>
        <a:lstStyle/>
        <a:p>
          <a:endParaRPr lang="hr-HR"/>
        </a:p>
      </dgm:t>
    </dgm:pt>
    <dgm:pt modelId="{002C7520-6B20-4A03-820A-42CB91828C63}" type="pres">
      <dgm:prSet presAssocID="{6A7268A9-347B-427A-9AE5-1560DC3AC862}" presName="accent_3" presStyleCnt="0"/>
      <dgm:spPr/>
    </dgm:pt>
    <dgm:pt modelId="{E2E6F4A9-7A18-4305-B4A4-C6869BD65C60}" type="pres">
      <dgm:prSet presAssocID="{6A7268A9-347B-427A-9AE5-1560DC3AC862}" presName="accentRepeatNode" presStyleLbl="solidFgAcc1" presStyleIdx="2" presStyleCnt="6"/>
      <dgm:spPr>
        <a:solidFill>
          <a:schemeClr val="accent1">
            <a:lumMod val="40000"/>
            <a:lumOff val="60000"/>
          </a:schemeClr>
        </a:solidFill>
      </dgm:spPr>
    </dgm:pt>
    <dgm:pt modelId="{2EDD2733-1CC0-4D04-BCAA-E4D2E9EB9852}" type="pres">
      <dgm:prSet presAssocID="{28726777-EA8E-44E0-A412-8D683C0C5267}" presName="text_4" presStyleLbl="node1" presStyleIdx="3" presStyleCnt="6">
        <dgm:presLayoutVars>
          <dgm:bulletEnabled val="1"/>
        </dgm:presLayoutVars>
      </dgm:prSet>
      <dgm:spPr/>
      <dgm:t>
        <a:bodyPr/>
        <a:lstStyle/>
        <a:p>
          <a:endParaRPr lang="hr-HR"/>
        </a:p>
      </dgm:t>
    </dgm:pt>
    <dgm:pt modelId="{3C3B6737-6A91-4185-AD5B-80D510EDC52A}" type="pres">
      <dgm:prSet presAssocID="{28726777-EA8E-44E0-A412-8D683C0C5267}" presName="accent_4" presStyleCnt="0"/>
      <dgm:spPr/>
    </dgm:pt>
    <dgm:pt modelId="{F7A4ED86-B116-4DB5-812F-9BA50CCC31B3}" type="pres">
      <dgm:prSet presAssocID="{28726777-EA8E-44E0-A412-8D683C0C5267}" presName="accentRepeatNode" presStyleLbl="solidFgAcc1" presStyleIdx="3" presStyleCnt="6"/>
      <dgm:spPr>
        <a:solidFill>
          <a:schemeClr val="accent1">
            <a:lumMod val="40000"/>
            <a:lumOff val="60000"/>
          </a:schemeClr>
        </a:solidFill>
      </dgm:spPr>
    </dgm:pt>
    <dgm:pt modelId="{D907A883-CAE3-46E8-8FBC-C0E6B89EA550}" type="pres">
      <dgm:prSet presAssocID="{87D1C4FA-ABD9-4B97-928E-E3CBA9422F20}" presName="text_5" presStyleLbl="node1" presStyleIdx="4" presStyleCnt="6">
        <dgm:presLayoutVars>
          <dgm:bulletEnabled val="1"/>
        </dgm:presLayoutVars>
      </dgm:prSet>
      <dgm:spPr/>
      <dgm:t>
        <a:bodyPr/>
        <a:lstStyle/>
        <a:p>
          <a:endParaRPr lang="hr-HR"/>
        </a:p>
      </dgm:t>
    </dgm:pt>
    <dgm:pt modelId="{164CD82F-89F9-4CB1-8502-75DBDE143740}" type="pres">
      <dgm:prSet presAssocID="{87D1C4FA-ABD9-4B97-928E-E3CBA9422F20}" presName="accent_5" presStyleCnt="0"/>
      <dgm:spPr/>
    </dgm:pt>
    <dgm:pt modelId="{4EE1B610-4CE4-4176-840D-5D479F5A7319}" type="pres">
      <dgm:prSet presAssocID="{87D1C4FA-ABD9-4B97-928E-E3CBA9422F20}" presName="accentRepeatNode" presStyleLbl="solidFgAcc1" presStyleIdx="4" presStyleCnt="6"/>
      <dgm:spPr>
        <a:solidFill>
          <a:schemeClr val="accent1">
            <a:lumMod val="40000"/>
            <a:lumOff val="60000"/>
          </a:schemeClr>
        </a:solidFill>
      </dgm:spPr>
    </dgm:pt>
    <dgm:pt modelId="{6074EF6E-60FE-47A4-A9E9-E1BC496D35D2}" type="pres">
      <dgm:prSet presAssocID="{CEE0AD27-A792-486C-9C8A-286201545B30}" presName="text_6" presStyleLbl="node1" presStyleIdx="5" presStyleCnt="6">
        <dgm:presLayoutVars>
          <dgm:bulletEnabled val="1"/>
        </dgm:presLayoutVars>
      </dgm:prSet>
      <dgm:spPr/>
      <dgm:t>
        <a:bodyPr/>
        <a:lstStyle/>
        <a:p>
          <a:endParaRPr lang="hr-HR"/>
        </a:p>
      </dgm:t>
    </dgm:pt>
    <dgm:pt modelId="{B0D1A5A5-F50A-4DD9-A936-2D8B97D482BE}" type="pres">
      <dgm:prSet presAssocID="{CEE0AD27-A792-486C-9C8A-286201545B30}" presName="accent_6" presStyleCnt="0"/>
      <dgm:spPr/>
    </dgm:pt>
    <dgm:pt modelId="{4503CE3B-2DA1-4EC0-8F7C-2BCA4EB63329}" type="pres">
      <dgm:prSet presAssocID="{CEE0AD27-A792-486C-9C8A-286201545B30}" presName="accentRepeatNode" presStyleLbl="solidFgAcc1" presStyleIdx="5" presStyleCnt="6"/>
      <dgm:spPr>
        <a:solidFill>
          <a:schemeClr val="accent1">
            <a:lumMod val="40000"/>
            <a:lumOff val="60000"/>
          </a:schemeClr>
        </a:solidFill>
      </dgm:spPr>
    </dgm:pt>
  </dgm:ptLst>
  <dgm:cxnLst>
    <dgm:cxn modelId="{A1CBF86C-0454-41D3-976A-E506033FD780}" type="presOf" srcId="{CEE0AD27-A792-486C-9C8A-286201545B30}" destId="{6074EF6E-60FE-47A4-A9E9-E1BC496D35D2}" srcOrd="0" destOrd="0" presId="urn:microsoft.com/office/officeart/2008/layout/VerticalCurvedList"/>
    <dgm:cxn modelId="{64D0DA6A-1FAD-4C31-9F6F-2D6844DD910B}" srcId="{E1FA7482-A2C2-4083-A8B0-2E102394534B}" destId="{28726777-EA8E-44E0-A412-8D683C0C5267}" srcOrd="3" destOrd="0" parTransId="{F8BD13B1-47BF-48FB-984F-5172766B37A9}" sibTransId="{3C2206B1-9D41-4254-9CC9-7BB2ABE0E07C}"/>
    <dgm:cxn modelId="{E93B88A9-CD24-4089-8F50-849B8A6CFCAD}" type="presOf" srcId="{E1FA7482-A2C2-4083-A8B0-2E102394534B}" destId="{59B2D9BA-1179-4DDA-BE4D-7BF047A99D41}" srcOrd="0" destOrd="0" presId="urn:microsoft.com/office/officeart/2008/layout/VerticalCurvedList"/>
    <dgm:cxn modelId="{647E7FC7-E2BD-4F19-B5D3-7DC375E509D7}" type="presOf" srcId="{8E190AA6-DE63-4ABE-AEB7-6A1CBBC5C6D4}" destId="{83EF1AA2-0D13-4ECD-8ECF-9907663C6D46}" srcOrd="0" destOrd="0" presId="urn:microsoft.com/office/officeart/2008/layout/VerticalCurvedList"/>
    <dgm:cxn modelId="{88E0A01F-0C6D-492C-B1AB-05EFE3EE9AB7}" type="presOf" srcId="{0896F6A7-ED1F-4A79-9D35-BB081D26016A}" destId="{7E571CA4-0F82-403A-AFDB-3D1679E9DC97}" srcOrd="0" destOrd="0" presId="urn:microsoft.com/office/officeart/2008/layout/VerticalCurvedList"/>
    <dgm:cxn modelId="{DEB09740-55C6-4D53-8531-D0FC289F734B}" type="presOf" srcId="{6A7268A9-347B-427A-9AE5-1560DC3AC862}" destId="{1FC4805C-3C85-45C9-A3D0-38639536E3AF}" srcOrd="0" destOrd="0" presId="urn:microsoft.com/office/officeart/2008/layout/VerticalCurvedList"/>
    <dgm:cxn modelId="{742CEC59-1A71-4120-97F6-A3CA7448774B}" type="presOf" srcId="{28726777-EA8E-44E0-A412-8D683C0C5267}" destId="{2EDD2733-1CC0-4D04-BCAA-E4D2E9EB9852}" srcOrd="0" destOrd="0" presId="urn:microsoft.com/office/officeart/2008/layout/VerticalCurvedList"/>
    <dgm:cxn modelId="{FCD26B9D-EE38-4949-9E8B-0B3EEB138321}" srcId="{E1FA7482-A2C2-4083-A8B0-2E102394534B}" destId="{6A7268A9-347B-427A-9AE5-1560DC3AC862}" srcOrd="2" destOrd="0" parTransId="{6B3C9843-CAFA-4733-83BC-90864BADCD36}" sibTransId="{73B11803-DFE5-44BD-B12F-59C9191D06DD}"/>
    <dgm:cxn modelId="{8388C142-2905-4793-82F7-92A3D7264CA3}" srcId="{E1FA7482-A2C2-4083-A8B0-2E102394534B}" destId="{8E190AA6-DE63-4ABE-AEB7-6A1CBBC5C6D4}" srcOrd="1" destOrd="0" parTransId="{76FC7B89-20B8-4DE8-A8FD-4E774BD4E109}" sibTransId="{2F76DAD8-7CEE-4116-AE05-DB84017F8855}"/>
    <dgm:cxn modelId="{9F966342-671A-48D4-ADAC-71D7D5C1BA3A}" srcId="{E1FA7482-A2C2-4083-A8B0-2E102394534B}" destId="{CEE0AD27-A792-486C-9C8A-286201545B30}" srcOrd="5" destOrd="0" parTransId="{A86D8DAC-6AF8-48E3-AE86-324284F56A29}" sibTransId="{14FF4177-2B2F-4647-9A13-3692DB98C1CE}"/>
    <dgm:cxn modelId="{EC4692FF-5C98-4291-8F32-417D48304215}" srcId="{E1FA7482-A2C2-4083-A8B0-2E102394534B}" destId="{9A1074C5-B4F6-43F5-B4D3-7F7DCFA00D25}" srcOrd="0" destOrd="0" parTransId="{16D1BB80-EA67-49D1-A05F-294C53CB7B72}" sibTransId="{0896F6A7-ED1F-4A79-9D35-BB081D26016A}"/>
    <dgm:cxn modelId="{BFEF938A-42DE-48DA-8C36-CB2CE0B5AFB5}" srcId="{E1FA7482-A2C2-4083-A8B0-2E102394534B}" destId="{87D1C4FA-ABD9-4B97-928E-E3CBA9422F20}" srcOrd="4" destOrd="0" parTransId="{4B21A193-1528-485E-B56E-08861D2CB217}" sibTransId="{4B0EE116-11D5-40C7-9451-3E152BC2CFB0}"/>
    <dgm:cxn modelId="{DDEED222-617E-438B-BA3E-00EC258F018C}" type="presOf" srcId="{9A1074C5-B4F6-43F5-B4D3-7F7DCFA00D25}" destId="{6BC6CA29-7EDC-4C1E-952D-8D4817421A09}" srcOrd="0" destOrd="0" presId="urn:microsoft.com/office/officeart/2008/layout/VerticalCurvedList"/>
    <dgm:cxn modelId="{11C0C293-E2F5-47A9-9F69-BD681F00C140}" type="presOf" srcId="{87D1C4FA-ABD9-4B97-928E-E3CBA9422F20}" destId="{D907A883-CAE3-46E8-8FBC-C0E6B89EA550}" srcOrd="0" destOrd="0" presId="urn:microsoft.com/office/officeart/2008/layout/VerticalCurvedList"/>
    <dgm:cxn modelId="{76F2BE92-B682-4CDF-9989-68FD5B920F08}" type="presParOf" srcId="{59B2D9BA-1179-4DDA-BE4D-7BF047A99D41}" destId="{16CADA24-3319-4CD8-81B9-C42D84739414}" srcOrd="0" destOrd="0" presId="urn:microsoft.com/office/officeart/2008/layout/VerticalCurvedList"/>
    <dgm:cxn modelId="{5B946ACF-3E64-4987-9EB2-D1CD0E566894}" type="presParOf" srcId="{16CADA24-3319-4CD8-81B9-C42D84739414}" destId="{DD197A7A-C0A8-4067-8200-7FE1E6967661}" srcOrd="0" destOrd="0" presId="urn:microsoft.com/office/officeart/2008/layout/VerticalCurvedList"/>
    <dgm:cxn modelId="{45081925-85E0-4637-9750-D9F033023B3D}" type="presParOf" srcId="{DD197A7A-C0A8-4067-8200-7FE1E6967661}" destId="{38232B1B-92F4-4E3E-8837-87C292A800A9}" srcOrd="0" destOrd="0" presId="urn:microsoft.com/office/officeart/2008/layout/VerticalCurvedList"/>
    <dgm:cxn modelId="{310A160C-6A04-4507-AA96-C18AEB08331B}" type="presParOf" srcId="{DD197A7A-C0A8-4067-8200-7FE1E6967661}" destId="{7E571CA4-0F82-403A-AFDB-3D1679E9DC97}" srcOrd="1" destOrd="0" presId="urn:microsoft.com/office/officeart/2008/layout/VerticalCurvedList"/>
    <dgm:cxn modelId="{1CA602F1-94FA-45A7-9D26-96124F8922A3}" type="presParOf" srcId="{DD197A7A-C0A8-4067-8200-7FE1E6967661}" destId="{3173E2C7-6ABA-447E-B4A0-D3837147F6E2}" srcOrd="2" destOrd="0" presId="urn:microsoft.com/office/officeart/2008/layout/VerticalCurvedList"/>
    <dgm:cxn modelId="{C0FA80F3-03A5-46AF-B6AF-A44CB97DF68F}" type="presParOf" srcId="{DD197A7A-C0A8-4067-8200-7FE1E6967661}" destId="{65B113D4-91C2-416F-B836-8658BB29548B}" srcOrd="3" destOrd="0" presId="urn:microsoft.com/office/officeart/2008/layout/VerticalCurvedList"/>
    <dgm:cxn modelId="{D7F11A3D-C825-4869-B05C-F7311C0C0B3A}" type="presParOf" srcId="{16CADA24-3319-4CD8-81B9-C42D84739414}" destId="{6BC6CA29-7EDC-4C1E-952D-8D4817421A09}" srcOrd="1" destOrd="0" presId="urn:microsoft.com/office/officeart/2008/layout/VerticalCurvedList"/>
    <dgm:cxn modelId="{E0C70A05-20E5-4F63-B9EB-E7DE1D9B5300}" type="presParOf" srcId="{16CADA24-3319-4CD8-81B9-C42D84739414}" destId="{B9ADE6C9-4862-49A8-A7A6-B547D20C70E2}" srcOrd="2" destOrd="0" presId="urn:microsoft.com/office/officeart/2008/layout/VerticalCurvedList"/>
    <dgm:cxn modelId="{2DC4E3F3-ECA7-49A0-A1CA-0A23AB92DFF4}" type="presParOf" srcId="{B9ADE6C9-4862-49A8-A7A6-B547D20C70E2}" destId="{9E574FAA-D3CF-4E6E-9B88-3FF041F295B9}" srcOrd="0" destOrd="0" presId="urn:microsoft.com/office/officeart/2008/layout/VerticalCurvedList"/>
    <dgm:cxn modelId="{8F84D5CE-0D5D-444C-B922-C7422AF68A10}" type="presParOf" srcId="{16CADA24-3319-4CD8-81B9-C42D84739414}" destId="{83EF1AA2-0D13-4ECD-8ECF-9907663C6D46}" srcOrd="3" destOrd="0" presId="urn:microsoft.com/office/officeart/2008/layout/VerticalCurvedList"/>
    <dgm:cxn modelId="{3FDD544A-192E-4319-9548-DD5C77D5F877}" type="presParOf" srcId="{16CADA24-3319-4CD8-81B9-C42D84739414}" destId="{D7EDB988-D408-4898-AD82-2B57DD2D875A}" srcOrd="4" destOrd="0" presId="urn:microsoft.com/office/officeart/2008/layout/VerticalCurvedList"/>
    <dgm:cxn modelId="{204E5A6F-FA33-4CFF-BCF4-915E143C2230}" type="presParOf" srcId="{D7EDB988-D408-4898-AD82-2B57DD2D875A}" destId="{91D1A833-739A-45D6-9308-B25F154B48B1}" srcOrd="0" destOrd="0" presId="urn:microsoft.com/office/officeart/2008/layout/VerticalCurvedList"/>
    <dgm:cxn modelId="{E7BC4CBA-EE64-48CE-BADA-98E2EAFA9F8F}" type="presParOf" srcId="{16CADA24-3319-4CD8-81B9-C42D84739414}" destId="{1FC4805C-3C85-45C9-A3D0-38639536E3AF}" srcOrd="5" destOrd="0" presId="urn:microsoft.com/office/officeart/2008/layout/VerticalCurvedList"/>
    <dgm:cxn modelId="{DBB9253F-5950-4729-B32B-BA99E20E66D6}" type="presParOf" srcId="{16CADA24-3319-4CD8-81B9-C42D84739414}" destId="{002C7520-6B20-4A03-820A-42CB91828C63}" srcOrd="6" destOrd="0" presId="urn:microsoft.com/office/officeart/2008/layout/VerticalCurvedList"/>
    <dgm:cxn modelId="{2B406345-5711-496E-B2F1-044BAFE4DC87}" type="presParOf" srcId="{002C7520-6B20-4A03-820A-42CB91828C63}" destId="{E2E6F4A9-7A18-4305-B4A4-C6869BD65C60}" srcOrd="0" destOrd="0" presId="urn:microsoft.com/office/officeart/2008/layout/VerticalCurvedList"/>
    <dgm:cxn modelId="{82EE9326-9FFB-47C7-A73C-1DA6E7D93805}" type="presParOf" srcId="{16CADA24-3319-4CD8-81B9-C42D84739414}" destId="{2EDD2733-1CC0-4D04-BCAA-E4D2E9EB9852}" srcOrd="7" destOrd="0" presId="urn:microsoft.com/office/officeart/2008/layout/VerticalCurvedList"/>
    <dgm:cxn modelId="{7A26AC0D-1C79-4B4D-BB40-ABA1B62729DC}" type="presParOf" srcId="{16CADA24-3319-4CD8-81B9-C42D84739414}" destId="{3C3B6737-6A91-4185-AD5B-80D510EDC52A}" srcOrd="8" destOrd="0" presId="urn:microsoft.com/office/officeart/2008/layout/VerticalCurvedList"/>
    <dgm:cxn modelId="{5264BFF6-E39E-4F35-8EB0-DDCE5F663619}" type="presParOf" srcId="{3C3B6737-6A91-4185-AD5B-80D510EDC52A}" destId="{F7A4ED86-B116-4DB5-812F-9BA50CCC31B3}" srcOrd="0" destOrd="0" presId="urn:microsoft.com/office/officeart/2008/layout/VerticalCurvedList"/>
    <dgm:cxn modelId="{3F00B773-2347-4305-9F1B-6452A6860D40}" type="presParOf" srcId="{16CADA24-3319-4CD8-81B9-C42D84739414}" destId="{D907A883-CAE3-46E8-8FBC-C0E6B89EA550}" srcOrd="9" destOrd="0" presId="urn:microsoft.com/office/officeart/2008/layout/VerticalCurvedList"/>
    <dgm:cxn modelId="{DE47C721-783D-47FD-A9EE-A5D727FE3CFD}" type="presParOf" srcId="{16CADA24-3319-4CD8-81B9-C42D84739414}" destId="{164CD82F-89F9-4CB1-8502-75DBDE143740}" srcOrd="10" destOrd="0" presId="urn:microsoft.com/office/officeart/2008/layout/VerticalCurvedList"/>
    <dgm:cxn modelId="{172D82BC-7F7A-402B-9C8E-24FE637FFBFD}" type="presParOf" srcId="{164CD82F-89F9-4CB1-8502-75DBDE143740}" destId="{4EE1B610-4CE4-4176-840D-5D479F5A7319}" srcOrd="0" destOrd="0" presId="urn:microsoft.com/office/officeart/2008/layout/VerticalCurvedList"/>
    <dgm:cxn modelId="{7D13F897-070C-4382-97C9-AA07F3248E30}" type="presParOf" srcId="{16CADA24-3319-4CD8-81B9-C42D84739414}" destId="{6074EF6E-60FE-47A4-A9E9-E1BC496D35D2}" srcOrd="11" destOrd="0" presId="urn:microsoft.com/office/officeart/2008/layout/VerticalCurvedList"/>
    <dgm:cxn modelId="{50A0F9F2-C509-4D0B-92B2-3ACF365754BD}" type="presParOf" srcId="{16CADA24-3319-4CD8-81B9-C42D84739414}" destId="{B0D1A5A5-F50A-4DD9-A936-2D8B97D482BE}" srcOrd="12" destOrd="0" presId="urn:microsoft.com/office/officeart/2008/layout/VerticalCurvedList"/>
    <dgm:cxn modelId="{56C60583-D710-463F-B861-715F5BB2CAC4}" type="presParOf" srcId="{B0D1A5A5-F50A-4DD9-A936-2D8B97D482BE}" destId="{4503CE3B-2DA1-4EC0-8F7C-2BCA4EB63329}" srcOrd="0" destOrd="0" presId="urn:microsoft.com/office/officeart/2008/layout/VerticalCurvedList"/>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6BE4647C-7FE3-4854-9448-EDCF213F874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hr-HR"/>
        </a:p>
      </dgm:t>
    </dgm:pt>
    <dgm:pt modelId="{2DDE5FF2-BB24-4ECB-B905-1C1434968823}">
      <dgm:prSet phldrT="[Tekst]" custT="1"/>
      <dgm:spPr>
        <a:solidFill>
          <a:schemeClr val="accent1">
            <a:lumMod val="50000"/>
          </a:schemeClr>
        </a:solidFill>
      </dgm:spPr>
      <dgm:t>
        <a:bodyPr/>
        <a:lstStyle/>
        <a:p>
          <a:pPr algn="ctr"/>
          <a:r>
            <a:rPr lang="hr-HR" sz="1200">
              <a:latin typeface="Times New Roman" panose="02020603050405020304" pitchFamily="18" charset="0"/>
              <a:cs typeface="Times New Roman" panose="02020603050405020304" pitchFamily="18" charset="0"/>
            </a:rPr>
            <a:t>Mikro poduzeća</a:t>
          </a:r>
        </a:p>
      </dgm:t>
    </dgm:pt>
    <dgm:pt modelId="{D92CDDCE-7B2A-40F3-9324-C6FCE081929E}" type="parTrans" cxnId="{3711DB09-D56A-418E-91DE-FAC4D5A96DDA}">
      <dgm:prSet/>
      <dgm:spPr/>
      <dgm:t>
        <a:bodyPr/>
        <a:lstStyle/>
        <a:p>
          <a:pPr algn="ctr"/>
          <a:endParaRPr lang="hr-HR"/>
        </a:p>
      </dgm:t>
    </dgm:pt>
    <dgm:pt modelId="{ECF6111C-184B-4C3D-AA69-383993A569E0}" type="sibTrans" cxnId="{3711DB09-D56A-418E-91DE-FAC4D5A96DDA}">
      <dgm:prSet/>
      <dgm:spPr/>
      <dgm:t>
        <a:bodyPr/>
        <a:lstStyle/>
        <a:p>
          <a:pPr algn="ctr"/>
          <a:endParaRPr lang="hr-HR"/>
        </a:p>
      </dgm:t>
    </dgm:pt>
    <dgm:pt modelId="{CC848CBE-4DD8-42A5-8799-ECFC627E2836}">
      <dgm:prSet phldrT="[Tekst]" custT="1"/>
      <dgm:spPr>
        <a:solidFill>
          <a:schemeClr val="accent1">
            <a:lumMod val="50000"/>
          </a:schemeClr>
        </a:solidFill>
      </dgm:spPr>
      <dgm:t>
        <a:bodyPr/>
        <a:lstStyle/>
        <a:p>
          <a:pPr algn="ctr"/>
          <a:r>
            <a:rPr lang="hr-HR" sz="1200">
              <a:latin typeface="Times New Roman" panose="02020603050405020304" pitchFamily="18" charset="0"/>
              <a:cs typeface="Times New Roman" panose="02020603050405020304" pitchFamily="18" charset="0"/>
            </a:rPr>
            <a:t>Mala poduzeća</a:t>
          </a:r>
        </a:p>
      </dgm:t>
    </dgm:pt>
    <dgm:pt modelId="{3D3B89E4-9848-4978-94E4-42E5D68A065B}" type="parTrans" cxnId="{356A3ACE-3791-41A5-86F8-AD7776906999}">
      <dgm:prSet/>
      <dgm:spPr/>
      <dgm:t>
        <a:bodyPr/>
        <a:lstStyle/>
        <a:p>
          <a:pPr algn="ctr"/>
          <a:endParaRPr lang="hr-HR"/>
        </a:p>
      </dgm:t>
    </dgm:pt>
    <dgm:pt modelId="{365B3040-EE50-4E68-857D-097A092317E4}" type="sibTrans" cxnId="{356A3ACE-3791-41A5-86F8-AD7776906999}">
      <dgm:prSet/>
      <dgm:spPr/>
      <dgm:t>
        <a:bodyPr/>
        <a:lstStyle/>
        <a:p>
          <a:pPr algn="ctr"/>
          <a:endParaRPr lang="hr-HR"/>
        </a:p>
      </dgm:t>
    </dgm:pt>
    <dgm:pt modelId="{27E30B92-91B4-40C5-97A1-78412106A7DB}">
      <dgm:prSet phldrT="[Tekst]" custT="1"/>
      <dgm:spPr>
        <a:solidFill>
          <a:schemeClr val="bg1">
            <a:lumMod val="95000"/>
            <a:alpha val="90000"/>
          </a:schemeClr>
        </a:solidFill>
      </dgm:spPr>
      <dgm:t>
        <a:bodyPr/>
        <a:lstStyle/>
        <a:p>
          <a:pPr algn="ctr"/>
          <a:r>
            <a:rPr lang="hr-HR" sz="1200">
              <a:latin typeface="Times New Roman" panose="02020603050405020304" pitchFamily="18" charset="0"/>
              <a:cs typeface="Times New Roman" panose="02020603050405020304" pitchFamily="18" charset="0"/>
            </a:rPr>
            <a:t>4.286 kn</a:t>
          </a:r>
        </a:p>
      </dgm:t>
    </dgm:pt>
    <dgm:pt modelId="{4F7C9F03-B8DF-4661-9EB6-722269E72E02}" type="parTrans" cxnId="{4ED56855-4B5C-47D2-B517-1EF43A1FF2A0}">
      <dgm:prSet/>
      <dgm:spPr/>
      <dgm:t>
        <a:bodyPr/>
        <a:lstStyle/>
        <a:p>
          <a:pPr algn="ctr"/>
          <a:endParaRPr lang="hr-HR"/>
        </a:p>
      </dgm:t>
    </dgm:pt>
    <dgm:pt modelId="{C93AAE3B-B4D5-4951-9C98-EA23532CC234}" type="sibTrans" cxnId="{4ED56855-4B5C-47D2-B517-1EF43A1FF2A0}">
      <dgm:prSet/>
      <dgm:spPr/>
      <dgm:t>
        <a:bodyPr/>
        <a:lstStyle/>
        <a:p>
          <a:pPr algn="ctr"/>
          <a:endParaRPr lang="hr-HR"/>
        </a:p>
      </dgm:t>
    </dgm:pt>
    <dgm:pt modelId="{D3366955-1CAE-4ADF-9DC8-35C6D0582B8C}">
      <dgm:prSet phldrT="[Tekst]" custT="1"/>
      <dgm:spPr>
        <a:solidFill>
          <a:schemeClr val="accent1">
            <a:lumMod val="50000"/>
          </a:schemeClr>
        </a:solidFill>
      </dgm:spPr>
      <dgm:t>
        <a:bodyPr/>
        <a:lstStyle/>
        <a:p>
          <a:pPr algn="ctr"/>
          <a:r>
            <a:rPr lang="hr-HR" sz="1200">
              <a:latin typeface="Times New Roman" panose="02020603050405020304" pitchFamily="18" charset="0"/>
              <a:cs typeface="Times New Roman" panose="02020603050405020304" pitchFamily="18" charset="0"/>
            </a:rPr>
            <a:t>Srednja poduzeća</a:t>
          </a:r>
        </a:p>
      </dgm:t>
    </dgm:pt>
    <dgm:pt modelId="{26F7BCCE-69F6-4DEF-8FA9-030B94EE7FB9}" type="parTrans" cxnId="{75B05057-93FB-4157-8234-939726E94B22}">
      <dgm:prSet/>
      <dgm:spPr/>
      <dgm:t>
        <a:bodyPr/>
        <a:lstStyle/>
        <a:p>
          <a:pPr algn="ctr"/>
          <a:endParaRPr lang="hr-HR"/>
        </a:p>
      </dgm:t>
    </dgm:pt>
    <dgm:pt modelId="{E5836816-9FD0-4AE8-A3A8-8BB5CB434D3E}" type="sibTrans" cxnId="{75B05057-93FB-4157-8234-939726E94B22}">
      <dgm:prSet/>
      <dgm:spPr/>
      <dgm:t>
        <a:bodyPr/>
        <a:lstStyle/>
        <a:p>
          <a:pPr algn="ctr"/>
          <a:endParaRPr lang="hr-HR"/>
        </a:p>
      </dgm:t>
    </dgm:pt>
    <dgm:pt modelId="{8EA68A10-860A-4810-A02F-EE2C80B5BE3F}">
      <dgm:prSet phldrT="[Tekst]" custT="1"/>
      <dgm:spPr>
        <a:solidFill>
          <a:schemeClr val="bg1">
            <a:lumMod val="95000"/>
            <a:alpha val="90000"/>
          </a:schemeClr>
        </a:solidFill>
      </dgm:spPr>
      <dgm:t>
        <a:bodyPr/>
        <a:lstStyle/>
        <a:p>
          <a:pPr algn="ctr"/>
          <a:r>
            <a:rPr lang="hr-HR" sz="1200">
              <a:latin typeface="Times New Roman" panose="02020603050405020304" pitchFamily="18" charset="0"/>
              <a:cs typeface="Times New Roman" panose="02020603050405020304" pitchFamily="18" charset="0"/>
            </a:rPr>
            <a:t>5.758 kn </a:t>
          </a:r>
        </a:p>
      </dgm:t>
    </dgm:pt>
    <dgm:pt modelId="{8795401E-24DC-4F33-BDDA-60D9E244777C}" type="parTrans" cxnId="{A88F2E83-DA6D-494D-9D46-D8105C32C36D}">
      <dgm:prSet/>
      <dgm:spPr/>
      <dgm:t>
        <a:bodyPr/>
        <a:lstStyle/>
        <a:p>
          <a:pPr algn="ctr"/>
          <a:endParaRPr lang="hr-HR"/>
        </a:p>
      </dgm:t>
    </dgm:pt>
    <dgm:pt modelId="{00BF5CAA-E947-495C-AC4E-BF1C09AE5ECB}" type="sibTrans" cxnId="{A88F2E83-DA6D-494D-9D46-D8105C32C36D}">
      <dgm:prSet/>
      <dgm:spPr/>
      <dgm:t>
        <a:bodyPr/>
        <a:lstStyle/>
        <a:p>
          <a:pPr algn="ctr"/>
          <a:endParaRPr lang="hr-HR"/>
        </a:p>
      </dgm:t>
    </dgm:pt>
    <dgm:pt modelId="{B2F1F0E5-6C4B-40B7-A1A3-E4FCB36584DA}">
      <dgm:prSet phldrT="[Tekst]" custT="1"/>
      <dgm:spPr>
        <a:solidFill>
          <a:schemeClr val="bg1">
            <a:lumMod val="95000"/>
            <a:alpha val="90000"/>
          </a:schemeClr>
        </a:solidFill>
      </dgm:spPr>
      <dgm:t>
        <a:bodyPr/>
        <a:lstStyle/>
        <a:p>
          <a:pPr algn="ctr"/>
          <a:r>
            <a:rPr lang="hr-HR" sz="1200">
              <a:latin typeface="Times New Roman" panose="02020603050405020304" pitchFamily="18" charset="0"/>
              <a:cs typeface="Times New Roman" panose="02020603050405020304" pitchFamily="18" charset="0"/>
            </a:rPr>
            <a:t>3.677 kn</a:t>
          </a:r>
        </a:p>
      </dgm:t>
    </dgm:pt>
    <dgm:pt modelId="{2865885D-CBF5-40CD-9A5A-74758C9AAAD4}" type="parTrans" cxnId="{75E2B9AE-8CD7-4547-B067-7AD616A88140}">
      <dgm:prSet/>
      <dgm:spPr/>
      <dgm:t>
        <a:bodyPr/>
        <a:lstStyle/>
        <a:p>
          <a:pPr algn="ctr"/>
          <a:endParaRPr lang="hr-HR"/>
        </a:p>
      </dgm:t>
    </dgm:pt>
    <dgm:pt modelId="{4FC2AD55-6D88-4D1E-AF13-9A054DE37A88}" type="sibTrans" cxnId="{75E2B9AE-8CD7-4547-B067-7AD616A88140}">
      <dgm:prSet/>
      <dgm:spPr/>
      <dgm:t>
        <a:bodyPr/>
        <a:lstStyle/>
        <a:p>
          <a:pPr algn="ctr"/>
          <a:endParaRPr lang="hr-HR"/>
        </a:p>
      </dgm:t>
    </dgm:pt>
    <dgm:pt modelId="{3C14FDAE-5D74-4A44-ABCE-C99A23AA0434}" type="pres">
      <dgm:prSet presAssocID="{6BE4647C-7FE3-4854-9448-EDCF213F874E}" presName="Name0" presStyleCnt="0">
        <dgm:presLayoutVars>
          <dgm:dir/>
          <dgm:animLvl val="lvl"/>
          <dgm:resizeHandles val="exact"/>
        </dgm:presLayoutVars>
      </dgm:prSet>
      <dgm:spPr/>
      <dgm:t>
        <a:bodyPr/>
        <a:lstStyle/>
        <a:p>
          <a:endParaRPr lang="hr-HR"/>
        </a:p>
      </dgm:t>
    </dgm:pt>
    <dgm:pt modelId="{697F3E98-EF85-4BCE-BB4E-A95E381910B0}" type="pres">
      <dgm:prSet presAssocID="{2DDE5FF2-BB24-4ECB-B905-1C1434968823}" presName="composite" presStyleCnt="0"/>
      <dgm:spPr/>
    </dgm:pt>
    <dgm:pt modelId="{65649D8C-667E-4F89-8290-F08001356500}" type="pres">
      <dgm:prSet presAssocID="{2DDE5FF2-BB24-4ECB-B905-1C1434968823}" presName="parTx" presStyleLbl="alignNode1" presStyleIdx="0" presStyleCnt="3">
        <dgm:presLayoutVars>
          <dgm:chMax val="0"/>
          <dgm:chPref val="0"/>
          <dgm:bulletEnabled val="1"/>
        </dgm:presLayoutVars>
      </dgm:prSet>
      <dgm:spPr/>
      <dgm:t>
        <a:bodyPr/>
        <a:lstStyle/>
        <a:p>
          <a:endParaRPr lang="hr-HR"/>
        </a:p>
      </dgm:t>
    </dgm:pt>
    <dgm:pt modelId="{5CF4CEB7-364D-49E3-82F1-E56AC64BC990}" type="pres">
      <dgm:prSet presAssocID="{2DDE5FF2-BB24-4ECB-B905-1C1434968823}" presName="desTx" presStyleLbl="alignAccFollowNode1" presStyleIdx="0" presStyleCnt="3">
        <dgm:presLayoutVars>
          <dgm:bulletEnabled val="1"/>
        </dgm:presLayoutVars>
      </dgm:prSet>
      <dgm:spPr/>
      <dgm:t>
        <a:bodyPr/>
        <a:lstStyle/>
        <a:p>
          <a:endParaRPr lang="hr-HR"/>
        </a:p>
      </dgm:t>
    </dgm:pt>
    <dgm:pt modelId="{173AC4F2-94BE-485D-B5C0-AA67D5FB2FFF}" type="pres">
      <dgm:prSet presAssocID="{ECF6111C-184B-4C3D-AA69-383993A569E0}" presName="space" presStyleCnt="0"/>
      <dgm:spPr/>
    </dgm:pt>
    <dgm:pt modelId="{08503A60-E55F-441A-B77A-2040263D2F6D}" type="pres">
      <dgm:prSet presAssocID="{CC848CBE-4DD8-42A5-8799-ECFC627E2836}" presName="composite" presStyleCnt="0"/>
      <dgm:spPr/>
    </dgm:pt>
    <dgm:pt modelId="{E40659BF-4103-4127-8F61-091B0A2CE878}" type="pres">
      <dgm:prSet presAssocID="{CC848CBE-4DD8-42A5-8799-ECFC627E2836}" presName="parTx" presStyleLbl="alignNode1" presStyleIdx="1" presStyleCnt="3">
        <dgm:presLayoutVars>
          <dgm:chMax val="0"/>
          <dgm:chPref val="0"/>
          <dgm:bulletEnabled val="1"/>
        </dgm:presLayoutVars>
      </dgm:prSet>
      <dgm:spPr/>
      <dgm:t>
        <a:bodyPr/>
        <a:lstStyle/>
        <a:p>
          <a:endParaRPr lang="hr-HR"/>
        </a:p>
      </dgm:t>
    </dgm:pt>
    <dgm:pt modelId="{86FFC9F5-2291-4826-8C41-95052B302F18}" type="pres">
      <dgm:prSet presAssocID="{CC848CBE-4DD8-42A5-8799-ECFC627E2836}" presName="desTx" presStyleLbl="alignAccFollowNode1" presStyleIdx="1" presStyleCnt="3">
        <dgm:presLayoutVars>
          <dgm:bulletEnabled val="1"/>
        </dgm:presLayoutVars>
      </dgm:prSet>
      <dgm:spPr/>
      <dgm:t>
        <a:bodyPr/>
        <a:lstStyle/>
        <a:p>
          <a:endParaRPr lang="hr-HR"/>
        </a:p>
      </dgm:t>
    </dgm:pt>
    <dgm:pt modelId="{B07CD754-93CA-40FF-8F97-E3747071F41D}" type="pres">
      <dgm:prSet presAssocID="{365B3040-EE50-4E68-857D-097A092317E4}" presName="space" presStyleCnt="0"/>
      <dgm:spPr/>
    </dgm:pt>
    <dgm:pt modelId="{0F279C58-F9E5-4A4C-8E32-EF80E7E607E5}" type="pres">
      <dgm:prSet presAssocID="{D3366955-1CAE-4ADF-9DC8-35C6D0582B8C}" presName="composite" presStyleCnt="0"/>
      <dgm:spPr/>
    </dgm:pt>
    <dgm:pt modelId="{CFBF2AF0-838D-4F98-B710-F810BBEE75C4}" type="pres">
      <dgm:prSet presAssocID="{D3366955-1CAE-4ADF-9DC8-35C6D0582B8C}" presName="parTx" presStyleLbl="alignNode1" presStyleIdx="2" presStyleCnt="3">
        <dgm:presLayoutVars>
          <dgm:chMax val="0"/>
          <dgm:chPref val="0"/>
          <dgm:bulletEnabled val="1"/>
        </dgm:presLayoutVars>
      </dgm:prSet>
      <dgm:spPr/>
      <dgm:t>
        <a:bodyPr/>
        <a:lstStyle/>
        <a:p>
          <a:endParaRPr lang="hr-HR"/>
        </a:p>
      </dgm:t>
    </dgm:pt>
    <dgm:pt modelId="{ED2CE5FD-1F70-4095-98F1-132A52341FDF}" type="pres">
      <dgm:prSet presAssocID="{D3366955-1CAE-4ADF-9DC8-35C6D0582B8C}" presName="desTx" presStyleLbl="alignAccFollowNode1" presStyleIdx="2" presStyleCnt="3">
        <dgm:presLayoutVars>
          <dgm:bulletEnabled val="1"/>
        </dgm:presLayoutVars>
      </dgm:prSet>
      <dgm:spPr/>
      <dgm:t>
        <a:bodyPr/>
        <a:lstStyle/>
        <a:p>
          <a:endParaRPr lang="hr-HR"/>
        </a:p>
      </dgm:t>
    </dgm:pt>
  </dgm:ptLst>
  <dgm:cxnLst>
    <dgm:cxn modelId="{9E0EAC6A-25A5-49CF-AF05-573045DE71EA}" type="presOf" srcId="{B2F1F0E5-6C4B-40B7-A1A3-E4FCB36584DA}" destId="{5CF4CEB7-364D-49E3-82F1-E56AC64BC990}" srcOrd="0" destOrd="0" presId="urn:microsoft.com/office/officeart/2005/8/layout/hList1"/>
    <dgm:cxn modelId="{E39983DF-0DCF-464A-81C8-E63661CC0058}" type="presOf" srcId="{27E30B92-91B4-40C5-97A1-78412106A7DB}" destId="{86FFC9F5-2291-4826-8C41-95052B302F18}" srcOrd="0" destOrd="0" presId="urn:microsoft.com/office/officeart/2005/8/layout/hList1"/>
    <dgm:cxn modelId="{3711DB09-D56A-418E-91DE-FAC4D5A96DDA}" srcId="{6BE4647C-7FE3-4854-9448-EDCF213F874E}" destId="{2DDE5FF2-BB24-4ECB-B905-1C1434968823}" srcOrd="0" destOrd="0" parTransId="{D92CDDCE-7B2A-40F3-9324-C6FCE081929E}" sibTransId="{ECF6111C-184B-4C3D-AA69-383993A569E0}"/>
    <dgm:cxn modelId="{4ED56855-4B5C-47D2-B517-1EF43A1FF2A0}" srcId="{CC848CBE-4DD8-42A5-8799-ECFC627E2836}" destId="{27E30B92-91B4-40C5-97A1-78412106A7DB}" srcOrd="0" destOrd="0" parTransId="{4F7C9F03-B8DF-4661-9EB6-722269E72E02}" sibTransId="{C93AAE3B-B4D5-4951-9C98-EA23532CC234}"/>
    <dgm:cxn modelId="{356A3ACE-3791-41A5-86F8-AD7776906999}" srcId="{6BE4647C-7FE3-4854-9448-EDCF213F874E}" destId="{CC848CBE-4DD8-42A5-8799-ECFC627E2836}" srcOrd="1" destOrd="0" parTransId="{3D3B89E4-9848-4978-94E4-42E5D68A065B}" sibTransId="{365B3040-EE50-4E68-857D-097A092317E4}"/>
    <dgm:cxn modelId="{8BD67F6D-A974-4950-AD15-7DE5263639FD}" type="presOf" srcId="{D3366955-1CAE-4ADF-9DC8-35C6D0582B8C}" destId="{CFBF2AF0-838D-4F98-B710-F810BBEE75C4}" srcOrd="0" destOrd="0" presId="urn:microsoft.com/office/officeart/2005/8/layout/hList1"/>
    <dgm:cxn modelId="{75B05057-93FB-4157-8234-939726E94B22}" srcId="{6BE4647C-7FE3-4854-9448-EDCF213F874E}" destId="{D3366955-1CAE-4ADF-9DC8-35C6D0582B8C}" srcOrd="2" destOrd="0" parTransId="{26F7BCCE-69F6-4DEF-8FA9-030B94EE7FB9}" sibTransId="{E5836816-9FD0-4AE8-A3A8-8BB5CB434D3E}"/>
    <dgm:cxn modelId="{75E2B9AE-8CD7-4547-B067-7AD616A88140}" srcId="{2DDE5FF2-BB24-4ECB-B905-1C1434968823}" destId="{B2F1F0E5-6C4B-40B7-A1A3-E4FCB36584DA}" srcOrd="0" destOrd="0" parTransId="{2865885D-CBF5-40CD-9A5A-74758C9AAAD4}" sibTransId="{4FC2AD55-6D88-4D1E-AF13-9A054DE37A88}"/>
    <dgm:cxn modelId="{51AC86F4-C9F7-4D7C-83CB-A8BEC06BB635}" type="presOf" srcId="{6BE4647C-7FE3-4854-9448-EDCF213F874E}" destId="{3C14FDAE-5D74-4A44-ABCE-C99A23AA0434}" srcOrd="0" destOrd="0" presId="urn:microsoft.com/office/officeart/2005/8/layout/hList1"/>
    <dgm:cxn modelId="{A55E32F2-AE31-4B20-805A-23648B33308A}" type="presOf" srcId="{CC848CBE-4DD8-42A5-8799-ECFC627E2836}" destId="{E40659BF-4103-4127-8F61-091B0A2CE878}" srcOrd="0" destOrd="0" presId="urn:microsoft.com/office/officeart/2005/8/layout/hList1"/>
    <dgm:cxn modelId="{FF907247-0D06-4A09-876E-E427CC54D36B}" type="presOf" srcId="{8EA68A10-860A-4810-A02F-EE2C80B5BE3F}" destId="{ED2CE5FD-1F70-4095-98F1-132A52341FDF}" srcOrd="0" destOrd="0" presId="urn:microsoft.com/office/officeart/2005/8/layout/hList1"/>
    <dgm:cxn modelId="{63D3E6B7-5B78-4D88-846D-961EF19E56A1}" type="presOf" srcId="{2DDE5FF2-BB24-4ECB-B905-1C1434968823}" destId="{65649D8C-667E-4F89-8290-F08001356500}" srcOrd="0" destOrd="0" presId="urn:microsoft.com/office/officeart/2005/8/layout/hList1"/>
    <dgm:cxn modelId="{A88F2E83-DA6D-494D-9D46-D8105C32C36D}" srcId="{D3366955-1CAE-4ADF-9DC8-35C6D0582B8C}" destId="{8EA68A10-860A-4810-A02F-EE2C80B5BE3F}" srcOrd="0" destOrd="0" parTransId="{8795401E-24DC-4F33-BDDA-60D9E244777C}" sibTransId="{00BF5CAA-E947-495C-AC4E-BF1C09AE5ECB}"/>
    <dgm:cxn modelId="{4E69722F-2C61-42F4-9DDC-7BDE580B8A12}" type="presParOf" srcId="{3C14FDAE-5D74-4A44-ABCE-C99A23AA0434}" destId="{697F3E98-EF85-4BCE-BB4E-A95E381910B0}" srcOrd="0" destOrd="0" presId="urn:microsoft.com/office/officeart/2005/8/layout/hList1"/>
    <dgm:cxn modelId="{5C0C8F51-930E-4FB4-9337-C7105E18DAF4}" type="presParOf" srcId="{697F3E98-EF85-4BCE-BB4E-A95E381910B0}" destId="{65649D8C-667E-4F89-8290-F08001356500}" srcOrd="0" destOrd="0" presId="urn:microsoft.com/office/officeart/2005/8/layout/hList1"/>
    <dgm:cxn modelId="{7B384AF7-9B10-4FCD-8EB4-D582D7A47AA7}" type="presParOf" srcId="{697F3E98-EF85-4BCE-BB4E-A95E381910B0}" destId="{5CF4CEB7-364D-49E3-82F1-E56AC64BC990}" srcOrd="1" destOrd="0" presId="urn:microsoft.com/office/officeart/2005/8/layout/hList1"/>
    <dgm:cxn modelId="{AE85F273-6815-4B0E-8886-7C987A46B109}" type="presParOf" srcId="{3C14FDAE-5D74-4A44-ABCE-C99A23AA0434}" destId="{173AC4F2-94BE-485D-B5C0-AA67D5FB2FFF}" srcOrd="1" destOrd="0" presId="urn:microsoft.com/office/officeart/2005/8/layout/hList1"/>
    <dgm:cxn modelId="{25045A62-5F74-42FB-9083-3377D536F6AE}" type="presParOf" srcId="{3C14FDAE-5D74-4A44-ABCE-C99A23AA0434}" destId="{08503A60-E55F-441A-B77A-2040263D2F6D}" srcOrd="2" destOrd="0" presId="urn:microsoft.com/office/officeart/2005/8/layout/hList1"/>
    <dgm:cxn modelId="{0EF46CCA-68B5-499B-AC00-BFB172C158B1}" type="presParOf" srcId="{08503A60-E55F-441A-B77A-2040263D2F6D}" destId="{E40659BF-4103-4127-8F61-091B0A2CE878}" srcOrd="0" destOrd="0" presId="urn:microsoft.com/office/officeart/2005/8/layout/hList1"/>
    <dgm:cxn modelId="{9328933A-7F05-4B11-BFBE-AF3930A80ED8}" type="presParOf" srcId="{08503A60-E55F-441A-B77A-2040263D2F6D}" destId="{86FFC9F5-2291-4826-8C41-95052B302F18}" srcOrd="1" destOrd="0" presId="urn:microsoft.com/office/officeart/2005/8/layout/hList1"/>
    <dgm:cxn modelId="{3DDBBBBE-7A3C-4C50-ACEE-60E7E5AB7DCC}" type="presParOf" srcId="{3C14FDAE-5D74-4A44-ABCE-C99A23AA0434}" destId="{B07CD754-93CA-40FF-8F97-E3747071F41D}" srcOrd="3" destOrd="0" presId="urn:microsoft.com/office/officeart/2005/8/layout/hList1"/>
    <dgm:cxn modelId="{6AA1E74E-0FB0-41DF-BFA5-546554FA494A}" type="presParOf" srcId="{3C14FDAE-5D74-4A44-ABCE-C99A23AA0434}" destId="{0F279C58-F9E5-4A4C-8E32-EF80E7E607E5}" srcOrd="4" destOrd="0" presId="urn:microsoft.com/office/officeart/2005/8/layout/hList1"/>
    <dgm:cxn modelId="{4038CBAB-38B3-4830-8CF4-D6EC6C312614}" type="presParOf" srcId="{0F279C58-F9E5-4A4C-8E32-EF80E7E607E5}" destId="{CFBF2AF0-838D-4F98-B710-F810BBEE75C4}" srcOrd="0" destOrd="0" presId="urn:microsoft.com/office/officeart/2005/8/layout/hList1"/>
    <dgm:cxn modelId="{938E90CB-E615-4FF1-A7B3-1FA4B0A701EB}" type="presParOf" srcId="{0F279C58-F9E5-4A4C-8E32-EF80E7E607E5}" destId="{ED2CE5FD-1F70-4095-98F1-132A52341FDF}" srcOrd="1" destOrd="0" presId="urn:microsoft.com/office/officeart/2005/8/layout/hList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571CA4-0F82-403A-AFDB-3D1679E9DC97}">
      <dsp:nvSpPr>
        <dsp:cNvPr id="0" name=""/>
        <dsp:cNvSpPr/>
      </dsp:nvSpPr>
      <dsp:spPr>
        <a:xfrm>
          <a:off x="-2528856" y="-390400"/>
          <a:ext cx="3019176" cy="3019176"/>
        </a:xfrm>
        <a:prstGeom prst="blockArc">
          <a:avLst>
            <a:gd name="adj1" fmla="val 18900000"/>
            <a:gd name="adj2" fmla="val 2700000"/>
            <a:gd name="adj3" fmla="val 715"/>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C6CA29-7EDC-4C1E-952D-8D4817421A09}">
      <dsp:nvSpPr>
        <dsp:cNvPr id="0" name=""/>
        <dsp:cNvSpPr/>
      </dsp:nvSpPr>
      <dsp:spPr>
        <a:xfrm>
          <a:off x="184726" y="117872"/>
          <a:ext cx="5275321" cy="235656"/>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7052" tIns="30480" rIns="30480" bIns="30480" numCol="1" spcCol="1270" anchor="ctr" anchorCtr="0">
          <a:noAutofit/>
        </a:bodyPr>
        <a:lstStyle/>
        <a:p>
          <a:pPr lvl="0" algn="l" defTabSz="533400">
            <a:lnSpc>
              <a:spcPct val="90000"/>
            </a:lnSpc>
            <a:spcBef>
              <a:spcPct val="0"/>
            </a:spcBef>
            <a:spcAft>
              <a:spcPct val="35000"/>
            </a:spcAft>
          </a:pPr>
          <a:r>
            <a:rPr lang="hr-HR" sz="1200" kern="1200">
              <a:solidFill>
                <a:schemeClr val="accent1">
                  <a:lumMod val="75000"/>
                </a:schemeClr>
              </a:solidFill>
              <a:latin typeface="Times New Roman" panose="02020603050405020304" pitchFamily="18" charset="0"/>
              <a:cs typeface="Times New Roman" panose="02020603050405020304" pitchFamily="18" charset="0"/>
            </a:rPr>
            <a:t>Prosječni dohodak po stanovniku        </a:t>
          </a:r>
        </a:p>
      </dsp:txBody>
      <dsp:txXfrm>
        <a:off x="184726" y="117872"/>
        <a:ext cx="5275321" cy="235656"/>
      </dsp:txXfrm>
    </dsp:sp>
    <dsp:sp modelId="{9E574FAA-D3CF-4E6E-9B88-3FF041F295B9}">
      <dsp:nvSpPr>
        <dsp:cNvPr id="0" name=""/>
        <dsp:cNvSpPr/>
      </dsp:nvSpPr>
      <dsp:spPr>
        <a:xfrm>
          <a:off x="37440" y="88415"/>
          <a:ext cx="294570" cy="294570"/>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EF1AA2-0D13-4ECD-8ECF-9907663C6D46}">
      <dsp:nvSpPr>
        <dsp:cNvPr id="0" name=""/>
        <dsp:cNvSpPr/>
      </dsp:nvSpPr>
      <dsp:spPr>
        <a:xfrm>
          <a:off x="378569" y="471312"/>
          <a:ext cx="5081477" cy="235656"/>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7052" tIns="30480" rIns="30480" bIns="30480" numCol="1" spcCol="1270" anchor="ctr" anchorCtr="0">
          <a:noAutofit/>
        </a:bodyPr>
        <a:lstStyle/>
        <a:p>
          <a:pPr lvl="0" algn="l" defTabSz="533400">
            <a:lnSpc>
              <a:spcPct val="90000"/>
            </a:lnSpc>
            <a:spcBef>
              <a:spcPct val="0"/>
            </a:spcBef>
            <a:spcAft>
              <a:spcPct val="35000"/>
            </a:spcAft>
          </a:pPr>
          <a:r>
            <a:rPr lang="hr-HR" sz="1200" kern="1200">
              <a:solidFill>
                <a:schemeClr val="accent1">
                  <a:lumMod val="75000"/>
                </a:schemeClr>
              </a:solidFill>
              <a:latin typeface="Times New Roman" panose="02020603050405020304" pitchFamily="18" charset="0"/>
              <a:cs typeface="Times New Roman" panose="02020603050405020304" pitchFamily="18" charset="0"/>
            </a:rPr>
            <a:t>Prosječni izvorni prihodi po stanovniku </a:t>
          </a:r>
        </a:p>
      </dsp:txBody>
      <dsp:txXfrm>
        <a:off x="378569" y="471312"/>
        <a:ext cx="5081477" cy="235656"/>
      </dsp:txXfrm>
    </dsp:sp>
    <dsp:sp modelId="{91D1A833-739A-45D6-9308-B25F154B48B1}">
      <dsp:nvSpPr>
        <dsp:cNvPr id="0" name=""/>
        <dsp:cNvSpPr/>
      </dsp:nvSpPr>
      <dsp:spPr>
        <a:xfrm>
          <a:off x="231284" y="441855"/>
          <a:ext cx="294570" cy="294570"/>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FC4805C-3C85-45C9-A3D0-38639536E3AF}">
      <dsp:nvSpPr>
        <dsp:cNvPr id="0" name=""/>
        <dsp:cNvSpPr/>
      </dsp:nvSpPr>
      <dsp:spPr>
        <a:xfrm>
          <a:off x="467208" y="824751"/>
          <a:ext cx="4992838" cy="235656"/>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7052" tIns="30480" rIns="30480" bIns="30480" numCol="1" spcCol="1270" anchor="ctr" anchorCtr="0">
          <a:noAutofit/>
        </a:bodyPr>
        <a:lstStyle/>
        <a:p>
          <a:pPr lvl="0" algn="l" defTabSz="533400">
            <a:lnSpc>
              <a:spcPct val="90000"/>
            </a:lnSpc>
            <a:spcBef>
              <a:spcPct val="0"/>
            </a:spcBef>
            <a:spcAft>
              <a:spcPct val="35000"/>
            </a:spcAft>
          </a:pPr>
          <a:r>
            <a:rPr lang="hr-HR" sz="1200" kern="1200">
              <a:solidFill>
                <a:schemeClr val="accent1">
                  <a:lumMod val="75000"/>
                </a:schemeClr>
              </a:solidFill>
              <a:latin typeface="Times New Roman" panose="02020603050405020304" pitchFamily="18" charset="0"/>
              <a:cs typeface="Times New Roman" panose="02020603050405020304" pitchFamily="18" charset="0"/>
            </a:rPr>
            <a:t>Prosječna stopa nezaposlenosti</a:t>
          </a:r>
        </a:p>
      </dsp:txBody>
      <dsp:txXfrm>
        <a:off x="467208" y="824751"/>
        <a:ext cx="4992838" cy="235656"/>
      </dsp:txXfrm>
    </dsp:sp>
    <dsp:sp modelId="{E2E6F4A9-7A18-4305-B4A4-C6869BD65C60}">
      <dsp:nvSpPr>
        <dsp:cNvPr id="0" name=""/>
        <dsp:cNvSpPr/>
      </dsp:nvSpPr>
      <dsp:spPr>
        <a:xfrm>
          <a:off x="319923" y="795294"/>
          <a:ext cx="294570" cy="294570"/>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DD2733-1CC0-4D04-BCAA-E4D2E9EB9852}">
      <dsp:nvSpPr>
        <dsp:cNvPr id="0" name=""/>
        <dsp:cNvSpPr/>
      </dsp:nvSpPr>
      <dsp:spPr>
        <a:xfrm>
          <a:off x="467208" y="1177967"/>
          <a:ext cx="4992838" cy="235656"/>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7052" tIns="30480" rIns="30480" bIns="30480" numCol="1" spcCol="1270" anchor="ctr" anchorCtr="0">
          <a:noAutofit/>
        </a:bodyPr>
        <a:lstStyle/>
        <a:p>
          <a:pPr lvl="0" algn="l" defTabSz="533400">
            <a:lnSpc>
              <a:spcPct val="90000"/>
            </a:lnSpc>
            <a:spcBef>
              <a:spcPct val="0"/>
            </a:spcBef>
            <a:spcAft>
              <a:spcPct val="35000"/>
            </a:spcAft>
          </a:pPr>
          <a:r>
            <a:rPr lang="hr-HR" sz="1200" kern="1200">
              <a:solidFill>
                <a:schemeClr val="accent1">
                  <a:lumMod val="75000"/>
                </a:schemeClr>
              </a:solidFill>
              <a:latin typeface="Times New Roman" panose="02020603050405020304" pitchFamily="18" charset="0"/>
              <a:cs typeface="Times New Roman" panose="02020603050405020304" pitchFamily="18" charset="0"/>
            </a:rPr>
            <a:t>Opće kretanje stanovništva</a:t>
          </a:r>
        </a:p>
      </dsp:txBody>
      <dsp:txXfrm>
        <a:off x="467208" y="1177967"/>
        <a:ext cx="4992838" cy="235656"/>
      </dsp:txXfrm>
    </dsp:sp>
    <dsp:sp modelId="{F7A4ED86-B116-4DB5-812F-9BA50CCC31B3}">
      <dsp:nvSpPr>
        <dsp:cNvPr id="0" name=""/>
        <dsp:cNvSpPr/>
      </dsp:nvSpPr>
      <dsp:spPr>
        <a:xfrm>
          <a:off x="319923" y="1148510"/>
          <a:ext cx="294570" cy="294570"/>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07A883-CAE3-46E8-8FBC-C0E6B89EA550}">
      <dsp:nvSpPr>
        <dsp:cNvPr id="0" name=""/>
        <dsp:cNvSpPr/>
      </dsp:nvSpPr>
      <dsp:spPr>
        <a:xfrm>
          <a:off x="378569" y="1531406"/>
          <a:ext cx="5081477" cy="235656"/>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7052" tIns="30480" rIns="30480" bIns="30480" numCol="1" spcCol="1270" anchor="ctr" anchorCtr="0">
          <a:noAutofit/>
        </a:bodyPr>
        <a:lstStyle/>
        <a:p>
          <a:pPr lvl="0" algn="l" defTabSz="533400">
            <a:lnSpc>
              <a:spcPct val="90000"/>
            </a:lnSpc>
            <a:spcBef>
              <a:spcPct val="0"/>
            </a:spcBef>
            <a:spcAft>
              <a:spcPct val="35000"/>
            </a:spcAft>
          </a:pPr>
          <a:r>
            <a:rPr lang="hr-HR" sz="1200" kern="1200">
              <a:solidFill>
                <a:schemeClr val="accent1">
                  <a:lumMod val="75000"/>
                </a:schemeClr>
              </a:solidFill>
              <a:latin typeface="Times New Roman" panose="02020603050405020304" pitchFamily="18" charset="0"/>
              <a:cs typeface="Times New Roman" panose="02020603050405020304" pitchFamily="18" charset="0"/>
            </a:rPr>
            <a:t>Stupanj obrazovanosti stanovništva</a:t>
          </a:r>
        </a:p>
      </dsp:txBody>
      <dsp:txXfrm>
        <a:off x="378569" y="1531406"/>
        <a:ext cx="5081477" cy="235656"/>
      </dsp:txXfrm>
    </dsp:sp>
    <dsp:sp modelId="{4EE1B610-4CE4-4176-840D-5D479F5A7319}">
      <dsp:nvSpPr>
        <dsp:cNvPr id="0" name=""/>
        <dsp:cNvSpPr/>
      </dsp:nvSpPr>
      <dsp:spPr>
        <a:xfrm>
          <a:off x="231284" y="1501949"/>
          <a:ext cx="294570" cy="294570"/>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74EF6E-60FE-47A4-A9E9-E1BC496D35D2}">
      <dsp:nvSpPr>
        <dsp:cNvPr id="0" name=""/>
        <dsp:cNvSpPr/>
      </dsp:nvSpPr>
      <dsp:spPr>
        <a:xfrm>
          <a:off x="184726" y="1884846"/>
          <a:ext cx="5275321" cy="235656"/>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7052" tIns="30480" rIns="30480" bIns="30480" numCol="1" spcCol="1270" anchor="ctr" anchorCtr="0">
          <a:noAutofit/>
        </a:bodyPr>
        <a:lstStyle/>
        <a:p>
          <a:pPr lvl="0" algn="l" defTabSz="533400">
            <a:lnSpc>
              <a:spcPct val="90000"/>
            </a:lnSpc>
            <a:spcBef>
              <a:spcPct val="0"/>
            </a:spcBef>
            <a:spcAft>
              <a:spcPct val="35000"/>
            </a:spcAft>
          </a:pPr>
          <a:r>
            <a:rPr lang="hr-HR" sz="1200" b="0" kern="1200">
              <a:solidFill>
                <a:schemeClr val="accent1">
                  <a:lumMod val="75000"/>
                </a:schemeClr>
              </a:solidFill>
              <a:latin typeface="Times New Roman" panose="02020603050405020304" pitchFamily="18" charset="0"/>
              <a:cs typeface="Times New Roman" panose="02020603050405020304" pitchFamily="18" charset="0"/>
            </a:rPr>
            <a:t>Indeks starenja</a:t>
          </a:r>
        </a:p>
      </dsp:txBody>
      <dsp:txXfrm>
        <a:off x="184726" y="1884846"/>
        <a:ext cx="5275321" cy="235656"/>
      </dsp:txXfrm>
    </dsp:sp>
    <dsp:sp modelId="{4503CE3B-2DA1-4EC0-8F7C-2BCA4EB63329}">
      <dsp:nvSpPr>
        <dsp:cNvPr id="0" name=""/>
        <dsp:cNvSpPr/>
      </dsp:nvSpPr>
      <dsp:spPr>
        <a:xfrm>
          <a:off x="37440" y="1855389"/>
          <a:ext cx="294570" cy="294570"/>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649D8C-667E-4F89-8290-F08001356500}">
      <dsp:nvSpPr>
        <dsp:cNvPr id="0" name=""/>
        <dsp:cNvSpPr/>
      </dsp:nvSpPr>
      <dsp:spPr>
        <a:xfrm>
          <a:off x="1714" y="6592"/>
          <a:ext cx="1671637" cy="345600"/>
        </a:xfrm>
        <a:prstGeom prst="rect">
          <a:avLst/>
        </a:prstGeom>
        <a:solidFill>
          <a:schemeClr val="accent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hr-HR" sz="1200" kern="1200">
              <a:latin typeface="Times New Roman" panose="02020603050405020304" pitchFamily="18" charset="0"/>
              <a:cs typeface="Times New Roman" panose="02020603050405020304" pitchFamily="18" charset="0"/>
            </a:rPr>
            <a:t>Mikro poduzeća</a:t>
          </a:r>
        </a:p>
      </dsp:txBody>
      <dsp:txXfrm>
        <a:off x="1714" y="6592"/>
        <a:ext cx="1671637" cy="345600"/>
      </dsp:txXfrm>
    </dsp:sp>
    <dsp:sp modelId="{5CF4CEB7-364D-49E3-82F1-E56AC64BC990}">
      <dsp:nvSpPr>
        <dsp:cNvPr id="0" name=""/>
        <dsp:cNvSpPr/>
      </dsp:nvSpPr>
      <dsp:spPr>
        <a:xfrm>
          <a:off x="1714" y="352192"/>
          <a:ext cx="1671637" cy="527040"/>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hr-HR" sz="1200" kern="1200">
              <a:latin typeface="Times New Roman" panose="02020603050405020304" pitchFamily="18" charset="0"/>
              <a:cs typeface="Times New Roman" panose="02020603050405020304" pitchFamily="18" charset="0"/>
            </a:rPr>
            <a:t>3.677 kn</a:t>
          </a:r>
        </a:p>
      </dsp:txBody>
      <dsp:txXfrm>
        <a:off x="1714" y="352192"/>
        <a:ext cx="1671637" cy="527040"/>
      </dsp:txXfrm>
    </dsp:sp>
    <dsp:sp modelId="{E40659BF-4103-4127-8F61-091B0A2CE878}">
      <dsp:nvSpPr>
        <dsp:cNvPr id="0" name=""/>
        <dsp:cNvSpPr/>
      </dsp:nvSpPr>
      <dsp:spPr>
        <a:xfrm>
          <a:off x="1907381" y="6592"/>
          <a:ext cx="1671637" cy="345600"/>
        </a:xfrm>
        <a:prstGeom prst="rect">
          <a:avLst/>
        </a:prstGeom>
        <a:solidFill>
          <a:schemeClr val="accent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hr-HR" sz="1200" kern="1200">
              <a:latin typeface="Times New Roman" panose="02020603050405020304" pitchFamily="18" charset="0"/>
              <a:cs typeface="Times New Roman" panose="02020603050405020304" pitchFamily="18" charset="0"/>
            </a:rPr>
            <a:t>Mala poduzeća</a:t>
          </a:r>
        </a:p>
      </dsp:txBody>
      <dsp:txXfrm>
        <a:off x="1907381" y="6592"/>
        <a:ext cx="1671637" cy="345600"/>
      </dsp:txXfrm>
    </dsp:sp>
    <dsp:sp modelId="{86FFC9F5-2291-4826-8C41-95052B302F18}">
      <dsp:nvSpPr>
        <dsp:cNvPr id="0" name=""/>
        <dsp:cNvSpPr/>
      </dsp:nvSpPr>
      <dsp:spPr>
        <a:xfrm>
          <a:off x="1907381" y="352192"/>
          <a:ext cx="1671637" cy="527040"/>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hr-HR" sz="1200" kern="1200">
              <a:latin typeface="Times New Roman" panose="02020603050405020304" pitchFamily="18" charset="0"/>
              <a:cs typeface="Times New Roman" panose="02020603050405020304" pitchFamily="18" charset="0"/>
            </a:rPr>
            <a:t>4.286 kn</a:t>
          </a:r>
        </a:p>
      </dsp:txBody>
      <dsp:txXfrm>
        <a:off x="1907381" y="352192"/>
        <a:ext cx="1671637" cy="527040"/>
      </dsp:txXfrm>
    </dsp:sp>
    <dsp:sp modelId="{CFBF2AF0-838D-4F98-B710-F810BBEE75C4}">
      <dsp:nvSpPr>
        <dsp:cNvPr id="0" name=""/>
        <dsp:cNvSpPr/>
      </dsp:nvSpPr>
      <dsp:spPr>
        <a:xfrm>
          <a:off x="3813048" y="6592"/>
          <a:ext cx="1671637" cy="345600"/>
        </a:xfrm>
        <a:prstGeom prst="rect">
          <a:avLst/>
        </a:prstGeom>
        <a:solidFill>
          <a:schemeClr val="accent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hr-HR" sz="1200" kern="1200">
              <a:latin typeface="Times New Roman" panose="02020603050405020304" pitchFamily="18" charset="0"/>
              <a:cs typeface="Times New Roman" panose="02020603050405020304" pitchFamily="18" charset="0"/>
            </a:rPr>
            <a:t>Srednja poduzeća</a:t>
          </a:r>
        </a:p>
      </dsp:txBody>
      <dsp:txXfrm>
        <a:off x="3813048" y="6592"/>
        <a:ext cx="1671637" cy="345600"/>
      </dsp:txXfrm>
    </dsp:sp>
    <dsp:sp modelId="{ED2CE5FD-1F70-4095-98F1-132A52341FDF}">
      <dsp:nvSpPr>
        <dsp:cNvPr id="0" name=""/>
        <dsp:cNvSpPr/>
      </dsp:nvSpPr>
      <dsp:spPr>
        <a:xfrm>
          <a:off x="3813048" y="352192"/>
          <a:ext cx="1671637" cy="527040"/>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hr-HR" sz="1200" kern="1200">
              <a:latin typeface="Times New Roman" panose="02020603050405020304" pitchFamily="18" charset="0"/>
              <a:cs typeface="Times New Roman" panose="02020603050405020304" pitchFamily="18" charset="0"/>
            </a:rPr>
            <a:t>5.758 kn </a:t>
          </a:r>
        </a:p>
      </dsp:txBody>
      <dsp:txXfrm>
        <a:off x="3813048" y="352192"/>
        <a:ext cx="1671637" cy="527040"/>
      </dsp:txXfrm>
    </dsp:sp>
  </dsp:spTree>
</dsp:drawing>
</file>

<file path=word/diagrams/layout19.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PublishDate>
  <Abstract/>
  <CompanyAddress>Palmoićeva 41, 10 000 Zagreb</CompanyAddress>
  <CompanyPhone/>
  <CompanyFax/>
  <CompanyEmail/>
</CoverPageProperties>
</file>

<file path=customXml/itemProps1.xml><?xml version="1.0" encoding="utf-8"?>
<ds:datastoreItem xmlns:ds="http://schemas.openxmlformats.org/officeDocument/2006/customXml" ds:itemID="{854D3291-EDDC-44E6-8997-A1FD4D568A53}">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LibreOffice/5.0.4.2$Windows_x86 LibreOffice_project/2b9802c1994aa0b7dc6079e128979269cf95bc78</Application>
  <Paragraphs>267</Paragraphs>
  <Company>lOGIČKA MATRICA D.O.O.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2018-12-03T14:51:00Z</dcterms:created>
  <dc:creator>RENATA ŠEPERIĆ PETAK</dc:creator>
  <dc:language>hr-HR</dc:language>
  <cp:lastModifiedBy>Petra</cp:lastModifiedBy>
  <cp:lastPrinted>2018-12-03T14:52:00Z</cp:lastPrinted>
  <dcterms:modified xsi:type="dcterms:W3CDTF">2018-12-06T15:08:00Z</dcterms:modified>
  <cp:revision>4</cp:revision>
  <dc:subject>RAZDOBLJE: 2018.-2023.</dc:subject>
  <dc:title>PRIJEDLOG     STRATEGIJA RAZVOJA PODUZETNIŠTVA GRADA LUDBREGA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lOGIČKA MATRICA D.O.O.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