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C" w:rsidRPr="00704905" w:rsidRDefault="00C81A87" w:rsidP="00B1112C">
      <w:pPr>
        <w:spacing w:after="0" w:line="276" w:lineRule="auto"/>
        <w:rPr>
          <w:rFonts w:eastAsia="Times New Roman" w:cstheme="minorHAnsi"/>
          <w:b/>
          <w:lang w:eastAsia="hr-HR"/>
        </w:rPr>
      </w:pPr>
      <w:bookmarkStart w:id="0" w:name="_Hlk1038507"/>
      <w:bookmarkEnd w:id="0"/>
      <w:r>
        <w:rPr>
          <w:rFonts w:eastAsia="Times New Roman" w:cstheme="minorHAnsi"/>
          <w:b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2050" type="#_x0000_t202" style="position:absolute;margin-left:-34.05pt;margin-top:.35pt;width:243.75pt;height:13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" fillcolor="white [3212]" strokecolor="white [3212]">
            <v:textbox>
              <w:txbxContent>
                <w:p w:rsidR="009A48AC" w:rsidRDefault="009A48AC" w:rsidP="009A48AC">
                  <w:pPr>
                    <w:spacing w:after="0" w:line="276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hr-HR"/>
                    </w:rPr>
                  </w:pPr>
                  <w:bookmarkStart w:id="1" w:name="_Hlk33110448"/>
                  <w:bookmarkEnd w:id="1"/>
                  <w:r w:rsidRPr="00B1112C">
                    <w:rPr>
                      <w:rFonts w:ascii="Calibri" w:eastAsia="Times New Roman" w:hAnsi="Calibri" w:cs="Times New Roman"/>
                      <w:b/>
                      <w:noProof/>
                      <w:lang w:eastAsia="hr-HR"/>
                    </w:rPr>
                    <w:drawing>
                      <wp:inline distT="0" distB="0" distL="0" distR="0">
                        <wp:extent cx="666750" cy="733425"/>
                        <wp:effectExtent l="0" t="0" r="0" b="952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48AC" w:rsidRPr="00704905" w:rsidRDefault="009A48AC" w:rsidP="00B8329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 w:rsidRPr="00704905"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REPUBLIKA HRVATSKA</w:t>
                  </w:r>
                </w:p>
                <w:p w:rsidR="009A48AC" w:rsidRPr="00704905" w:rsidRDefault="008C07F6" w:rsidP="00B8329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VARAŽDINSKA</w:t>
                  </w:r>
                  <w:r w:rsidR="009A48AC" w:rsidRPr="00704905"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 xml:space="preserve">  ŽUPANIJA</w:t>
                  </w:r>
                </w:p>
                <w:p w:rsidR="009A48AC" w:rsidRPr="00704905" w:rsidRDefault="00D932FB" w:rsidP="00B8329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GRAD LUDBREG</w:t>
                  </w:r>
                </w:p>
                <w:p w:rsidR="009A48AC" w:rsidRPr="00485E10" w:rsidRDefault="00D932FB" w:rsidP="009A48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</w:pPr>
                  <w:r w:rsidRPr="00485E10"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Grado</w:t>
                  </w:r>
                  <w:r w:rsidR="00E45664" w:rsidRPr="00485E10"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načelnik</w:t>
                  </w:r>
                </w:p>
                <w:p w:rsidR="009A48AC" w:rsidRPr="00485E10" w:rsidRDefault="009A48AC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B1112C" w:rsidRPr="00704905">
        <w:rPr>
          <w:rFonts w:eastAsia="Times New Roman" w:cstheme="minorHAnsi"/>
          <w:b/>
          <w:lang w:eastAsia="hr-HR"/>
        </w:rPr>
        <w:t xml:space="preserve">                         </w:t>
      </w:r>
    </w:p>
    <w:p w:rsidR="00B1112C" w:rsidRPr="00704905" w:rsidRDefault="00B1112C" w:rsidP="00B1112C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bookmarkStart w:id="2" w:name="_Toc1465158"/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:rsidR="009A48AC" w:rsidRPr="00704905" w:rsidRDefault="009A48A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</w:p>
    <w:p w:rsidR="00B1112C" w:rsidRPr="00704905" w:rsidRDefault="00B1112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r w:rsidRPr="00704905">
        <w:rPr>
          <w:rFonts w:eastAsiaTheme="minorHAnsi" w:cstheme="minorHAnsi"/>
          <w:sz w:val="24"/>
          <w:szCs w:val="24"/>
          <w:lang w:eastAsia="hr-HR"/>
        </w:rPr>
        <w:t>KLASA:</w:t>
      </w:r>
      <w:bookmarkEnd w:id="2"/>
      <w:r w:rsidR="00485E10">
        <w:rPr>
          <w:rFonts w:eastAsiaTheme="minorHAnsi" w:cstheme="minorHAnsi"/>
          <w:sz w:val="24"/>
          <w:szCs w:val="24"/>
          <w:lang w:eastAsia="hr-HR"/>
        </w:rPr>
        <w:t>320-01/22-01/02</w:t>
      </w:r>
      <w:r w:rsidRPr="00704905">
        <w:rPr>
          <w:rFonts w:eastAsiaTheme="minorHAnsi" w:cstheme="minorHAnsi"/>
          <w:sz w:val="24"/>
          <w:szCs w:val="24"/>
          <w:lang w:eastAsia="hr-HR"/>
        </w:rPr>
        <w:t xml:space="preserve"> </w:t>
      </w:r>
    </w:p>
    <w:p w:rsidR="00B1112C" w:rsidRPr="00704905" w:rsidRDefault="00B1112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bookmarkStart w:id="3" w:name="_Toc1465159"/>
      <w:r w:rsidRPr="00704905">
        <w:rPr>
          <w:rFonts w:eastAsiaTheme="minorHAnsi" w:cstheme="minorHAnsi"/>
          <w:sz w:val="24"/>
          <w:szCs w:val="24"/>
          <w:lang w:eastAsia="hr-HR"/>
        </w:rPr>
        <w:t>URBROJ:</w:t>
      </w:r>
      <w:bookmarkEnd w:id="3"/>
      <w:r w:rsidRPr="00704905">
        <w:rPr>
          <w:rFonts w:eastAsiaTheme="minorHAnsi" w:cstheme="minorHAnsi"/>
          <w:sz w:val="24"/>
          <w:szCs w:val="24"/>
          <w:lang w:eastAsia="hr-HR"/>
        </w:rPr>
        <w:t xml:space="preserve"> </w:t>
      </w:r>
      <w:r w:rsidR="00485E10">
        <w:rPr>
          <w:rFonts w:eastAsiaTheme="minorHAnsi" w:cstheme="minorHAnsi"/>
          <w:sz w:val="24"/>
          <w:szCs w:val="24"/>
          <w:lang w:eastAsia="hr-HR"/>
        </w:rPr>
        <w:t>2186-16-01/1-22-1</w:t>
      </w:r>
    </w:p>
    <w:p w:rsidR="00B1112C" w:rsidRPr="00704905" w:rsidRDefault="00D932FB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bookmarkStart w:id="4" w:name="_Toc1465160"/>
      <w:r>
        <w:rPr>
          <w:rFonts w:eastAsiaTheme="minorHAnsi" w:cstheme="minorHAnsi"/>
          <w:sz w:val="24"/>
          <w:szCs w:val="24"/>
          <w:lang w:eastAsia="hr-HR"/>
        </w:rPr>
        <w:t>Ludbreg</w:t>
      </w:r>
      <w:r w:rsidR="00BF15AF">
        <w:rPr>
          <w:rFonts w:eastAsiaTheme="minorHAnsi" w:cstheme="minorHAnsi"/>
          <w:sz w:val="24"/>
          <w:szCs w:val="24"/>
          <w:lang w:eastAsia="hr-HR"/>
        </w:rPr>
        <w:t xml:space="preserve">, </w:t>
      </w:r>
      <w:r w:rsidR="00485E10">
        <w:rPr>
          <w:rFonts w:eastAsiaTheme="minorHAnsi" w:cstheme="minorHAnsi"/>
          <w:sz w:val="24"/>
          <w:szCs w:val="24"/>
          <w:lang w:eastAsia="hr-HR"/>
        </w:rPr>
        <w:t xml:space="preserve">25. veljače </w:t>
      </w:r>
      <w:r w:rsidR="00B1112C" w:rsidRPr="00704905">
        <w:rPr>
          <w:rFonts w:eastAsiaTheme="minorHAnsi" w:cstheme="minorHAnsi"/>
          <w:sz w:val="24"/>
          <w:szCs w:val="24"/>
          <w:lang w:eastAsia="hr-HR"/>
        </w:rPr>
        <w:t xml:space="preserve"> 202</w:t>
      </w:r>
      <w:r w:rsidR="007F754A">
        <w:rPr>
          <w:rFonts w:eastAsiaTheme="minorHAnsi" w:cstheme="minorHAnsi"/>
          <w:sz w:val="24"/>
          <w:szCs w:val="24"/>
          <w:lang w:eastAsia="hr-HR"/>
        </w:rPr>
        <w:t>2</w:t>
      </w:r>
      <w:r w:rsidR="00B1112C" w:rsidRPr="00704905">
        <w:rPr>
          <w:rFonts w:eastAsiaTheme="minorHAnsi" w:cstheme="minorHAnsi"/>
          <w:sz w:val="24"/>
          <w:szCs w:val="24"/>
          <w:lang w:eastAsia="hr-HR"/>
        </w:rPr>
        <w:t>. godine</w:t>
      </w:r>
      <w:bookmarkEnd w:id="4"/>
    </w:p>
    <w:p w:rsidR="00F6632E" w:rsidRPr="00704905" w:rsidRDefault="00F6632E" w:rsidP="003458E6">
      <w:pPr>
        <w:rPr>
          <w:rFonts w:cstheme="minorHAnsi"/>
        </w:rPr>
      </w:pPr>
    </w:p>
    <w:p w:rsidR="009A48AC" w:rsidRPr="00704905" w:rsidRDefault="009A48AC" w:rsidP="009A48A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</w:p>
    <w:p w:rsidR="009A48AC" w:rsidRDefault="009A48AC" w:rsidP="009A48A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</w:p>
    <w:p w:rsidR="008C07F6" w:rsidRDefault="00704905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704905">
        <w:rPr>
          <w:rFonts w:eastAsia="Times New Roman" w:cstheme="minorHAnsi"/>
          <w:b/>
          <w:sz w:val="32"/>
          <w:szCs w:val="32"/>
          <w:lang w:eastAsia="hr-HR"/>
        </w:rPr>
        <w:t>I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Z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V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J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E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Š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Ć</w:t>
      </w:r>
      <w:r w:rsidR="00B14DB5">
        <w:rPr>
          <w:rFonts w:eastAsia="Times New Roman" w:cstheme="minorHAnsi"/>
          <w:b/>
          <w:sz w:val="32"/>
          <w:szCs w:val="32"/>
          <w:lang w:eastAsia="hr-HR"/>
        </w:rPr>
        <w:t xml:space="preserve">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 xml:space="preserve">E </w:t>
      </w:r>
    </w:p>
    <w:p w:rsidR="009A48AC" w:rsidRDefault="008C07F6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704905">
        <w:rPr>
          <w:rFonts w:eastAsia="Times New Roman" w:cstheme="minorHAnsi"/>
          <w:b/>
          <w:sz w:val="32"/>
          <w:szCs w:val="32"/>
          <w:lang w:eastAsia="hr-HR"/>
        </w:rPr>
        <w:t xml:space="preserve">o izvršenju plana djelovanja </w:t>
      </w:r>
      <w:r w:rsidR="00D932FB">
        <w:rPr>
          <w:rFonts w:eastAsia="Times New Roman" w:cstheme="minorHAnsi"/>
          <w:b/>
          <w:sz w:val="32"/>
          <w:szCs w:val="32"/>
          <w:lang w:eastAsia="hr-HR"/>
        </w:rPr>
        <w:t>Grada Ludbrega</w:t>
      </w:r>
      <w:r>
        <w:rPr>
          <w:rFonts w:eastAsia="Times New Roman" w:cstheme="minorHAnsi"/>
          <w:b/>
          <w:sz w:val="32"/>
          <w:szCs w:val="32"/>
          <w:lang w:eastAsia="hr-HR"/>
        </w:rPr>
        <w:t xml:space="preserve">  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u području prirodnih nepogoda za 20</w:t>
      </w:r>
      <w:r>
        <w:rPr>
          <w:rFonts w:eastAsia="Times New Roman" w:cstheme="minorHAnsi"/>
          <w:b/>
          <w:sz w:val="32"/>
          <w:szCs w:val="32"/>
          <w:lang w:eastAsia="hr-HR"/>
        </w:rPr>
        <w:t>21</w:t>
      </w:r>
      <w:r w:rsidRPr="00704905">
        <w:rPr>
          <w:rFonts w:eastAsia="Times New Roman" w:cstheme="minorHAnsi"/>
          <w:b/>
          <w:sz w:val="32"/>
          <w:szCs w:val="32"/>
          <w:lang w:eastAsia="hr-HR"/>
        </w:rPr>
        <w:t>. godinu</w:t>
      </w:r>
    </w:p>
    <w:p w:rsidR="00B7623C" w:rsidRPr="00704905" w:rsidRDefault="00B7623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9A48AC" w:rsidRPr="00704905" w:rsidRDefault="00D932FB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>
        <w:rPr>
          <w:rFonts w:eastAsia="Times New Roman" w:cstheme="minorHAnsi"/>
          <w:b/>
          <w:noProof/>
          <w:sz w:val="32"/>
          <w:szCs w:val="32"/>
          <w:lang w:eastAsia="hr-HR"/>
        </w:rPr>
        <w:drawing>
          <wp:inline distT="0" distB="0" distL="0" distR="0">
            <wp:extent cx="1603375" cy="18103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9A48AC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B7623C" w:rsidRPr="00704905" w:rsidRDefault="00B7623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:rsidR="009A48AC" w:rsidRPr="00704905" w:rsidRDefault="00D932FB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  <w:sectPr w:rsidR="009A48AC" w:rsidRPr="00704905" w:rsidSect="009A48AC">
          <w:footerReference w:type="default" r:id="rId10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eastAsia="Times New Roman" w:cstheme="minorHAnsi"/>
          <w:bCs/>
          <w:sz w:val="24"/>
          <w:szCs w:val="24"/>
          <w:lang w:eastAsia="hr-HR"/>
        </w:rPr>
        <w:t>Ludbreg</w:t>
      </w:r>
      <w:r w:rsidR="008C07F6">
        <w:rPr>
          <w:rFonts w:eastAsia="Times New Roman" w:cstheme="minorHAnsi"/>
          <w:bCs/>
          <w:sz w:val="24"/>
          <w:szCs w:val="24"/>
          <w:lang w:eastAsia="hr-HR"/>
        </w:rPr>
        <w:t>, veljača</w:t>
      </w:r>
      <w:r w:rsidR="007F754A">
        <w:rPr>
          <w:rFonts w:eastAsia="Times New Roman" w:cstheme="minorHAnsi"/>
          <w:bCs/>
          <w:sz w:val="24"/>
          <w:szCs w:val="24"/>
          <w:lang w:eastAsia="hr-HR"/>
        </w:rPr>
        <w:t xml:space="preserve"> 2022</w:t>
      </w:r>
      <w:r w:rsidR="00BF15AF">
        <w:rPr>
          <w:rFonts w:eastAsia="Times New Roman" w:cstheme="minorHAnsi"/>
          <w:bCs/>
          <w:sz w:val="24"/>
          <w:szCs w:val="24"/>
          <w:lang w:eastAsia="hr-HR"/>
        </w:rPr>
        <w:t>.</w:t>
      </w:r>
      <w:r w:rsidR="00EE10E4" w:rsidRPr="0070490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9A48AC" w:rsidRPr="003E09A3" w:rsidRDefault="006877C9" w:rsidP="00E57ECD">
      <w:pPr>
        <w:spacing w:after="12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</w:pPr>
      <w:r w:rsidRPr="003E09A3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lastRenderedPageBreak/>
        <w:t>SADRŽAJ</w:t>
      </w:r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r w:rsidRPr="00C81A87">
        <w:rPr>
          <w:rFonts w:asciiTheme="majorHAnsi" w:eastAsia="Times New Roman" w:hAnsiTheme="majorHAnsi" w:cstheme="majorHAnsi"/>
          <w:b w:val="0"/>
          <w:sz w:val="22"/>
          <w:szCs w:val="22"/>
          <w:highlight w:val="yellow"/>
          <w:lang w:eastAsia="hr-HR"/>
        </w:rPr>
        <w:fldChar w:fldCharType="begin"/>
      </w:r>
      <w:r w:rsidR="006877C9" w:rsidRPr="005E67BD">
        <w:rPr>
          <w:rFonts w:asciiTheme="majorHAnsi" w:eastAsia="Times New Roman" w:hAnsiTheme="majorHAnsi" w:cstheme="majorHAnsi"/>
          <w:b w:val="0"/>
          <w:sz w:val="22"/>
          <w:szCs w:val="22"/>
          <w:highlight w:val="yellow"/>
          <w:lang w:eastAsia="hr-HR"/>
        </w:rPr>
        <w:instrText xml:space="preserve"> TOC \o "1-3" \h \z \u </w:instrText>
      </w:r>
      <w:r w:rsidRPr="00C81A87">
        <w:rPr>
          <w:rFonts w:asciiTheme="majorHAnsi" w:eastAsia="Times New Roman" w:hAnsiTheme="majorHAnsi" w:cstheme="majorHAnsi"/>
          <w:b w:val="0"/>
          <w:sz w:val="22"/>
          <w:szCs w:val="22"/>
          <w:highlight w:val="yellow"/>
          <w:lang w:eastAsia="hr-HR"/>
        </w:rPr>
        <w:fldChar w:fldCharType="separate"/>
      </w:r>
      <w:hyperlink w:anchor="_Toc96421293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1. UVOD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_Toc96421293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3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294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2. PRIRODNE NEPOGODE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_Toc96421294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3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295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3. NADLEŽNA TIJELA I OPIS POSLOVA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_Toc96421295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4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296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4. PROGLAŠENJE PRIRODNE NEPOGODE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_Toc96421296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4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297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5. POPIS MJERA I NOSITELJA MJERA U SLUČAJU NASTAJANJA PRIRODNIH NEPOGODA NA PODRUČJU GRADA LUDBREGA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_Toc96421297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5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298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6. PROCJENA OSIGURANJA OPREME I DRUGIH SREDSTAVA ZA ZAŠTITU I SPRJEČAVANJE STRADANJA IMOVINE, GOSPODARSKIH FUNKCIJA I STRADAVANJA STANOVNIŠTVA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_Toc96421298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6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299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7. OSTALE MJERE KOJE UKLJUČUJU SURADNJU S NADLEŽNIM TIJELIMA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_Toc96421299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6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3E09A3" w:rsidRPr="003E09A3" w:rsidRDefault="00C81A87">
      <w:pPr>
        <w:pStyle w:val="Sadraj1"/>
        <w:tabs>
          <w:tab w:val="right" w:leader="dot" w:pos="8777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21300" w:history="1">
        <w:r w:rsidR="003E09A3" w:rsidRPr="003E09A3">
          <w:rPr>
            <w:rStyle w:val="Hiperveza"/>
            <w:b w:val="0"/>
            <w:bCs w:val="0"/>
            <w:noProof/>
            <w:sz w:val="24"/>
            <w:szCs w:val="24"/>
          </w:rPr>
          <w:t>8. ZAKLJUČAK</w:t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tab/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3E09A3" w:rsidRPr="003E09A3">
          <w:rPr>
            <w:b w:val="0"/>
            <w:bCs w:val="0"/>
            <w:noProof/>
            <w:webHidden/>
            <w:sz w:val="24"/>
            <w:szCs w:val="24"/>
          </w:rPr>
          <w:instrText xml:space="preserve"> PAGEREF _Toc96421300 \h </w:instrText>
        </w:r>
        <w:r w:rsidRPr="003E09A3">
          <w:rPr>
            <w:b w:val="0"/>
            <w:bCs w:val="0"/>
            <w:noProof/>
            <w:webHidden/>
            <w:sz w:val="24"/>
            <w:szCs w:val="24"/>
          </w:rPr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B14DB5">
          <w:rPr>
            <w:b w:val="0"/>
            <w:bCs w:val="0"/>
            <w:noProof/>
            <w:webHidden/>
            <w:sz w:val="24"/>
            <w:szCs w:val="24"/>
          </w:rPr>
          <w:t>7</w:t>
        </w:r>
        <w:r w:rsidRPr="003E09A3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:rsidR="006877C9" w:rsidRPr="005E67BD" w:rsidRDefault="00C81A87" w:rsidP="009A48A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highlight w:val="yellow"/>
          <w:lang w:eastAsia="hr-HR"/>
        </w:rPr>
      </w:pPr>
      <w:r w:rsidRPr="005E67BD">
        <w:rPr>
          <w:rFonts w:asciiTheme="majorHAnsi" w:eastAsia="Times New Roman" w:hAnsiTheme="majorHAnsi" w:cstheme="majorHAnsi"/>
          <w:b/>
          <w:highlight w:val="yellow"/>
          <w:lang w:eastAsia="hr-HR"/>
        </w:rPr>
        <w:fldChar w:fldCharType="end"/>
      </w: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</w:pPr>
    </w:p>
    <w:p w:rsidR="009A48AC" w:rsidRPr="00704905" w:rsidRDefault="009A48AC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  <w:sectPr w:rsidR="009A48AC" w:rsidRPr="00704905" w:rsidSect="00731F0F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9A48AC" w:rsidRPr="00704905" w:rsidRDefault="009A48AC" w:rsidP="00704905">
      <w:pPr>
        <w:pStyle w:val="Naslov1"/>
      </w:pPr>
      <w:bookmarkStart w:id="5" w:name="_Toc96421293"/>
      <w:r w:rsidRPr="00704905">
        <w:lastRenderedPageBreak/>
        <w:t>UVOD</w:t>
      </w:r>
      <w:bookmarkEnd w:id="5"/>
      <w:r w:rsidRPr="00704905">
        <w:t xml:space="preserve"> </w:t>
      </w:r>
    </w:p>
    <w:p w:rsidR="00FC3692" w:rsidRDefault="00FC3692" w:rsidP="005117DB">
      <w:pPr>
        <w:pStyle w:val="Odlomakpopisa11"/>
        <w:ind w:firstLine="709"/>
        <w:rPr>
          <w:rFonts w:cstheme="minorHAnsi"/>
        </w:rPr>
      </w:pPr>
      <w:r w:rsidRPr="00FC3692">
        <w:rPr>
          <w:rFonts w:cstheme="minorHAnsi"/>
        </w:rPr>
        <w:t xml:space="preserve">Temeljem članka 17. stavka 1. Zakona o ublažavanju i uklanjanju posljedica prirodnih nepogoda („Narodne novine“, broj 16/19) (u daljnjem tekstu: Zakon), predstavničko tijelo jedinice lokalne i područne (regionalne) samouprave do 30. studenog tekuće godine donosi plan djelovanja u području prirodnih nepogoda za sljedeću kalendarsku godinu radi određenja mjera i postupanja djelomične sanacije šteta od prirodnih nepogoda. </w:t>
      </w:r>
    </w:p>
    <w:p w:rsidR="00A479C5" w:rsidRDefault="005E67BD" w:rsidP="00A479C5">
      <w:pPr>
        <w:pStyle w:val="Odlomakpopisa11"/>
        <w:ind w:firstLine="709"/>
        <w:rPr>
          <w:rFonts w:cstheme="minorHAnsi"/>
        </w:rPr>
      </w:pPr>
      <w:r>
        <w:rPr>
          <w:rFonts w:cstheme="minorHAnsi"/>
        </w:rPr>
        <w:t xml:space="preserve">Gradsko </w:t>
      </w:r>
      <w:r w:rsidR="00704905" w:rsidRPr="00704905">
        <w:rPr>
          <w:rFonts w:cstheme="minorHAnsi"/>
        </w:rPr>
        <w:t xml:space="preserve">vijeće </w:t>
      </w:r>
      <w:r w:rsidR="00D932FB">
        <w:rPr>
          <w:rFonts w:cstheme="minorHAnsi"/>
        </w:rPr>
        <w:t>Grada Ludbrega</w:t>
      </w:r>
      <w:r w:rsidR="00704905" w:rsidRPr="00704905">
        <w:rPr>
          <w:rFonts w:cstheme="minorHAnsi"/>
        </w:rPr>
        <w:t xml:space="preserve"> </w:t>
      </w:r>
      <w:r w:rsidR="00704905">
        <w:rPr>
          <w:rFonts w:cstheme="minorHAnsi"/>
        </w:rPr>
        <w:t xml:space="preserve">je na svojoj </w:t>
      </w:r>
      <w:r w:rsidR="00F24151">
        <w:rPr>
          <w:rFonts w:cstheme="minorHAnsi"/>
        </w:rPr>
        <w:t>2</w:t>
      </w:r>
      <w:r>
        <w:rPr>
          <w:rFonts w:cstheme="minorHAnsi"/>
        </w:rPr>
        <w:t>7</w:t>
      </w:r>
      <w:r w:rsidR="00704905" w:rsidRPr="00704905">
        <w:rPr>
          <w:rFonts w:cstheme="minorHAnsi"/>
        </w:rPr>
        <w:t xml:space="preserve">. sjednici održanoj dana </w:t>
      </w:r>
      <w:r w:rsidR="002B3888">
        <w:rPr>
          <w:rFonts w:cstheme="minorHAnsi"/>
        </w:rPr>
        <w:t>2</w:t>
      </w:r>
      <w:r>
        <w:rPr>
          <w:rFonts w:cstheme="minorHAnsi"/>
        </w:rPr>
        <w:t>8</w:t>
      </w:r>
      <w:r w:rsidR="002B3888">
        <w:rPr>
          <w:rFonts w:cstheme="minorHAnsi"/>
        </w:rPr>
        <w:t xml:space="preserve">. </w:t>
      </w:r>
      <w:r w:rsidR="004E79F5">
        <w:rPr>
          <w:rFonts w:cstheme="minorHAnsi"/>
        </w:rPr>
        <w:t>prosinca</w:t>
      </w:r>
      <w:r w:rsidR="002B3888">
        <w:rPr>
          <w:rFonts w:cstheme="minorHAnsi"/>
        </w:rPr>
        <w:t xml:space="preserve"> </w:t>
      </w:r>
      <w:r w:rsidR="00F24151">
        <w:rPr>
          <w:rFonts w:cstheme="minorHAnsi"/>
        </w:rPr>
        <w:t>2020.</w:t>
      </w:r>
      <w:r w:rsidR="00704905" w:rsidRPr="00704905">
        <w:rPr>
          <w:rFonts w:cstheme="minorHAnsi"/>
        </w:rPr>
        <w:t xml:space="preserve"> godine,</w:t>
      </w:r>
      <w:r w:rsidR="00704905">
        <w:rPr>
          <w:rFonts w:cstheme="minorHAnsi"/>
        </w:rPr>
        <w:t xml:space="preserve"> donijelo </w:t>
      </w:r>
      <w:r w:rsidR="002B3888">
        <w:rPr>
          <w:rFonts w:cstheme="minorHAnsi"/>
        </w:rPr>
        <w:t xml:space="preserve">Odluku o </w:t>
      </w:r>
      <w:r w:rsidR="004E79F5">
        <w:rPr>
          <w:rFonts w:cstheme="minorHAnsi"/>
        </w:rPr>
        <w:t xml:space="preserve">donošenju </w:t>
      </w:r>
      <w:r w:rsidR="002B3888">
        <w:rPr>
          <w:rFonts w:cstheme="minorHAnsi"/>
        </w:rPr>
        <w:t xml:space="preserve">Plana </w:t>
      </w:r>
      <w:r w:rsidR="00704905" w:rsidRPr="00704905">
        <w:rPr>
          <w:rFonts w:cstheme="minorHAnsi"/>
        </w:rPr>
        <w:t xml:space="preserve">djelovanja </w:t>
      </w:r>
      <w:r w:rsidR="00D932FB">
        <w:rPr>
          <w:rFonts w:cstheme="minorHAnsi"/>
        </w:rPr>
        <w:t>Grada Ludbrega</w:t>
      </w:r>
      <w:r w:rsidR="00704905">
        <w:rPr>
          <w:rFonts w:cstheme="minorHAnsi"/>
        </w:rPr>
        <w:t xml:space="preserve"> </w:t>
      </w:r>
      <w:r w:rsidR="00704905" w:rsidRPr="00704905">
        <w:rPr>
          <w:rFonts w:cstheme="minorHAnsi"/>
        </w:rPr>
        <w:t>u području prirodnih nepogoda za 20</w:t>
      </w:r>
      <w:r w:rsidR="00F24151">
        <w:rPr>
          <w:rFonts w:cstheme="minorHAnsi"/>
        </w:rPr>
        <w:t>2</w:t>
      </w:r>
      <w:r w:rsidR="004F12FA">
        <w:rPr>
          <w:rFonts w:cstheme="minorHAnsi"/>
        </w:rPr>
        <w:t>1</w:t>
      </w:r>
      <w:r w:rsidR="00704905" w:rsidRPr="00704905">
        <w:rPr>
          <w:rFonts w:cstheme="minorHAnsi"/>
        </w:rPr>
        <w:t>. godinu</w:t>
      </w:r>
      <w:r w:rsidR="00704905">
        <w:rPr>
          <w:rFonts w:cstheme="minorHAnsi"/>
        </w:rPr>
        <w:t xml:space="preserve"> </w:t>
      </w:r>
      <w:r w:rsidR="00AA372B" w:rsidRPr="00704905">
        <w:rPr>
          <w:rFonts w:cstheme="minorHAnsi"/>
        </w:rPr>
        <w:t xml:space="preserve">(„Službeni </w:t>
      </w:r>
      <w:r w:rsidR="002B3888">
        <w:rPr>
          <w:rFonts w:cstheme="minorHAnsi"/>
        </w:rPr>
        <w:t>vjesnik Varaždinske županije</w:t>
      </w:r>
      <w:r w:rsidR="00AA372B" w:rsidRPr="00704905">
        <w:rPr>
          <w:rFonts w:cstheme="minorHAnsi"/>
        </w:rPr>
        <w:t xml:space="preserve">“, broj </w:t>
      </w:r>
      <w:r>
        <w:rPr>
          <w:rFonts w:cstheme="minorHAnsi"/>
        </w:rPr>
        <w:t>104</w:t>
      </w:r>
      <w:r w:rsidR="00852B04">
        <w:rPr>
          <w:rFonts w:cstheme="minorHAnsi"/>
        </w:rPr>
        <w:t>/20</w:t>
      </w:r>
      <w:r w:rsidR="00AA372B" w:rsidRPr="00704905">
        <w:rPr>
          <w:rFonts w:cstheme="minorHAnsi"/>
        </w:rPr>
        <w:t>)</w:t>
      </w:r>
      <w:r w:rsidR="00A479C5" w:rsidRPr="00A479C5">
        <w:rPr>
          <w:rFonts w:eastAsia="SimSun" w:cstheme="minorHAnsi"/>
          <w:sz w:val="22"/>
          <w:lang w:eastAsia="en-US"/>
        </w:rPr>
        <w:t xml:space="preserve"> </w:t>
      </w:r>
      <w:r w:rsidR="00A479C5" w:rsidRPr="00A479C5">
        <w:rPr>
          <w:rFonts w:cstheme="minorHAnsi"/>
        </w:rPr>
        <w:t xml:space="preserve">(u daljnjem tekstu: </w:t>
      </w:r>
      <w:r w:rsidR="00A479C5" w:rsidRPr="00A479C5">
        <w:rPr>
          <w:rFonts w:cstheme="minorHAnsi"/>
          <w:i/>
          <w:iCs/>
        </w:rPr>
        <w:t>Plan</w:t>
      </w:r>
      <w:r w:rsidR="00A479C5" w:rsidRPr="00A479C5">
        <w:rPr>
          <w:rFonts w:cstheme="minorHAnsi"/>
        </w:rPr>
        <w:t>)</w:t>
      </w:r>
      <w:r w:rsidR="00AA372B" w:rsidRPr="00704905">
        <w:rPr>
          <w:rFonts w:cstheme="minorHAnsi"/>
        </w:rPr>
        <w:t xml:space="preserve">. </w:t>
      </w:r>
    </w:p>
    <w:p w:rsidR="00A479C5" w:rsidRPr="00704905" w:rsidRDefault="00A479C5" w:rsidP="00A479C5">
      <w:pPr>
        <w:pStyle w:val="Odlomakpopisa11"/>
        <w:ind w:firstLine="709"/>
        <w:rPr>
          <w:rFonts w:cstheme="minorHAnsi"/>
        </w:rPr>
      </w:pPr>
      <w:r w:rsidRPr="00704905">
        <w:rPr>
          <w:rFonts w:cstheme="minorHAnsi"/>
        </w:rPr>
        <w:t xml:space="preserve">Člankom 17. stavkom 3. </w:t>
      </w:r>
      <w:r w:rsidRPr="002445D2">
        <w:rPr>
          <w:rFonts w:cstheme="minorHAnsi"/>
          <w:i/>
          <w:iCs/>
        </w:rPr>
        <w:t>Zakona</w:t>
      </w:r>
      <w:r w:rsidRPr="00704905">
        <w:rPr>
          <w:rFonts w:cstheme="minorHAnsi"/>
        </w:rPr>
        <w:t xml:space="preserve"> izvršno tijelo jedinice lokalne i područne (regionalne) samouprave podnosi predstavničkom tijelu jedinice lokalne i područne (regionalne) samouprave do 31. ožujka tekuće godine, izvješće o izvršenju </w:t>
      </w:r>
      <w:r>
        <w:rPr>
          <w:rFonts w:cstheme="minorHAnsi"/>
        </w:rPr>
        <w:t>plana djelovanja u području prirodnih nepogoda</w:t>
      </w:r>
      <w:r w:rsidRPr="00704905">
        <w:rPr>
          <w:rFonts w:cstheme="minorHAnsi"/>
        </w:rPr>
        <w:t xml:space="preserve"> za proteklu kalendarsku godinu.</w:t>
      </w:r>
      <w:r>
        <w:rPr>
          <w:rFonts w:cstheme="minorHAnsi"/>
        </w:rPr>
        <w:t xml:space="preserve"> </w:t>
      </w:r>
    </w:p>
    <w:p w:rsidR="009A48AC" w:rsidRPr="00704905" w:rsidRDefault="001E4AA5" w:rsidP="00704905">
      <w:pPr>
        <w:pStyle w:val="Naslov1"/>
      </w:pPr>
      <w:bookmarkStart w:id="6" w:name="_Toc96421294"/>
      <w:r w:rsidRPr="00704905">
        <w:t>PRIRODNE NEPOGODE</w:t>
      </w:r>
      <w:bookmarkEnd w:id="6"/>
    </w:p>
    <w:p w:rsidR="001E4AA5" w:rsidRPr="00704905" w:rsidRDefault="001E4AA5" w:rsidP="005117DB">
      <w:pPr>
        <w:pStyle w:val="Odlomakpopisa11"/>
        <w:ind w:firstLine="709"/>
        <w:rPr>
          <w:rFonts w:cstheme="minorHAnsi"/>
          <w:lang w:eastAsia="en-US"/>
        </w:rPr>
      </w:pPr>
      <w:r w:rsidRPr="00704905">
        <w:rPr>
          <w:rFonts w:cstheme="minorHAnsi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:rsidR="001E4AA5" w:rsidRPr="00704905" w:rsidRDefault="001E4AA5" w:rsidP="005117DB">
      <w:pPr>
        <w:pStyle w:val="Odlomakpopisa11"/>
        <w:ind w:firstLine="709"/>
        <w:rPr>
          <w:rFonts w:cstheme="minorHAnsi"/>
        </w:rPr>
      </w:pPr>
      <w:r w:rsidRPr="00704905">
        <w:rPr>
          <w:rFonts w:cstheme="minorHAnsi"/>
        </w:rPr>
        <w:t>Prirodnim nepogodama smatraju se: potres, olujni, orkanski i ostali jak vjetar, požar, poplava, suša, tuča, mraz, izvanredno velika visina snijega, snježni nanos i lavina, nagomilavanje leda na vodotocima, klizanje, tečenje, odronjavanje i prevrtanje zemljišta te druge pojave takva opsega koje, ovisno o mjesnim prilikama, uzrokuju bitne poremećaje u životu ljudi na određenom području.</w:t>
      </w:r>
    </w:p>
    <w:p w:rsidR="001E4AA5" w:rsidRPr="00704905" w:rsidRDefault="001E4AA5" w:rsidP="005117DB">
      <w:pPr>
        <w:pStyle w:val="Odlomakpopisa11"/>
        <w:ind w:firstLine="709"/>
        <w:rPr>
          <w:rFonts w:cstheme="minorHAnsi"/>
        </w:rPr>
      </w:pPr>
      <w:r w:rsidRPr="00704905">
        <w:rPr>
          <w:rFonts w:cstheme="minorHAnsi"/>
        </w:rPr>
        <w:t>Štetama od prirodnih nepogoda ne smatraju se one štete koje su namjerno izazvane na vlastitoj imovini te štete koje su nastale zbog nemara i/ili zbog nepoduzimanja propisanih mjera zaštite. 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:rsidR="001E4AA5" w:rsidRPr="00704905" w:rsidRDefault="001E4AA5" w:rsidP="005117DB">
      <w:pPr>
        <w:pStyle w:val="Odlomakpopisa11"/>
        <w:ind w:firstLine="709"/>
        <w:rPr>
          <w:rFonts w:cstheme="minorHAnsi"/>
        </w:rPr>
      </w:pPr>
      <w:r w:rsidRPr="00704905">
        <w:rPr>
          <w:rFonts w:cstheme="minorHAnsi"/>
        </w:rPr>
        <w:t xml:space="preserve">Prirodna nepogoda može se proglasiti ako je vrijednost ukupne izravne štete najmanje 20% vrijednosti izvornih prihoda </w:t>
      </w:r>
      <w:r w:rsidR="00D932FB">
        <w:rPr>
          <w:rFonts w:cstheme="minorHAnsi"/>
        </w:rPr>
        <w:t>Grada Ludbrega</w:t>
      </w:r>
      <w:r w:rsidRPr="00704905">
        <w:rPr>
          <w:rFonts w:cstheme="minorHAnsi"/>
        </w:rPr>
        <w:t xml:space="preserve"> za prethodnu godinu ili ako je prirod (rod) umanjen najmanje 30% prethodnog trogodišnjeg prosjeka na području </w:t>
      </w:r>
      <w:r w:rsidR="00D932FB">
        <w:rPr>
          <w:rFonts w:cstheme="minorHAnsi"/>
        </w:rPr>
        <w:t>Grada Ludbrega</w:t>
      </w:r>
      <w:r w:rsidRPr="00704905">
        <w:rPr>
          <w:rFonts w:cstheme="minorHAnsi"/>
        </w:rPr>
        <w:t xml:space="preserve"> ili ako je nepogoda umanjila vrijednost imovine na području </w:t>
      </w:r>
      <w:r w:rsidR="00D932FB">
        <w:rPr>
          <w:rFonts w:cstheme="minorHAnsi"/>
        </w:rPr>
        <w:t>Grada Ludbrega</w:t>
      </w:r>
      <w:r w:rsidRPr="00704905">
        <w:rPr>
          <w:rFonts w:cstheme="minorHAnsi"/>
        </w:rPr>
        <w:t xml:space="preserve"> najmanje 30%. Ispunjenje uvjeta za proglašenje prirodne nepogode utvrđuje </w:t>
      </w:r>
      <w:r w:rsidR="005E67BD">
        <w:rPr>
          <w:rFonts w:cstheme="minorHAnsi"/>
        </w:rPr>
        <w:t>Gradsko</w:t>
      </w:r>
      <w:r w:rsidRPr="00704905">
        <w:rPr>
          <w:rFonts w:cstheme="minorHAnsi"/>
        </w:rPr>
        <w:t xml:space="preserve"> </w:t>
      </w:r>
      <w:r w:rsidRPr="00704905">
        <w:rPr>
          <w:rFonts w:cstheme="minorHAnsi"/>
        </w:rPr>
        <w:lastRenderedPageBreak/>
        <w:t xml:space="preserve">povjerenstvo za procjenu šteta od prirodnih nepogoda </w:t>
      </w:r>
      <w:r w:rsidR="00D932FB">
        <w:rPr>
          <w:rFonts w:cstheme="minorHAnsi"/>
        </w:rPr>
        <w:t>Grada Ludbrega</w:t>
      </w:r>
      <w:r w:rsidRPr="00704905">
        <w:rPr>
          <w:rFonts w:cstheme="minorHAnsi"/>
        </w:rPr>
        <w:t>.</w:t>
      </w:r>
      <w:r w:rsidR="00047B62" w:rsidRPr="00047B62">
        <w:t xml:space="preserve"> </w:t>
      </w:r>
      <w:r w:rsidR="00047B62" w:rsidRPr="00047B62">
        <w:rPr>
          <w:rFonts w:cstheme="minorHAnsi"/>
        </w:rPr>
        <w:t>Za područje Grada Ludbrega u 202</w:t>
      </w:r>
      <w:r w:rsidR="00047B62">
        <w:rPr>
          <w:rFonts w:cstheme="minorHAnsi"/>
        </w:rPr>
        <w:t>1</w:t>
      </w:r>
      <w:r w:rsidR="00047B62" w:rsidRPr="00047B62">
        <w:rPr>
          <w:rFonts w:cstheme="minorHAnsi"/>
        </w:rPr>
        <w:t>. godini proglašena je prirodna nepogoda od mraza.</w:t>
      </w:r>
    </w:p>
    <w:p w:rsidR="00553A56" w:rsidRPr="00553A56" w:rsidRDefault="00553A56" w:rsidP="00553A56">
      <w:pPr>
        <w:pStyle w:val="Naslov1"/>
      </w:pPr>
      <w:bookmarkStart w:id="7" w:name="_Toc96421295"/>
      <w:r w:rsidRPr="00553A56">
        <w:t>NADLEŽNA TIJELA I OPIS POSLOVA</w:t>
      </w:r>
      <w:bookmarkEnd w:id="7"/>
    </w:p>
    <w:p w:rsidR="00553A56" w:rsidRDefault="00553A56" w:rsidP="00A479C5">
      <w:pPr>
        <w:pStyle w:val="Odlomakpopisa11"/>
        <w:ind w:firstLine="708"/>
      </w:pPr>
      <w:r>
        <w:t xml:space="preserve">Nadležna tijela za provedbu mjera s ciljem djelomičnog ublažavanja šteta uslijed prirodnih nepogoda jesu: Vlada RH, povjerenstva za procjenu šteta od prirodnih nepogoda, nadležna ministarstava (za poljoprivredu, ribarstvo i </w:t>
      </w:r>
      <w:proofErr w:type="spellStart"/>
      <w:r>
        <w:t>akvakulturu</w:t>
      </w:r>
      <w:proofErr w:type="spellEnd"/>
      <w:r>
        <w:t xml:space="preserve">, gospodarstvo, graditeljstvo i prostorno uređenje, zaštitu okoliša i energetiku, more, promet i infrastrukturu i </w:t>
      </w:r>
      <w:proofErr w:type="spellStart"/>
      <w:r>
        <w:t>dr</w:t>
      </w:r>
      <w:proofErr w:type="spellEnd"/>
      <w:r>
        <w:t xml:space="preserve">.), </w:t>
      </w:r>
      <w:r w:rsidR="002B3888">
        <w:t>Varaždinska</w:t>
      </w:r>
      <w:r>
        <w:t xml:space="preserve"> županija i </w:t>
      </w:r>
      <w:r w:rsidR="00D932FB">
        <w:t>Grad Ludbreg</w:t>
      </w:r>
      <w:r>
        <w:t>.</w:t>
      </w:r>
    </w:p>
    <w:p w:rsidR="000D575B" w:rsidRPr="000D575B" w:rsidRDefault="005117DB" w:rsidP="000D575B">
      <w:pPr>
        <w:pStyle w:val="Odlomakpopisa11"/>
        <w:ind w:firstLine="708"/>
        <w:rPr>
          <w:rFonts w:eastAsia="Times New Roman" w:cstheme="minorHAnsi"/>
          <w:color w:val="000000"/>
          <w:szCs w:val="24"/>
        </w:rPr>
      </w:pPr>
      <w:r w:rsidRPr="005117DB">
        <w:t xml:space="preserve">Visinu štete od prirodne nepogode za područje </w:t>
      </w:r>
      <w:r w:rsidR="00D932FB">
        <w:t>Grada Ludbrega</w:t>
      </w:r>
      <w:r w:rsidRPr="005117DB">
        <w:t xml:space="preserve"> utvrđuje i provjerava </w:t>
      </w:r>
      <w:r w:rsidR="005E67BD">
        <w:t xml:space="preserve">Gradsko </w:t>
      </w:r>
      <w:r w:rsidRPr="005117DB">
        <w:t>povjerenstvo za procjenu šteta od prirodnih nepogoda</w:t>
      </w:r>
      <w:r w:rsidR="000D575B" w:rsidRPr="000D575B">
        <w:rPr>
          <w:lang w:eastAsia="zh-CN"/>
        </w:rPr>
        <w:t xml:space="preserve"> Grada Ludbrega („Službeni vjesnik Varaždinske županije 99/19, 72/21). </w:t>
      </w:r>
      <w:r w:rsidR="000D575B" w:rsidRPr="000D575B">
        <w:rPr>
          <w:rFonts w:eastAsia="Times New Roman" w:cstheme="minorHAnsi"/>
          <w:color w:val="000000"/>
          <w:szCs w:val="24"/>
        </w:rPr>
        <w:t xml:space="preserve">Gradsko povjerenstvo za procjenu šteta od prirodnih nepogoda Grada Ludbrega imenovano je na razdoblje od 4 godine, a sastoji se od predsjednika i 8 članova. </w:t>
      </w:r>
    </w:p>
    <w:p w:rsidR="00D52302" w:rsidRPr="00D52302" w:rsidRDefault="00D52302" w:rsidP="00D52302">
      <w:pPr>
        <w:pStyle w:val="Naslov1"/>
      </w:pPr>
      <w:bookmarkStart w:id="8" w:name="_Toc96421296"/>
      <w:r w:rsidRPr="00D52302">
        <w:t>PROGLAŠENJE PRIRODNE NEPOGODE</w:t>
      </w:r>
      <w:bookmarkEnd w:id="8"/>
    </w:p>
    <w:p w:rsidR="00D52302" w:rsidRDefault="00D52302" w:rsidP="00A479C5">
      <w:pPr>
        <w:pStyle w:val="Odlomakpopisa11"/>
        <w:ind w:firstLine="708"/>
        <w:rPr>
          <w:rFonts w:cstheme="minorHAnsi"/>
        </w:rPr>
      </w:pPr>
      <w:r w:rsidRPr="00704905">
        <w:rPr>
          <w:rFonts w:cstheme="minorHAnsi"/>
        </w:rPr>
        <w:t xml:space="preserve">Odluku o proglašenju prirodne nepogode za </w:t>
      </w:r>
      <w:r w:rsidR="00D932FB">
        <w:rPr>
          <w:rFonts w:cstheme="minorHAnsi"/>
        </w:rPr>
        <w:t>Grad Ludbreg</w:t>
      </w:r>
      <w:r w:rsidRPr="00704905">
        <w:rPr>
          <w:rFonts w:cstheme="minorHAnsi"/>
        </w:rPr>
        <w:t xml:space="preserve"> župan </w:t>
      </w:r>
      <w:r w:rsidR="002B3888">
        <w:rPr>
          <w:rFonts w:cstheme="minorHAnsi"/>
        </w:rPr>
        <w:t xml:space="preserve">Varaždinske </w:t>
      </w:r>
      <w:r w:rsidRPr="00704905">
        <w:rPr>
          <w:rFonts w:cstheme="minorHAnsi"/>
        </w:rPr>
        <w:t xml:space="preserve">županije, na prijedloga </w:t>
      </w:r>
      <w:r w:rsidR="00D932FB">
        <w:rPr>
          <w:rFonts w:cstheme="minorHAnsi"/>
        </w:rPr>
        <w:t>grado</w:t>
      </w:r>
      <w:r w:rsidRPr="00704905">
        <w:rPr>
          <w:rFonts w:cstheme="minorHAnsi"/>
        </w:rPr>
        <w:t>načelnika</w:t>
      </w:r>
      <w:r>
        <w:rPr>
          <w:rFonts w:cstheme="minorHAnsi"/>
        </w:rPr>
        <w:t xml:space="preserve"> </w:t>
      </w:r>
      <w:r w:rsidR="00D932FB">
        <w:rPr>
          <w:rFonts w:cstheme="minorHAnsi"/>
        </w:rPr>
        <w:t>Grada Ludbrega</w:t>
      </w:r>
      <w:r w:rsidRPr="00704905">
        <w:rPr>
          <w:rFonts w:cstheme="minorHAnsi"/>
        </w:rPr>
        <w:t>.</w:t>
      </w:r>
    </w:p>
    <w:p w:rsidR="00047B62" w:rsidRDefault="000D575B" w:rsidP="00047B62">
      <w:pPr>
        <w:pStyle w:val="Odlomakpopisa11"/>
        <w:ind w:firstLine="708"/>
        <w:rPr>
          <w:rFonts w:cstheme="minorHAnsi"/>
        </w:rPr>
      </w:pPr>
      <w:r>
        <w:rPr>
          <w:rFonts w:cstheme="minorHAnsi"/>
        </w:rPr>
        <w:t>Ž</w:t>
      </w:r>
      <w:r w:rsidRPr="000D575B">
        <w:rPr>
          <w:rFonts w:cstheme="minorHAnsi"/>
        </w:rPr>
        <w:t>upan Varaždinske županije</w:t>
      </w:r>
      <w:r>
        <w:rPr>
          <w:rFonts w:cstheme="minorHAnsi"/>
        </w:rPr>
        <w:t xml:space="preserve"> je dana 21. travnja 2021. godine donio Odluku </w:t>
      </w:r>
      <w:r w:rsidR="00047B62" w:rsidRPr="00047B62">
        <w:rPr>
          <w:rFonts w:cstheme="minorHAnsi"/>
        </w:rPr>
        <w:t>o proglašenju prirodne nepogode od mraza</w:t>
      </w:r>
      <w:r w:rsidR="00047B62">
        <w:rPr>
          <w:rFonts w:cstheme="minorHAnsi"/>
        </w:rPr>
        <w:t xml:space="preserve"> </w:t>
      </w:r>
      <w:r w:rsidR="00047B62" w:rsidRPr="00047B62">
        <w:rPr>
          <w:rFonts w:cstheme="minorHAnsi"/>
        </w:rPr>
        <w:t>za gradove: Lepoglava, Varaždinske Toplice,</w:t>
      </w:r>
      <w:r w:rsidR="00047B62">
        <w:rPr>
          <w:rFonts w:cstheme="minorHAnsi"/>
        </w:rPr>
        <w:t xml:space="preserve"> </w:t>
      </w:r>
      <w:r w:rsidR="00047B62" w:rsidRPr="00047B62">
        <w:rPr>
          <w:rFonts w:cstheme="minorHAnsi"/>
        </w:rPr>
        <w:t>Ludbreg i Novi Marof te općine: Bednja,</w:t>
      </w:r>
      <w:r w:rsidR="00047B62">
        <w:rPr>
          <w:rFonts w:cstheme="minorHAnsi"/>
        </w:rPr>
        <w:t xml:space="preserve"> </w:t>
      </w:r>
      <w:proofErr w:type="spellStart"/>
      <w:r w:rsidR="00047B62" w:rsidRPr="00047B62">
        <w:rPr>
          <w:rFonts w:cstheme="minorHAnsi"/>
        </w:rPr>
        <w:t>Beretinec</w:t>
      </w:r>
      <w:proofErr w:type="spellEnd"/>
      <w:r w:rsidR="00047B62" w:rsidRPr="00047B62">
        <w:rPr>
          <w:rFonts w:cstheme="minorHAnsi"/>
        </w:rPr>
        <w:t xml:space="preserve">, </w:t>
      </w:r>
      <w:proofErr w:type="spellStart"/>
      <w:r w:rsidR="00047B62" w:rsidRPr="00047B62">
        <w:rPr>
          <w:rFonts w:cstheme="minorHAnsi"/>
        </w:rPr>
        <w:t>Breznica</w:t>
      </w:r>
      <w:proofErr w:type="spellEnd"/>
      <w:r w:rsidR="00047B62" w:rsidRPr="00047B62">
        <w:rPr>
          <w:rFonts w:cstheme="minorHAnsi"/>
        </w:rPr>
        <w:t>, Breznički Hum, Donja</w:t>
      </w:r>
      <w:r w:rsidR="00047B62">
        <w:rPr>
          <w:rFonts w:cstheme="minorHAnsi"/>
        </w:rPr>
        <w:t xml:space="preserve"> </w:t>
      </w:r>
      <w:r w:rsidR="00047B62" w:rsidRPr="00047B62">
        <w:rPr>
          <w:rFonts w:cstheme="minorHAnsi"/>
        </w:rPr>
        <w:t xml:space="preserve">Voća, </w:t>
      </w:r>
      <w:proofErr w:type="spellStart"/>
      <w:r w:rsidR="00047B62" w:rsidRPr="00047B62">
        <w:rPr>
          <w:rFonts w:cstheme="minorHAnsi"/>
        </w:rPr>
        <w:t>Martijanec</w:t>
      </w:r>
      <w:proofErr w:type="spellEnd"/>
      <w:r w:rsidR="00047B62" w:rsidRPr="00047B62">
        <w:rPr>
          <w:rFonts w:cstheme="minorHAnsi"/>
        </w:rPr>
        <w:t xml:space="preserve">, Gornji </w:t>
      </w:r>
      <w:proofErr w:type="spellStart"/>
      <w:r w:rsidR="00047B62" w:rsidRPr="00047B62">
        <w:rPr>
          <w:rFonts w:cstheme="minorHAnsi"/>
        </w:rPr>
        <w:t>Kneginec</w:t>
      </w:r>
      <w:proofErr w:type="spellEnd"/>
      <w:r w:rsidR="00047B62" w:rsidRPr="00047B62">
        <w:rPr>
          <w:rFonts w:cstheme="minorHAnsi"/>
        </w:rPr>
        <w:t>, Mali</w:t>
      </w:r>
      <w:r w:rsidR="00047B62">
        <w:rPr>
          <w:rFonts w:cstheme="minorHAnsi"/>
        </w:rPr>
        <w:t xml:space="preserve"> </w:t>
      </w:r>
      <w:proofErr w:type="spellStart"/>
      <w:r w:rsidR="00047B62" w:rsidRPr="00047B62">
        <w:rPr>
          <w:rFonts w:cstheme="minorHAnsi"/>
        </w:rPr>
        <w:t>Bukovec</w:t>
      </w:r>
      <w:proofErr w:type="spellEnd"/>
      <w:r w:rsidR="00047B62" w:rsidRPr="00047B62">
        <w:rPr>
          <w:rFonts w:cstheme="minorHAnsi"/>
        </w:rPr>
        <w:t xml:space="preserve">, </w:t>
      </w:r>
      <w:proofErr w:type="spellStart"/>
      <w:r w:rsidR="00047B62" w:rsidRPr="00047B62">
        <w:rPr>
          <w:rFonts w:cstheme="minorHAnsi"/>
        </w:rPr>
        <w:t>Maruševec</w:t>
      </w:r>
      <w:proofErr w:type="spellEnd"/>
      <w:r w:rsidR="00047B62" w:rsidRPr="00047B62">
        <w:rPr>
          <w:rFonts w:cstheme="minorHAnsi"/>
        </w:rPr>
        <w:t xml:space="preserve">, Sveti </w:t>
      </w:r>
      <w:proofErr w:type="spellStart"/>
      <w:r w:rsidR="00047B62" w:rsidRPr="00047B62">
        <w:rPr>
          <w:rFonts w:cstheme="minorHAnsi"/>
        </w:rPr>
        <w:t>Đurđ</w:t>
      </w:r>
      <w:proofErr w:type="spellEnd"/>
      <w:r w:rsidR="00047B62" w:rsidRPr="00047B62">
        <w:rPr>
          <w:rFonts w:cstheme="minorHAnsi"/>
        </w:rPr>
        <w:t>, Sveti</w:t>
      </w:r>
      <w:r w:rsidR="00047B62">
        <w:rPr>
          <w:rFonts w:cstheme="minorHAnsi"/>
        </w:rPr>
        <w:t xml:space="preserve"> </w:t>
      </w:r>
      <w:r w:rsidR="00047B62" w:rsidRPr="00047B62">
        <w:rPr>
          <w:rFonts w:cstheme="minorHAnsi"/>
        </w:rPr>
        <w:t xml:space="preserve">Ilija, </w:t>
      </w:r>
      <w:proofErr w:type="spellStart"/>
      <w:r w:rsidR="00047B62" w:rsidRPr="00047B62">
        <w:rPr>
          <w:rFonts w:cstheme="minorHAnsi"/>
        </w:rPr>
        <w:t>Vidovec</w:t>
      </w:r>
      <w:proofErr w:type="spellEnd"/>
      <w:r w:rsidR="00047B62" w:rsidRPr="00047B62">
        <w:rPr>
          <w:rFonts w:cstheme="minorHAnsi"/>
        </w:rPr>
        <w:t>, Vinica i Visoko</w:t>
      </w:r>
      <w:r w:rsidR="00047B62">
        <w:rPr>
          <w:rFonts w:cstheme="minorHAnsi"/>
        </w:rPr>
        <w:t>,</w:t>
      </w:r>
      <w:r w:rsidR="00047B62" w:rsidRPr="00047B62">
        <w:t xml:space="preserve"> </w:t>
      </w:r>
      <w:r w:rsidR="00047B62" w:rsidRPr="00047B62">
        <w:rPr>
          <w:rFonts w:cstheme="minorHAnsi"/>
        </w:rPr>
        <w:t>zbog vremenskih nepogoda uzrokovanih</w:t>
      </w:r>
      <w:r w:rsidR="00047B62">
        <w:rPr>
          <w:rFonts w:cstheme="minorHAnsi"/>
        </w:rPr>
        <w:t xml:space="preserve"> </w:t>
      </w:r>
      <w:proofErr w:type="spellStart"/>
      <w:r w:rsidR="00047B62" w:rsidRPr="00047B62">
        <w:rPr>
          <w:rFonts w:cstheme="minorHAnsi"/>
        </w:rPr>
        <w:t>mrazom</w:t>
      </w:r>
      <w:proofErr w:type="spellEnd"/>
      <w:r w:rsidR="00047B62" w:rsidRPr="00047B62">
        <w:rPr>
          <w:rFonts w:cstheme="minorHAnsi"/>
        </w:rPr>
        <w:t xml:space="preserve"> i niskim temperaturama kojem su na navedenom prostoru nanijele velike materijalne štete na</w:t>
      </w:r>
      <w:r w:rsidR="00047B62">
        <w:rPr>
          <w:rFonts w:cstheme="minorHAnsi"/>
        </w:rPr>
        <w:t xml:space="preserve"> </w:t>
      </w:r>
      <w:r w:rsidR="00047B62" w:rsidRPr="00047B62">
        <w:rPr>
          <w:rFonts w:cstheme="minorHAnsi"/>
        </w:rPr>
        <w:t>poljoprivredi u trajnim nasadima, vinogradima, te na</w:t>
      </w:r>
      <w:r w:rsidR="00047B62">
        <w:rPr>
          <w:rFonts w:cstheme="minorHAnsi"/>
        </w:rPr>
        <w:t xml:space="preserve"> </w:t>
      </w:r>
      <w:r w:rsidR="00047B62" w:rsidRPr="00047B62">
        <w:rPr>
          <w:rFonts w:cstheme="minorHAnsi"/>
        </w:rPr>
        <w:t>pojedinim povrtlarskim i ratarskim kulturama u periodu</w:t>
      </w:r>
      <w:r w:rsidR="00047B62">
        <w:rPr>
          <w:rFonts w:cstheme="minorHAnsi"/>
        </w:rPr>
        <w:t xml:space="preserve"> 07. do 15. travnja </w:t>
      </w:r>
      <w:r w:rsidR="00047B62" w:rsidRPr="00047B62">
        <w:rPr>
          <w:rFonts w:cstheme="minorHAnsi"/>
        </w:rPr>
        <w:t>2021. godine.</w:t>
      </w:r>
    </w:p>
    <w:p w:rsidR="00334660" w:rsidRDefault="00334660" w:rsidP="00334660">
      <w:pPr>
        <w:pStyle w:val="Odlomakpopisa11"/>
        <w:ind w:firstLine="708"/>
        <w:rPr>
          <w:rFonts w:cstheme="minorHAnsi"/>
        </w:rPr>
      </w:pPr>
      <w:r w:rsidRPr="00334660">
        <w:rPr>
          <w:rFonts w:cstheme="minorHAnsi"/>
        </w:rPr>
        <w:t xml:space="preserve">Fizičke i pravne osobe koje su uslijed vremenskih nepogoda uzrokovanih </w:t>
      </w:r>
      <w:proofErr w:type="spellStart"/>
      <w:r w:rsidRPr="00334660">
        <w:rPr>
          <w:rFonts w:cstheme="minorHAnsi"/>
        </w:rPr>
        <w:t>mrazom</w:t>
      </w:r>
      <w:proofErr w:type="spellEnd"/>
      <w:r w:rsidRPr="00334660">
        <w:rPr>
          <w:rFonts w:cstheme="minorHAnsi"/>
        </w:rPr>
        <w:t xml:space="preserve"> i niskim temperaturama pretrpjele štetu na poljoprivredi i to trajnim nasadima, vinogradima, te na pojedinim povrtlarskim i ratarskim kulturama u </w:t>
      </w:r>
      <w:r>
        <w:rPr>
          <w:rFonts w:cstheme="minorHAnsi"/>
        </w:rPr>
        <w:t xml:space="preserve">navedenom </w:t>
      </w:r>
      <w:r w:rsidRPr="00334660">
        <w:rPr>
          <w:rFonts w:cstheme="minorHAnsi"/>
        </w:rPr>
        <w:t>periodu</w:t>
      </w:r>
      <w:r>
        <w:rPr>
          <w:rFonts w:cstheme="minorHAnsi"/>
        </w:rPr>
        <w:t xml:space="preserve">, mogli su štetu </w:t>
      </w:r>
      <w:r w:rsidRPr="00334660">
        <w:rPr>
          <w:rFonts w:cstheme="minorHAnsi"/>
        </w:rPr>
        <w:t>prijaviti Gradskom povjerenstvu za procjenu šteta od prirodnih nepogoda Grada Ludbrega najkasnije do 29. travnja 2021. godine</w:t>
      </w:r>
      <w:r>
        <w:rPr>
          <w:rFonts w:cstheme="minorHAnsi"/>
        </w:rPr>
        <w:t xml:space="preserve"> putem propisanog </w:t>
      </w:r>
      <w:r w:rsidR="00BC4170">
        <w:rPr>
          <w:rFonts w:cstheme="minorHAnsi"/>
        </w:rPr>
        <w:t xml:space="preserve">Obrasca </w:t>
      </w:r>
      <w:r>
        <w:rPr>
          <w:rFonts w:cstheme="minorHAnsi"/>
        </w:rPr>
        <w:t xml:space="preserve">PN </w:t>
      </w:r>
      <w:r w:rsidRPr="00334660">
        <w:rPr>
          <w:rFonts w:cstheme="minorHAnsi"/>
        </w:rPr>
        <w:t>koji se mo</w:t>
      </w:r>
      <w:r>
        <w:rPr>
          <w:rFonts w:cstheme="minorHAnsi"/>
        </w:rPr>
        <w:t>gao</w:t>
      </w:r>
      <w:r w:rsidRPr="00334660">
        <w:rPr>
          <w:rFonts w:cstheme="minorHAnsi"/>
        </w:rPr>
        <w:t xml:space="preserve"> preuzeti osobno u prostorijama Grada Ludbrega ili na službenom portalu www.ludbreg.hr, a popunjene prijave mog</w:t>
      </w:r>
      <w:r>
        <w:rPr>
          <w:rFonts w:cstheme="minorHAnsi"/>
        </w:rPr>
        <w:t>le su</w:t>
      </w:r>
      <w:r w:rsidRPr="00334660">
        <w:rPr>
          <w:rFonts w:cstheme="minorHAnsi"/>
        </w:rPr>
        <w:t xml:space="preserve"> se dostaviti </w:t>
      </w:r>
      <w:r w:rsidR="00BC4170">
        <w:rPr>
          <w:rFonts w:cstheme="minorHAnsi"/>
        </w:rPr>
        <w:t>p</w:t>
      </w:r>
      <w:r w:rsidR="00D222BD">
        <w:rPr>
          <w:rFonts w:cstheme="minorHAnsi"/>
        </w:rPr>
        <w:t>u</w:t>
      </w:r>
      <w:r w:rsidR="00BC4170">
        <w:rPr>
          <w:rFonts w:cstheme="minorHAnsi"/>
        </w:rPr>
        <w:t>tem elektronske pošte ili p</w:t>
      </w:r>
      <w:r w:rsidRPr="00334660">
        <w:rPr>
          <w:rFonts w:cstheme="minorHAnsi"/>
        </w:rPr>
        <w:t>redati osobno u prostorijama Grada Ludbrega</w:t>
      </w:r>
      <w:r>
        <w:rPr>
          <w:rFonts w:cstheme="minorHAnsi"/>
        </w:rPr>
        <w:t>.</w:t>
      </w:r>
      <w:r w:rsidR="00BC4170">
        <w:rPr>
          <w:rFonts w:cstheme="minorHAnsi"/>
        </w:rPr>
        <w:t xml:space="preserve"> </w:t>
      </w:r>
      <w:r w:rsidRPr="00334660">
        <w:rPr>
          <w:rFonts w:cstheme="minorHAnsi"/>
        </w:rPr>
        <w:t xml:space="preserve">Prilikom prijave štete na Obrascu PN </w:t>
      </w:r>
      <w:r w:rsidR="00BC4170">
        <w:rPr>
          <w:rFonts w:cstheme="minorHAnsi"/>
        </w:rPr>
        <w:t xml:space="preserve">bilo je </w:t>
      </w:r>
      <w:r w:rsidRPr="00334660">
        <w:rPr>
          <w:rFonts w:cstheme="minorHAnsi"/>
        </w:rPr>
        <w:t>potrebno u rubriku OPISA IMOVINE upisati sljedeće podatke:</w:t>
      </w:r>
      <w:r w:rsidR="00BC4170">
        <w:rPr>
          <w:rFonts w:cstheme="minorHAnsi"/>
        </w:rPr>
        <w:t xml:space="preserve"> </w:t>
      </w:r>
      <w:r w:rsidRPr="00334660">
        <w:rPr>
          <w:rFonts w:cstheme="minorHAnsi"/>
        </w:rPr>
        <w:t>naziv katastarske općine i broj katastarske čestice na kojoj je nastala šteta,</w:t>
      </w:r>
      <w:r w:rsidR="00BC4170">
        <w:rPr>
          <w:rFonts w:cstheme="minorHAnsi"/>
        </w:rPr>
        <w:t xml:space="preserve"> </w:t>
      </w:r>
      <w:r w:rsidRPr="00334660">
        <w:rPr>
          <w:rFonts w:cstheme="minorHAnsi"/>
        </w:rPr>
        <w:t>površina katastarske čestice na kojoj je nastala šteta te postotak nastale štete odnosno oštećenja</w:t>
      </w:r>
      <w:r w:rsidR="00BC4170">
        <w:rPr>
          <w:rFonts w:cstheme="minorHAnsi"/>
        </w:rPr>
        <w:t xml:space="preserve"> </w:t>
      </w:r>
      <w:r w:rsidRPr="00334660">
        <w:rPr>
          <w:rFonts w:cstheme="minorHAnsi"/>
        </w:rPr>
        <w:t xml:space="preserve">ukoliko se radi o dugogodišnjim </w:t>
      </w:r>
      <w:r w:rsidR="00BC4170">
        <w:rPr>
          <w:rFonts w:cstheme="minorHAnsi"/>
        </w:rPr>
        <w:lastRenderedPageBreak/>
        <w:t>n</w:t>
      </w:r>
      <w:r w:rsidRPr="00334660">
        <w:rPr>
          <w:rFonts w:cstheme="minorHAnsi"/>
        </w:rPr>
        <w:t>asadima – broj stabala ili sadnica pojedine voćne vrste i postotak nastale štete odnosno oštećenja.</w:t>
      </w:r>
    </w:p>
    <w:p w:rsidR="004F358A" w:rsidRDefault="004F358A" w:rsidP="00334660">
      <w:pPr>
        <w:pStyle w:val="Odlomakpopisa11"/>
        <w:ind w:firstLine="708"/>
        <w:rPr>
          <w:rFonts w:cstheme="minorHAnsi"/>
        </w:rPr>
      </w:pPr>
      <w:r>
        <w:rPr>
          <w:rFonts w:cstheme="minorHAnsi"/>
        </w:rPr>
        <w:t>Gradsko p</w:t>
      </w:r>
      <w:r w:rsidRPr="004F358A">
        <w:rPr>
          <w:rFonts w:cstheme="minorHAnsi"/>
        </w:rPr>
        <w:t>ovjerenstvo za procjenu šteta od prirodnih nepogoda Grada L</w:t>
      </w:r>
      <w:r>
        <w:rPr>
          <w:rFonts w:cstheme="minorHAnsi"/>
        </w:rPr>
        <w:t>udbrega</w:t>
      </w:r>
      <w:r w:rsidRPr="004F358A">
        <w:rPr>
          <w:rFonts w:cstheme="minorHAnsi"/>
        </w:rPr>
        <w:t xml:space="preserve"> unosi sve zaprimljene prve procjene štete koje dobije od prijavitelja  u Registar šteta koji se vodi pri Ministarstvu financija.</w:t>
      </w:r>
      <w:r>
        <w:rPr>
          <w:rFonts w:cstheme="minorHAnsi"/>
        </w:rPr>
        <w:t xml:space="preserve"> </w:t>
      </w:r>
      <w:r w:rsidR="00BC4170" w:rsidRPr="00BC4170">
        <w:rPr>
          <w:rFonts w:cstheme="minorHAnsi"/>
        </w:rPr>
        <w:t xml:space="preserve">Za prirodnu nepogodu uzrokovanom </w:t>
      </w:r>
      <w:proofErr w:type="spellStart"/>
      <w:r w:rsidR="00BC4170" w:rsidRPr="00BC4170">
        <w:rPr>
          <w:rFonts w:cstheme="minorHAnsi"/>
        </w:rPr>
        <w:t>mrazom</w:t>
      </w:r>
      <w:proofErr w:type="spellEnd"/>
      <w:r w:rsidR="00BC4170" w:rsidRPr="00BC4170">
        <w:rPr>
          <w:rFonts w:cstheme="minorHAnsi"/>
        </w:rPr>
        <w:t xml:space="preserve"> na području Grada Ludbrega zaprimljeno je i obrađeno 1</w:t>
      </w:r>
      <w:r w:rsidR="00BC4170">
        <w:rPr>
          <w:rFonts w:cstheme="minorHAnsi"/>
        </w:rPr>
        <w:t>6</w:t>
      </w:r>
      <w:r w:rsidR="00BC4170" w:rsidRPr="00BC4170">
        <w:rPr>
          <w:rFonts w:cstheme="minorHAnsi"/>
        </w:rPr>
        <w:t xml:space="preserve"> prijava. </w:t>
      </w:r>
      <w:r>
        <w:rPr>
          <w:rFonts w:cstheme="minorHAnsi"/>
        </w:rPr>
        <w:t>Prva procjena šteta iznosila je 3.750.000,00 kuna.</w:t>
      </w:r>
    </w:p>
    <w:p w:rsidR="004F358A" w:rsidRDefault="004F358A" w:rsidP="004F358A">
      <w:pPr>
        <w:pStyle w:val="Odlomakpopisa11"/>
        <w:ind w:firstLine="708"/>
        <w:rPr>
          <w:rFonts w:cstheme="minorHAnsi"/>
        </w:rPr>
      </w:pPr>
      <w:r w:rsidRPr="00261093">
        <w:rPr>
          <w:rFonts w:cstheme="minorHAnsi"/>
        </w:rPr>
        <w:t>Konačna procjena štete predstavlja procijenjenu vrijednost nastale štete izražene u novčanoj vrijednosti na temelju prijave i procjene štete</w:t>
      </w:r>
      <w:r>
        <w:rPr>
          <w:rFonts w:cstheme="minorHAnsi"/>
        </w:rPr>
        <w:t xml:space="preserve">. </w:t>
      </w:r>
      <w:r w:rsidRPr="00261093">
        <w:rPr>
          <w:rFonts w:cstheme="minorHAnsi"/>
        </w:rPr>
        <w:t xml:space="preserve">Konačnu procjenu štete utvrđuje </w:t>
      </w:r>
      <w:r>
        <w:rPr>
          <w:rFonts w:cstheme="minorHAnsi"/>
        </w:rPr>
        <w:t>Gradsko p</w:t>
      </w:r>
      <w:r w:rsidRPr="00175B99">
        <w:rPr>
          <w:rFonts w:cstheme="minorHAnsi"/>
        </w:rPr>
        <w:t>ovjerenstvo za procjenu šteta od prirodnih nepogoda Grada L</w:t>
      </w:r>
      <w:r>
        <w:rPr>
          <w:rFonts w:cstheme="minorHAnsi"/>
        </w:rPr>
        <w:t>udbrega</w:t>
      </w:r>
      <w:r w:rsidRPr="00175B99">
        <w:rPr>
          <w:rFonts w:cstheme="minorHAnsi"/>
        </w:rPr>
        <w:t xml:space="preserve"> </w:t>
      </w:r>
      <w:r w:rsidRPr="00261093">
        <w:rPr>
          <w:rFonts w:cstheme="minorHAnsi"/>
        </w:rPr>
        <w:t xml:space="preserve">na temelju izvršenog uvida u nastalu štetu na temelju prijave </w:t>
      </w:r>
      <w:proofErr w:type="spellStart"/>
      <w:r w:rsidRPr="00261093">
        <w:rPr>
          <w:rFonts w:cstheme="minorHAnsi"/>
        </w:rPr>
        <w:t>oštećenika</w:t>
      </w:r>
      <w:proofErr w:type="spellEnd"/>
      <w:r w:rsidRPr="00261093">
        <w:rPr>
          <w:rFonts w:cstheme="minorHAnsi"/>
        </w:rPr>
        <w:t>.</w:t>
      </w:r>
      <w:r>
        <w:rPr>
          <w:rFonts w:cstheme="minorHAnsi"/>
        </w:rPr>
        <w:t xml:space="preserve"> Konačna procjena šteta </w:t>
      </w:r>
      <w:r w:rsidRPr="00BC4170">
        <w:rPr>
          <w:rFonts w:cstheme="minorHAnsi"/>
        </w:rPr>
        <w:t>na obrtnim sredstvima u poljoprivredi iznosi</w:t>
      </w:r>
      <w:r>
        <w:rPr>
          <w:rFonts w:cstheme="minorHAnsi"/>
        </w:rPr>
        <w:t>la</w:t>
      </w:r>
      <w:r w:rsidRPr="00BC4170">
        <w:rPr>
          <w:rFonts w:cstheme="minorHAnsi"/>
        </w:rPr>
        <w:t xml:space="preserve"> je </w:t>
      </w:r>
      <w:r>
        <w:rPr>
          <w:rFonts w:cstheme="minorHAnsi"/>
        </w:rPr>
        <w:t>344.777,10 kuna</w:t>
      </w:r>
      <w:r w:rsidRPr="00BC417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B3941" w:rsidRPr="00D46E35" w:rsidRDefault="002B3941" w:rsidP="00D46E35">
      <w:pPr>
        <w:pStyle w:val="Naslov1"/>
      </w:pPr>
      <w:bookmarkStart w:id="9" w:name="_Toc96421297"/>
      <w:r w:rsidRPr="00D46E35">
        <w:t xml:space="preserve">POPIS MJERA I NOSITELJA MJERA U SLUČAJU NASTAJANJA PRIRODNIH NEPOGODA NA PODRUČJU </w:t>
      </w:r>
      <w:r w:rsidR="00D932FB">
        <w:t>GRADA LUDBREGA</w:t>
      </w:r>
      <w:bookmarkEnd w:id="9"/>
    </w:p>
    <w:p w:rsidR="00D52302" w:rsidRPr="00D52302" w:rsidRDefault="00D52302" w:rsidP="00A479C5">
      <w:pPr>
        <w:pStyle w:val="Odlomakpopisa11"/>
        <w:ind w:firstLine="360"/>
        <w:rPr>
          <w:rFonts w:cstheme="minorHAnsi"/>
        </w:rPr>
      </w:pPr>
      <w:r w:rsidRPr="00D52302">
        <w:rPr>
          <w:rFonts w:cstheme="minorHAnsi"/>
        </w:rPr>
        <w:t xml:space="preserve">Pod pojmom mjere u smislu </w:t>
      </w:r>
      <w:r w:rsidRPr="00D52302">
        <w:rPr>
          <w:rFonts w:cstheme="minorHAnsi"/>
          <w:i/>
          <w:iCs/>
        </w:rPr>
        <w:t>Zakona</w:t>
      </w:r>
      <w:r w:rsidRPr="00D52302">
        <w:rPr>
          <w:rFonts w:cstheme="minorHAnsi"/>
        </w:rPr>
        <w:t xml:space="preserve"> smatraju se sva djelovanja od strane </w:t>
      </w:r>
      <w:r w:rsidR="00D932FB">
        <w:rPr>
          <w:rFonts w:cstheme="minorHAnsi"/>
        </w:rPr>
        <w:t>Grada Ludbrega</w:t>
      </w:r>
      <w:r w:rsidRPr="00D52302">
        <w:rPr>
          <w:rFonts w:cstheme="minorHAnsi"/>
        </w:rPr>
        <w:t xml:space="preserve"> vezana za sanaciju nastalih šteta, ovisno o naravi, odnosno vrsti prirodne nepogode koja je izgledna za određeno područje, odnosno o posljedicama istih. Kako se prirodne nepogode uglavnom javljaju iznenada i ne nastaju uvijek štete istih razmjera, u ovom dijelu moguće je provesti:</w:t>
      </w:r>
    </w:p>
    <w:p w:rsidR="00D52302" w:rsidRPr="00D52302" w:rsidRDefault="00D52302" w:rsidP="00D52302">
      <w:pPr>
        <w:pStyle w:val="Odlomakpopisa11"/>
        <w:numPr>
          <w:ilvl w:val="0"/>
          <w:numId w:val="13"/>
        </w:numPr>
        <w:spacing w:after="0"/>
        <w:rPr>
          <w:rFonts w:cstheme="minorHAnsi"/>
        </w:rPr>
      </w:pPr>
      <w:r w:rsidRPr="00D52302">
        <w:rPr>
          <w:rFonts w:cstheme="minorHAnsi"/>
        </w:rPr>
        <w:t xml:space="preserve">preventivne mjere radi umanjenja posljedica prirodne nepogode, </w:t>
      </w:r>
    </w:p>
    <w:p w:rsidR="00D52302" w:rsidRPr="00D52302" w:rsidRDefault="00D52302" w:rsidP="00D52302">
      <w:pPr>
        <w:pStyle w:val="Odlomakpopisa11"/>
        <w:numPr>
          <w:ilvl w:val="0"/>
          <w:numId w:val="13"/>
        </w:numPr>
        <w:rPr>
          <w:rFonts w:cstheme="minorHAnsi"/>
        </w:rPr>
      </w:pPr>
      <w:r w:rsidRPr="00D52302">
        <w:rPr>
          <w:rFonts w:cstheme="minorHAnsi"/>
        </w:rPr>
        <w:t>mjere za ublažavanje i otklanjanje izravnih posljedica prirodne nepogode.</w:t>
      </w:r>
    </w:p>
    <w:p w:rsidR="00C070A4" w:rsidRDefault="00C070A4" w:rsidP="00C070A4">
      <w:pPr>
        <w:pStyle w:val="Odlomakpopisa11"/>
        <w:ind w:firstLine="708"/>
        <w:rPr>
          <w:rFonts w:cstheme="minorHAnsi"/>
        </w:rPr>
      </w:pPr>
      <w:bookmarkStart w:id="10" w:name="_Hlk52961045"/>
      <w:r w:rsidRPr="00A479C5">
        <w:rPr>
          <w:rFonts w:cstheme="minorHAnsi"/>
          <w:i/>
          <w:iCs/>
        </w:rPr>
        <w:t>Planom</w:t>
      </w:r>
      <w:r w:rsidRPr="00704905">
        <w:rPr>
          <w:rFonts w:cstheme="minorHAnsi"/>
        </w:rPr>
        <w:t xml:space="preserve"> </w:t>
      </w:r>
      <w:r>
        <w:rPr>
          <w:rFonts w:cstheme="minorHAnsi"/>
        </w:rPr>
        <w:t xml:space="preserve">su određene </w:t>
      </w:r>
      <w:r w:rsidRPr="00704905">
        <w:rPr>
          <w:rFonts w:cstheme="minorHAnsi"/>
        </w:rPr>
        <w:t xml:space="preserve">mjere i nositelji mjera u slučaju nastajanja prirodnih nepogoda: </w:t>
      </w:r>
      <w:r>
        <w:rPr>
          <w:rFonts w:cstheme="minorHAnsi"/>
        </w:rPr>
        <w:t>potres, olujni i orkanski vjetar, poplave, suša, tuča, mraz i klizišta.</w:t>
      </w:r>
    </w:p>
    <w:p w:rsidR="00C070A4" w:rsidRDefault="00C070A4" w:rsidP="00C070A4">
      <w:pPr>
        <w:pStyle w:val="Odlomakpopisa11"/>
        <w:ind w:firstLine="708"/>
        <w:rPr>
          <w:lang w:val="en-US"/>
        </w:rPr>
      </w:pPr>
      <w:proofErr w:type="spellStart"/>
      <w:proofErr w:type="gramStart"/>
      <w:r w:rsidRPr="00C070A4">
        <w:rPr>
          <w:lang w:val="en-US"/>
        </w:rPr>
        <w:t>Za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područje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Grada</w:t>
      </w:r>
      <w:proofErr w:type="spellEnd"/>
      <w:r w:rsidRPr="00C070A4">
        <w:rPr>
          <w:lang w:val="en-US"/>
        </w:rPr>
        <w:t xml:space="preserve"> u 2021.</w:t>
      </w:r>
      <w:proofErr w:type="gramEnd"/>
      <w:r w:rsidRPr="00C070A4">
        <w:rPr>
          <w:lang w:val="en-US"/>
        </w:rPr>
        <w:t xml:space="preserve"> </w:t>
      </w:r>
      <w:proofErr w:type="spellStart"/>
      <w:proofErr w:type="gramStart"/>
      <w:r w:rsidRPr="00C070A4">
        <w:rPr>
          <w:lang w:val="en-US"/>
        </w:rPr>
        <w:t>godini</w:t>
      </w:r>
      <w:proofErr w:type="spellEnd"/>
      <w:proofErr w:type="gram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proglašena</w:t>
      </w:r>
      <w:proofErr w:type="spellEnd"/>
      <w:r w:rsidRPr="00C070A4">
        <w:rPr>
          <w:lang w:val="en-US"/>
        </w:rPr>
        <w:t xml:space="preserve"> je </w:t>
      </w:r>
      <w:proofErr w:type="spellStart"/>
      <w:r w:rsidRPr="00C070A4">
        <w:rPr>
          <w:lang w:val="en-US"/>
        </w:rPr>
        <w:t>prirodna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nepogoda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od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mraza</w:t>
      </w:r>
      <w:proofErr w:type="spellEnd"/>
      <w:r w:rsidRPr="00C070A4">
        <w:rPr>
          <w:lang w:val="en-US"/>
        </w:rPr>
        <w:t>.</w:t>
      </w:r>
    </w:p>
    <w:p w:rsidR="00C070A4" w:rsidRDefault="00C070A4" w:rsidP="00C070A4">
      <w:pPr>
        <w:pStyle w:val="Odlomakpopisa11"/>
        <w:ind w:firstLine="708"/>
        <w:rPr>
          <w:lang w:val="en-US"/>
        </w:rPr>
      </w:pPr>
      <w:r w:rsidRPr="00301039">
        <w:rPr>
          <w:lang w:val="en-US"/>
        </w:rPr>
        <w:t xml:space="preserve">U </w:t>
      </w:r>
      <w:proofErr w:type="spellStart"/>
      <w:r w:rsidRPr="00301039">
        <w:rPr>
          <w:lang w:val="en-US"/>
        </w:rPr>
        <w:t>preventivno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djelovanje</w:t>
      </w:r>
      <w:proofErr w:type="spellEnd"/>
      <w:r w:rsidRPr="00301039">
        <w:rPr>
          <w:lang w:val="en-US"/>
        </w:rPr>
        <w:t xml:space="preserve"> </w:t>
      </w:r>
      <w:proofErr w:type="spellStart"/>
      <w:r w:rsidRPr="00C070A4">
        <w:rPr>
          <w:lang w:val="en-US"/>
        </w:rPr>
        <w:t>radi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umanjenja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posljedica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prirodne</w:t>
      </w:r>
      <w:proofErr w:type="spellEnd"/>
      <w:r w:rsidRPr="00C070A4">
        <w:rPr>
          <w:lang w:val="en-US"/>
        </w:rPr>
        <w:t xml:space="preserve"> </w:t>
      </w:r>
      <w:proofErr w:type="spellStart"/>
      <w:r w:rsidRPr="00C070A4">
        <w:rPr>
          <w:lang w:val="en-US"/>
        </w:rPr>
        <w:t>nepogode</w:t>
      </w:r>
      <w:proofErr w:type="spellEnd"/>
      <w:r w:rsidRPr="00C070A4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mraza</w:t>
      </w:r>
      <w:proofErr w:type="spellEnd"/>
      <w:r>
        <w:rPr>
          <w:lang w:val="en-US"/>
        </w:rPr>
        <w:t xml:space="preserve"> </w:t>
      </w:r>
      <w:proofErr w:type="spellStart"/>
      <w:r w:rsidRPr="00301039">
        <w:rPr>
          <w:lang w:val="en-US"/>
        </w:rPr>
        <w:t>prije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svega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spada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proizvodnja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unutar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staklenika</w:t>
      </w:r>
      <w:proofErr w:type="spellEnd"/>
      <w:r w:rsidRPr="00301039">
        <w:rPr>
          <w:lang w:val="en-US"/>
        </w:rPr>
        <w:t xml:space="preserve"> </w:t>
      </w:r>
      <w:proofErr w:type="spellStart"/>
      <w:proofErr w:type="gramStart"/>
      <w:r w:rsidRPr="00301039">
        <w:rPr>
          <w:lang w:val="en-US"/>
        </w:rPr>
        <w:t>ili</w:t>
      </w:r>
      <w:proofErr w:type="spellEnd"/>
      <w:proofErr w:type="gram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plastenika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čime</w:t>
      </w:r>
      <w:proofErr w:type="spellEnd"/>
      <w:r w:rsidRPr="00301039">
        <w:rPr>
          <w:lang w:val="en-US"/>
        </w:rPr>
        <w:t xml:space="preserve"> se </w:t>
      </w:r>
      <w:proofErr w:type="spellStart"/>
      <w:r w:rsidRPr="00301039">
        <w:rPr>
          <w:lang w:val="en-US"/>
        </w:rPr>
        <w:t>zaštićuju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nasadi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urod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od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posljedica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mraza</w:t>
      </w:r>
      <w:proofErr w:type="spellEnd"/>
      <w:r w:rsidRPr="00301039">
        <w:rPr>
          <w:lang w:val="en-US"/>
        </w:rPr>
        <w:t xml:space="preserve">. </w:t>
      </w:r>
      <w:proofErr w:type="spellStart"/>
      <w:r w:rsidRPr="00301039">
        <w:rPr>
          <w:lang w:val="en-US"/>
        </w:rPr>
        <w:t>Kod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većih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gospodarstvenika</w:t>
      </w:r>
      <w:proofErr w:type="spellEnd"/>
      <w:r w:rsidRPr="00301039">
        <w:rPr>
          <w:lang w:val="en-US"/>
        </w:rPr>
        <w:t xml:space="preserve">, </w:t>
      </w:r>
      <w:proofErr w:type="spellStart"/>
      <w:r w:rsidRPr="00301039">
        <w:rPr>
          <w:lang w:val="en-US"/>
        </w:rPr>
        <w:t>kao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</w:t>
      </w:r>
      <w:proofErr w:type="spellEnd"/>
      <w:r w:rsidRPr="00301039">
        <w:rPr>
          <w:lang w:val="en-US"/>
        </w:rPr>
        <w:t xml:space="preserve"> </w:t>
      </w:r>
      <w:proofErr w:type="spellStart"/>
      <w:proofErr w:type="gramStart"/>
      <w:r w:rsidRPr="00301039">
        <w:rPr>
          <w:lang w:val="en-US"/>
        </w:rPr>
        <w:t>na</w:t>
      </w:r>
      <w:proofErr w:type="spellEnd"/>
      <w:proofErr w:type="gram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područjima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koja</w:t>
      </w:r>
      <w:proofErr w:type="spellEnd"/>
      <w:r w:rsidRPr="00301039">
        <w:rPr>
          <w:lang w:val="en-US"/>
        </w:rPr>
        <w:t xml:space="preserve"> se ne </w:t>
      </w:r>
      <w:proofErr w:type="spellStart"/>
      <w:r w:rsidRPr="00301039">
        <w:rPr>
          <w:lang w:val="en-US"/>
        </w:rPr>
        <w:t>mogu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štititi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plastenicima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preventivno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ulaganje</w:t>
      </w:r>
      <w:proofErr w:type="spellEnd"/>
      <w:r w:rsidRPr="00301039">
        <w:rPr>
          <w:lang w:val="en-US"/>
        </w:rPr>
        <w:t xml:space="preserve"> je </w:t>
      </w:r>
      <w:proofErr w:type="spellStart"/>
      <w:r w:rsidRPr="00301039">
        <w:rPr>
          <w:lang w:val="en-US"/>
        </w:rPr>
        <w:t>osiguranje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uroda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nasada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od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posljedica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mraza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kod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osiguravajućih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društva</w:t>
      </w:r>
      <w:proofErr w:type="spellEnd"/>
      <w:r w:rsidRPr="00301039">
        <w:rPr>
          <w:lang w:val="en-US"/>
        </w:rPr>
        <w:t>.</w:t>
      </w:r>
    </w:p>
    <w:p w:rsidR="00C070A4" w:rsidRDefault="00C070A4" w:rsidP="00C070A4">
      <w:pPr>
        <w:pStyle w:val="Odlomakpopisa11"/>
        <w:ind w:firstLine="708"/>
        <w:rPr>
          <w:lang w:val="en-US"/>
        </w:rPr>
      </w:pPr>
      <w:proofErr w:type="spellStart"/>
      <w:proofErr w:type="gramStart"/>
      <w:r w:rsidRPr="00301039">
        <w:rPr>
          <w:lang w:val="en-US"/>
        </w:rPr>
        <w:t>Mjere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za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ublažavanje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otklanjanje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izravnih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posljedica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prirodne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nepogode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mraza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podrazumijevaju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procjenu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šteta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posljedica</w:t>
      </w:r>
      <w:proofErr w:type="spellEnd"/>
      <w:r>
        <w:rPr>
          <w:lang w:val="en-US"/>
        </w:rPr>
        <w:t xml:space="preserve">, </w:t>
      </w:r>
      <w:proofErr w:type="spellStart"/>
      <w:r w:rsidRPr="00301039">
        <w:rPr>
          <w:lang w:val="en-US"/>
        </w:rPr>
        <w:t>sanaciju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nastalih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oštećenja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šteta</w:t>
      </w:r>
      <w:proofErr w:type="spellEnd"/>
      <w:r w:rsidRPr="00301039">
        <w:rPr>
          <w:lang w:val="en-US"/>
        </w:rPr>
        <w:t>.</w:t>
      </w:r>
      <w:proofErr w:type="gram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Sanacija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obuhvaća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aktivnosti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kojima</w:t>
      </w:r>
      <w:proofErr w:type="spellEnd"/>
      <w:r w:rsidRPr="00301039">
        <w:rPr>
          <w:lang w:val="en-US"/>
        </w:rPr>
        <w:t xml:space="preserve"> se </w:t>
      </w:r>
      <w:proofErr w:type="spellStart"/>
      <w:r w:rsidRPr="00301039">
        <w:rPr>
          <w:lang w:val="en-US"/>
        </w:rPr>
        <w:t>otklanjaju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posljedice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prirodne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nepogode</w:t>
      </w:r>
      <w:proofErr w:type="spellEnd"/>
      <w:r w:rsidRPr="00301039">
        <w:rPr>
          <w:lang w:val="en-US"/>
        </w:rPr>
        <w:t xml:space="preserve">, </w:t>
      </w:r>
      <w:proofErr w:type="spellStart"/>
      <w:proofErr w:type="gramStart"/>
      <w:r w:rsidRPr="00301039">
        <w:rPr>
          <w:lang w:val="en-US"/>
        </w:rPr>
        <w:t>te</w:t>
      </w:r>
      <w:proofErr w:type="spellEnd"/>
      <w:proofErr w:type="gram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sve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ostale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radnje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kojima</w:t>
      </w:r>
      <w:proofErr w:type="spellEnd"/>
      <w:r w:rsidRPr="00301039">
        <w:rPr>
          <w:lang w:val="en-US"/>
        </w:rPr>
        <w:t xml:space="preserve"> se </w:t>
      </w:r>
      <w:proofErr w:type="spellStart"/>
      <w:r w:rsidRPr="00301039">
        <w:rPr>
          <w:lang w:val="en-US"/>
        </w:rPr>
        <w:t>smanjuju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posljedice</w:t>
      </w:r>
      <w:proofErr w:type="spellEnd"/>
      <w:r w:rsidRPr="00301039">
        <w:rPr>
          <w:lang w:val="en-US"/>
        </w:rPr>
        <w:t xml:space="preserve"> </w:t>
      </w:r>
      <w:proofErr w:type="spellStart"/>
      <w:r w:rsidRPr="00301039">
        <w:rPr>
          <w:lang w:val="en-US"/>
        </w:rPr>
        <w:t>mraza</w:t>
      </w:r>
      <w:proofErr w:type="spellEnd"/>
      <w:r w:rsidRPr="00301039">
        <w:rPr>
          <w:lang w:val="en-US"/>
        </w:rPr>
        <w:t xml:space="preserve">. </w:t>
      </w:r>
    </w:p>
    <w:p w:rsidR="00F6071D" w:rsidRPr="00F6071D" w:rsidRDefault="00F6071D" w:rsidP="00F6071D">
      <w:pPr>
        <w:pStyle w:val="Naslov1"/>
      </w:pPr>
      <w:bookmarkStart w:id="11" w:name="_Toc96421298"/>
      <w:bookmarkStart w:id="12" w:name="_Hlk31626824"/>
      <w:bookmarkEnd w:id="10"/>
      <w:r w:rsidRPr="00F6071D">
        <w:lastRenderedPageBreak/>
        <w:t>PROCJENA OSIGURANJA OPREME I DRUGIH SREDSTAVA ZA ZAŠTITU I SPRJEČAVANJE STRADANJA IMOVINE, GOSPODARSKIH FUNKCIJA I STRADAVANJA STANOVNIŠTVA</w:t>
      </w:r>
      <w:bookmarkEnd w:id="11"/>
    </w:p>
    <w:p w:rsidR="00F6071D" w:rsidRPr="00704905" w:rsidRDefault="00F6071D" w:rsidP="00F6071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704905">
        <w:rPr>
          <w:rFonts w:eastAsia="Calibri" w:cstheme="minorHAnsi"/>
          <w:sz w:val="24"/>
          <w:szCs w:val="24"/>
        </w:rPr>
        <w:t>Procjena osiguranja opreme i drugih sredstava za zaštitu i sprječavanje stradanja imovine, gospodarskih funkcija i stradanja stanovništva podrazumijeva procjenu opreme i drugih sredstava nužnih za sanaciju, djelomično otklanjanje i ublažavanje štete nastale uslijed djelovanja prirodne nepogode.</w:t>
      </w:r>
    </w:p>
    <w:p w:rsidR="00C00EA9" w:rsidRDefault="00D932FB" w:rsidP="00F6071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Grad Ludbreg</w:t>
      </w:r>
      <w:r w:rsidR="00F6071D" w:rsidRPr="00704905">
        <w:rPr>
          <w:rFonts w:eastAsia="Calibri" w:cstheme="minorHAnsi"/>
          <w:sz w:val="24"/>
          <w:szCs w:val="24"/>
        </w:rPr>
        <w:t xml:space="preserve"> u svom vlasništvu ne posjeduje opremu i sredstva za zaštitu i sprječavanje stradanja imovine, gospodarskih funkcija i stradanja stanovništva. </w:t>
      </w:r>
    </w:p>
    <w:p w:rsidR="00F6071D" w:rsidRPr="00704905" w:rsidRDefault="00F6071D" w:rsidP="00F6071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704905">
        <w:rPr>
          <w:rFonts w:eastAsia="Calibri" w:cstheme="minorHAnsi"/>
          <w:sz w:val="24"/>
          <w:szCs w:val="24"/>
        </w:rPr>
        <w:t>Opremom i sredstvima raspolažu  subjekti koji su navedeni kao nositelji mjera za otklanjanje posljedica prirodnih nepogoda.</w:t>
      </w:r>
    </w:p>
    <w:p w:rsidR="00C00EA9" w:rsidRPr="009263F8" w:rsidRDefault="00D932FB" w:rsidP="00F6071D">
      <w:pPr>
        <w:pStyle w:val="Odlomakpopisa11"/>
        <w:ind w:firstLine="709"/>
      </w:pPr>
      <w:r>
        <w:t>Grad Ludbreg</w:t>
      </w:r>
      <w:r w:rsidR="00C00EA9">
        <w:t xml:space="preserve"> </w:t>
      </w:r>
      <w:r w:rsidR="00C00EA9" w:rsidRPr="00C00EA9">
        <w:t xml:space="preserve">svake godine unaprjeđuje sustav civilne zaštite kontinuiranim osposobljavanjem snaga sustava civilne zaštite te educiranjem stanovništva o mogućim </w:t>
      </w:r>
      <w:r w:rsidR="00C00EA9" w:rsidRPr="009263F8">
        <w:t xml:space="preserve">opasnostima od evidentiranih rizika. Proračunom </w:t>
      </w:r>
      <w:r>
        <w:t>Grada Ludbrega</w:t>
      </w:r>
      <w:r w:rsidR="00C00EA9" w:rsidRPr="009263F8">
        <w:t xml:space="preserve"> za 2021. godinu izdvojena su sljedeća sredstva na operativne snage sustava civilne zaštite: </w:t>
      </w:r>
    </w:p>
    <w:p w:rsidR="003C2BF7" w:rsidRDefault="003C2BF7" w:rsidP="00EC6B54">
      <w:pPr>
        <w:pStyle w:val="Odlomakpopisa11"/>
        <w:numPr>
          <w:ilvl w:val="0"/>
          <w:numId w:val="16"/>
        </w:numPr>
        <w:spacing w:after="0"/>
      </w:pPr>
      <w:r>
        <w:t>VZG Ludbreg: 66</w:t>
      </w:r>
      <w:r w:rsidR="00B14DB5">
        <w:t>8</w:t>
      </w:r>
      <w:r>
        <w:t>.</w:t>
      </w:r>
      <w:r w:rsidR="00B14DB5">
        <w:t>75</w:t>
      </w:r>
      <w:r>
        <w:t xml:space="preserve">8,00 kn, </w:t>
      </w:r>
    </w:p>
    <w:p w:rsidR="003C2BF7" w:rsidRDefault="003C2BF7" w:rsidP="00EC6B54">
      <w:pPr>
        <w:pStyle w:val="Odlomakpopisa11"/>
        <w:numPr>
          <w:ilvl w:val="0"/>
          <w:numId w:val="16"/>
        </w:numPr>
        <w:spacing w:after="0"/>
      </w:pPr>
      <w:r>
        <w:t xml:space="preserve">HGSS – Stanica Varaždin: 20.000,00 kn, </w:t>
      </w:r>
    </w:p>
    <w:p w:rsidR="003C2BF7" w:rsidRDefault="003C2BF7" w:rsidP="00EC6B54">
      <w:pPr>
        <w:pStyle w:val="Odlomakpopisa11"/>
        <w:numPr>
          <w:ilvl w:val="0"/>
          <w:numId w:val="16"/>
        </w:numPr>
        <w:spacing w:after="0"/>
      </w:pPr>
      <w:r>
        <w:t>GDCK Ludbreg: 172.</w:t>
      </w:r>
      <w:r w:rsidR="00B14DB5">
        <w:t>943,38</w:t>
      </w:r>
      <w:r>
        <w:t xml:space="preserve"> kn,</w:t>
      </w:r>
    </w:p>
    <w:p w:rsidR="003C2BF7" w:rsidRDefault="003C2BF7" w:rsidP="003C2BF7">
      <w:pPr>
        <w:pStyle w:val="Odlomakpopisa11"/>
        <w:numPr>
          <w:ilvl w:val="0"/>
          <w:numId w:val="16"/>
        </w:numPr>
        <w:spacing w:after="0"/>
      </w:pPr>
      <w:r>
        <w:t>Udruge: 42</w:t>
      </w:r>
      <w:r w:rsidR="00B14DB5">
        <w:t>7.681,98</w:t>
      </w:r>
      <w:r>
        <w:t xml:space="preserve"> kn,</w:t>
      </w:r>
    </w:p>
    <w:p w:rsidR="003C2BF7" w:rsidRDefault="003C2BF7" w:rsidP="003C2BF7">
      <w:pPr>
        <w:pStyle w:val="Odlomakpopisa11"/>
        <w:numPr>
          <w:ilvl w:val="0"/>
          <w:numId w:val="16"/>
        </w:numPr>
        <w:spacing w:after="0"/>
      </w:pPr>
      <w:r>
        <w:t xml:space="preserve">Civilna zaštita: </w:t>
      </w:r>
      <w:r w:rsidR="00B14DB5">
        <w:t>18.828,75</w:t>
      </w:r>
      <w:r>
        <w:t xml:space="preserve"> kn.</w:t>
      </w:r>
    </w:p>
    <w:p w:rsidR="00F6071D" w:rsidRPr="00F6071D" w:rsidRDefault="00F6071D" w:rsidP="00E57ECD">
      <w:pPr>
        <w:pStyle w:val="Naslov1"/>
      </w:pPr>
      <w:bookmarkStart w:id="13" w:name="_Toc96421299"/>
      <w:bookmarkStart w:id="14" w:name="_Toc63775408"/>
      <w:r w:rsidRPr="00F6071D">
        <w:t>OSTALE MJERE KOJE UKLJUČUJU SURADNJU S NADLEŽNIM TIJELIMA</w:t>
      </w:r>
      <w:bookmarkEnd w:id="13"/>
      <w:r w:rsidRPr="00F6071D">
        <w:t xml:space="preserve"> </w:t>
      </w:r>
    </w:p>
    <w:p w:rsidR="00F6071D" w:rsidRPr="00F6071D" w:rsidRDefault="00F6071D" w:rsidP="00F6071D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  <w:lang w:val="en-US" w:eastAsia="hr-HR"/>
        </w:rPr>
      </w:pP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Sukladno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propisima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kojima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se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uređuju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pitanja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u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vezi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elementarnih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mjera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kao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mjera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sanacije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šteta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F6071D">
        <w:rPr>
          <w:rFonts w:eastAsia="Calibri" w:cstheme="minorHAnsi"/>
          <w:sz w:val="24"/>
          <w:szCs w:val="24"/>
          <w:lang w:val="en-US" w:eastAsia="hr-HR"/>
        </w:rPr>
        <w:t>od</w:t>
      </w:r>
      <w:proofErr w:type="spellEnd"/>
      <w:proofErr w:type="gram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prirodnih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nepogoda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</w:t>
      </w:r>
      <w:proofErr w:type="spellStart"/>
      <w:r w:rsidRPr="00F6071D">
        <w:rPr>
          <w:rFonts w:eastAsia="Calibri" w:cstheme="minorHAnsi"/>
          <w:sz w:val="24"/>
          <w:szCs w:val="24"/>
          <w:lang w:val="en-US" w:eastAsia="hr-HR"/>
        </w:rPr>
        <w:t>utvrđuje</w:t>
      </w:r>
      <w:proofErr w:type="spellEnd"/>
      <w:r w:rsidRPr="00F6071D">
        <w:rPr>
          <w:rFonts w:eastAsia="Calibri" w:cstheme="minorHAnsi"/>
          <w:sz w:val="24"/>
          <w:szCs w:val="24"/>
          <w:lang w:val="en-US" w:eastAsia="hr-HR"/>
        </w:rPr>
        <w:t xml:space="preserve"> se:</w:t>
      </w:r>
    </w:p>
    <w:p w:rsidR="00F6071D" w:rsidRPr="00F6071D" w:rsidRDefault="00F6071D" w:rsidP="000E3B2F">
      <w:pPr>
        <w:numPr>
          <w:ilvl w:val="1"/>
          <w:numId w:val="15"/>
        </w:numPr>
        <w:spacing w:after="120" w:line="276" w:lineRule="auto"/>
        <w:ind w:left="714" w:right="68" w:hanging="35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6071D">
        <w:rPr>
          <w:rFonts w:eastAsia="Times New Roman" w:cstheme="minorHAnsi"/>
          <w:color w:val="000000"/>
          <w:sz w:val="24"/>
          <w:szCs w:val="24"/>
          <w:lang w:eastAsia="hr-HR"/>
        </w:rPr>
        <w:t>provedba mjera s ciljem dodjeljivanja pomoći za ublažavanje i djelomično uklanjanje šteta od prirodnih nepogoda,</w:t>
      </w:r>
    </w:p>
    <w:p w:rsidR="00F6071D" w:rsidRPr="00F6071D" w:rsidRDefault="00F6071D" w:rsidP="000E3B2F">
      <w:pPr>
        <w:numPr>
          <w:ilvl w:val="1"/>
          <w:numId w:val="15"/>
        </w:numPr>
        <w:spacing w:after="120" w:line="276" w:lineRule="auto"/>
        <w:ind w:left="714" w:right="68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6071D">
        <w:rPr>
          <w:rFonts w:eastAsia="Times New Roman" w:cstheme="minorHAnsi"/>
          <w:color w:val="000000"/>
          <w:sz w:val="24"/>
          <w:szCs w:val="24"/>
          <w:lang w:eastAsia="hr-HR"/>
        </w:rPr>
        <w:t>provedba mjera s ciljem dodjeljivanja žurne pomoći u svrhu djelomične sanacije šteta od prirodnih nepogoda.</w:t>
      </w:r>
    </w:p>
    <w:bookmarkEnd w:id="14"/>
    <w:p w:rsidR="000E3B2F" w:rsidRPr="00704905" w:rsidRDefault="000E3B2F" w:rsidP="000E3B2F">
      <w:pPr>
        <w:pStyle w:val="Odlomakpopisa11"/>
        <w:ind w:firstLine="709"/>
        <w:rPr>
          <w:rFonts w:cstheme="minorHAnsi"/>
        </w:rPr>
      </w:pPr>
      <w:r w:rsidRPr="00704905">
        <w:rPr>
          <w:rFonts w:cstheme="minorHAnsi"/>
        </w:rPr>
        <w:t xml:space="preserve">Sredstva pomoći za ublažavanje i djelomično uklanjanje posljedica prirodnih nepogoda odnose se na novčana sredstva ili ostala materijalna sredstva, kao što su oprema za zaštitu imovine fizičkih i/ili pravnih osoba, javne infrastrukture te zdravlja i života stanovništva. </w:t>
      </w:r>
    </w:p>
    <w:p w:rsidR="000E3B2F" w:rsidRPr="00704905" w:rsidRDefault="000E3B2F" w:rsidP="000E3B2F">
      <w:pPr>
        <w:pStyle w:val="Odlomakpopisa11"/>
        <w:ind w:firstLine="709"/>
        <w:rPr>
          <w:rFonts w:cstheme="minorHAnsi"/>
          <w:szCs w:val="24"/>
        </w:rPr>
      </w:pPr>
      <w:r w:rsidRPr="00704905">
        <w:rPr>
          <w:rFonts w:cstheme="minorHAnsi"/>
          <w:szCs w:val="24"/>
        </w:rPr>
        <w:t xml:space="preserve">Novčana sredstva i druge vrste pomoći za djelomičnu sanaciju šteta od prirodnih nepogoda na imovini </w:t>
      </w:r>
      <w:proofErr w:type="spellStart"/>
      <w:r w:rsidRPr="00704905">
        <w:rPr>
          <w:rFonts w:cstheme="minorHAnsi"/>
          <w:szCs w:val="24"/>
        </w:rPr>
        <w:t>oštećenika</w:t>
      </w:r>
      <w:proofErr w:type="spellEnd"/>
      <w:r w:rsidRPr="00704905">
        <w:rPr>
          <w:rFonts w:cstheme="minorHAnsi"/>
          <w:szCs w:val="24"/>
        </w:rPr>
        <w:t xml:space="preserve"> osiguravaju se iz</w:t>
      </w:r>
      <w:r>
        <w:rPr>
          <w:rFonts w:cstheme="minorHAnsi"/>
          <w:szCs w:val="24"/>
        </w:rPr>
        <w:t xml:space="preserve"> d</w:t>
      </w:r>
      <w:r w:rsidRPr="00704905">
        <w:rPr>
          <w:rFonts w:cstheme="minorHAnsi"/>
          <w:szCs w:val="24"/>
        </w:rPr>
        <w:t>ržavnog proračuna s proračunskog razdjela ministarstva nadležnog za financije,</w:t>
      </w:r>
      <w:r>
        <w:rPr>
          <w:rFonts w:cstheme="minorHAnsi"/>
          <w:szCs w:val="24"/>
        </w:rPr>
        <w:t xml:space="preserve"> f</w:t>
      </w:r>
      <w:r w:rsidRPr="00704905">
        <w:rPr>
          <w:rFonts w:cstheme="minorHAnsi"/>
          <w:szCs w:val="24"/>
        </w:rPr>
        <w:t>ondova E</w:t>
      </w:r>
      <w:r>
        <w:rPr>
          <w:rFonts w:cstheme="minorHAnsi"/>
          <w:szCs w:val="24"/>
        </w:rPr>
        <w:t>U, d</w:t>
      </w:r>
      <w:r w:rsidRPr="00704905">
        <w:rPr>
          <w:rFonts w:cstheme="minorHAnsi"/>
          <w:szCs w:val="24"/>
        </w:rPr>
        <w:t>onacija.</w:t>
      </w:r>
    </w:p>
    <w:p w:rsidR="000E3B2F" w:rsidRPr="003C2BF7" w:rsidRDefault="000E3B2F" w:rsidP="000E3B2F">
      <w:pPr>
        <w:pStyle w:val="Odlomakpopisa11"/>
        <w:ind w:firstLine="709"/>
        <w:rPr>
          <w:rFonts w:cstheme="minorHAnsi"/>
        </w:rPr>
      </w:pPr>
      <w:r w:rsidRPr="00704905">
        <w:rPr>
          <w:rFonts w:cstheme="minorHAnsi"/>
        </w:rPr>
        <w:lastRenderedPageBreak/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</w:t>
      </w:r>
      <w:r w:rsidRPr="003C2BF7">
        <w:rPr>
          <w:rFonts w:cstheme="minorHAnsi"/>
        </w:rPr>
        <w:t xml:space="preserve">zadržati kao prihod proračuna </w:t>
      </w:r>
      <w:r w:rsidR="00D932FB" w:rsidRPr="003C2BF7">
        <w:rPr>
          <w:rFonts w:cstheme="minorHAnsi"/>
        </w:rPr>
        <w:t>Grada Ludbrega</w:t>
      </w:r>
      <w:r w:rsidRPr="003C2BF7">
        <w:rPr>
          <w:rFonts w:cstheme="minorHAnsi"/>
        </w:rPr>
        <w:t xml:space="preserve">. </w:t>
      </w:r>
    </w:p>
    <w:p w:rsidR="00F945E1" w:rsidRPr="00144045" w:rsidRDefault="00F945E1" w:rsidP="00F945E1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eastAsia="Calibri" w:cstheme="minorHAnsi"/>
          <w:sz w:val="24"/>
          <w:lang w:eastAsia="hr-HR"/>
        </w:rPr>
      </w:pPr>
      <w:r w:rsidRPr="003C2BF7">
        <w:rPr>
          <w:rFonts w:eastAsia="Calibri" w:cstheme="minorHAnsi"/>
          <w:sz w:val="24"/>
          <w:lang w:eastAsia="hr-HR"/>
        </w:rPr>
        <w:t>Temeljem Odluke Vlade Republike Hrvatske o dodjeli sredstava pomoći za ublažavanje i uklanjanje posljedica prirodnih nepogoda nastalih u 2021. godini (KLASA: 022-03/2</w:t>
      </w:r>
      <w:r w:rsidR="003C2BF7" w:rsidRPr="003C2BF7">
        <w:rPr>
          <w:rFonts w:eastAsia="Calibri" w:cstheme="minorHAnsi"/>
          <w:sz w:val="24"/>
          <w:lang w:eastAsia="hr-HR"/>
        </w:rPr>
        <w:t>1-04/435</w:t>
      </w:r>
      <w:r w:rsidRPr="003C2BF7">
        <w:rPr>
          <w:rFonts w:eastAsia="Calibri" w:cstheme="minorHAnsi"/>
          <w:sz w:val="24"/>
          <w:lang w:eastAsia="hr-HR"/>
        </w:rPr>
        <w:t>, URBROJ: 50301-05/16-2</w:t>
      </w:r>
      <w:r w:rsidR="003C2BF7" w:rsidRPr="003C2BF7">
        <w:rPr>
          <w:rFonts w:eastAsia="Calibri" w:cstheme="minorHAnsi"/>
          <w:sz w:val="24"/>
          <w:lang w:eastAsia="hr-HR"/>
        </w:rPr>
        <w:t>1</w:t>
      </w:r>
      <w:r w:rsidRPr="003C2BF7">
        <w:rPr>
          <w:rFonts w:eastAsia="Calibri" w:cstheme="minorHAnsi"/>
          <w:sz w:val="24"/>
          <w:lang w:eastAsia="hr-HR"/>
        </w:rPr>
        <w:t>-3, od dana 23. prosinca 202</w:t>
      </w:r>
      <w:r w:rsidR="003C2BF7" w:rsidRPr="003C2BF7">
        <w:rPr>
          <w:rFonts w:eastAsia="Calibri" w:cstheme="minorHAnsi"/>
          <w:sz w:val="24"/>
          <w:lang w:eastAsia="hr-HR"/>
        </w:rPr>
        <w:t>1</w:t>
      </w:r>
      <w:r w:rsidRPr="003C2BF7">
        <w:rPr>
          <w:rFonts w:eastAsia="Calibri" w:cstheme="minorHAnsi"/>
          <w:sz w:val="24"/>
          <w:lang w:eastAsia="hr-HR"/>
        </w:rPr>
        <w:t>. godine), za područje Grada Ludbrega  dodijeljena su sredstva u ukupnom iznosu od 5.863,12 kuna.</w:t>
      </w:r>
    </w:p>
    <w:p w:rsidR="00F945E1" w:rsidRPr="00AF564D" w:rsidRDefault="00F945E1" w:rsidP="00F945E1">
      <w:pPr>
        <w:pStyle w:val="Odlomakpopisa11"/>
        <w:ind w:firstLine="709"/>
        <w:rPr>
          <w:rFonts w:cstheme="minorHAnsi"/>
          <w:lang w:eastAsia="en-US"/>
        </w:rPr>
      </w:pPr>
      <w:r w:rsidRPr="00AF564D">
        <w:rPr>
          <w:rFonts w:cstheme="minorHAnsi"/>
          <w:lang w:eastAsia="en-US"/>
        </w:rPr>
        <w:t xml:space="preserve">Gradonačelnik </w:t>
      </w:r>
      <w:r>
        <w:rPr>
          <w:rFonts w:cstheme="minorHAnsi"/>
          <w:lang w:eastAsia="en-US"/>
        </w:rPr>
        <w:t>Grada Ludbrega</w:t>
      </w:r>
      <w:r w:rsidRPr="00AF564D">
        <w:rPr>
          <w:rFonts w:cstheme="minorHAnsi"/>
          <w:lang w:eastAsia="en-US"/>
        </w:rPr>
        <w:t xml:space="preserve"> te krajnji korisnici odgovorni su za namjensko korištenje sredstava pomoći za ublažavanje i djelomično uklanjanje posljedica prirodnih nepogoda</w:t>
      </w:r>
      <w:r>
        <w:rPr>
          <w:rFonts w:cstheme="minorHAnsi"/>
          <w:lang w:eastAsia="en-US"/>
        </w:rPr>
        <w:t>.</w:t>
      </w:r>
    </w:p>
    <w:p w:rsidR="00C440D2" w:rsidRPr="00167832" w:rsidRDefault="00C440D2" w:rsidP="00167832">
      <w:pPr>
        <w:pStyle w:val="Naslov1"/>
      </w:pPr>
      <w:bookmarkStart w:id="15" w:name="_Toc96421300"/>
      <w:bookmarkEnd w:id="12"/>
      <w:r w:rsidRPr="00167832">
        <w:t>ZAKLJUČAK</w:t>
      </w:r>
      <w:bookmarkEnd w:id="15"/>
    </w:p>
    <w:p w:rsidR="00753E8E" w:rsidRDefault="00D222BD" w:rsidP="002035B9">
      <w:pPr>
        <w:pStyle w:val="Odlomakpopisa11"/>
        <w:ind w:firstLine="708"/>
        <w:rPr>
          <w:rFonts w:cstheme="minorHAnsi"/>
        </w:rPr>
      </w:pPr>
      <w:r>
        <w:rPr>
          <w:rFonts w:cstheme="minorHAnsi"/>
        </w:rPr>
        <w:t>Gradsko</w:t>
      </w:r>
      <w:r w:rsidR="00753E8E" w:rsidRPr="00753E8E">
        <w:rPr>
          <w:rFonts w:cstheme="minorHAnsi"/>
        </w:rPr>
        <w:t xml:space="preserve"> vijeće </w:t>
      </w:r>
      <w:r w:rsidR="00D932FB">
        <w:rPr>
          <w:rFonts w:cstheme="minorHAnsi"/>
        </w:rPr>
        <w:t>Grada Ludbrega</w:t>
      </w:r>
      <w:r w:rsidR="00753E8E" w:rsidRPr="00753E8E">
        <w:rPr>
          <w:rFonts w:cstheme="minorHAnsi"/>
        </w:rPr>
        <w:t xml:space="preserve"> </w:t>
      </w:r>
      <w:r w:rsidR="00753E8E">
        <w:rPr>
          <w:rFonts w:cstheme="minorHAnsi"/>
        </w:rPr>
        <w:t xml:space="preserve">je </w:t>
      </w:r>
      <w:r w:rsidR="00753E8E" w:rsidRPr="00753E8E">
        <w:rPr>
          <w:rFonts w:cstheme="minorHAnsi"/>
        </w:rPr>
        <w:t>na</w:t>
      </w:r>
      <w:r w:rsidR="00AB30F7">
        <w:rPr>
          <w:rFonts w:cstheme="minorHAnsi"/>
        </w:rPr>
        <w:t xml:space="preserve"> </w:t>
      </w:r>
      <w:r w:rsidR="00EC6B54">
        <w:rPr>
          <w:rFonts w:cstheme="minorHAnsi"/>
        </w:rPr>
        <w:t>5</w:t>
      </w:r>
      <w:r w:rsidR="00C00EA9">
        <w:rPr>
          <w:rFonts w:cstheme="minorHAnsi"/>
        </w:rPr>
        <w:t xml:space="preserve">. </w:t>
      </w:r>
      <w:r w:rsidR="00753E8E" w:rsidRPr="00753E8E">
        <w:rPr>
          <w:rFonts w:cstheme="minorHAnsi"/>
        </w:rPr>
        <w:t xml:space="preserve">sjednici održanoj </w:t>
      </w:r>
      <w:r>
        <w:rPr>
          <w:rFonts w:cstheme="minorHAnsi"/>
        </w:rPr>
        <w:t>9</w:t>
      </w:r>
      <w:r w:rsidR="00C00EA9">
        <w:rPr>
          <w:rFonts w:cstheme="minorHAnsi"/>
        </w:rPr>
        <w:t xml:space="preserve">. </w:t>
      </w:r>
      <w:r>
        <w:rPr>
          <w:rFonts w:cstheme="minorHAnsi"/>
        </w:rPr>
        <w:t xml:space="preserve">prosinca </w:t>
      </w:r>
      <w:r w:rsidR="00C00EA9">
        <w:rPr>
          <w:rFonts w:cstheme="minorHAnsi"/>
        </w:rPr>
        <w:t>2021</w:t>
      </w:r>
      <w:r w:rsidR="00753E8E" w:rsidRPr="00753E8E">
        <w:rPr>
          <w:rFonts w:cstheme="minorHAnsi"/>
        </w:rPr>
        <w:t>.</w:t>
      </w:r>
      <w:r w:rsidR="00753E8E">
        <w:rPr>
          <w:rFonts w:cstheme="minorHAnsi"/>
        </w:rPr>
        <w:t xml:space="preserve"> godine donijel</w:t>
      </w:r>
      <w:r w:rsidR="00753E8E" w:rsidRPr="00753E8E">
        <w:rPr>
          <w:rFonts w:cstheme="minorHAnsi"/>
        </w:rPr>
        <w:t xml:space="preserve">o </w:t>
      </w:r>
      <w:r w:rsidR="00EC6B54">
        <w:rPr>
          <w:rFonts w:cstheme="minorHAnsi"/>
        </w:rPr>
        <w:t xml:space="preserve">Odluku o donošenju Plana </w:t>
      </w:r>
      <w:r w:rsidR="00753E8E" w:rsidRPr="00753E8E">
        <w:rPr>
          <w:rFonts w:cstheme="minorHAnsi"/>
        </w:rPr>
        <w:t xml:space="preserve">djelovanja </w:t>
      </w:r>
      <w:r w:rsidR="00D932FB">
        <w:rPr>
          <w:rFonts w:cstheme="minorHAnsi"/>
        </w:rPr>
        <w:t>Grada Ludbrega</w:t>
      </w:r>
      <w:r w:rsidR="00753E8E" w:rsidRPr="00753E8E">
        <w:rPr>
          <w:rFonts w:cstheme="minorHAnsi"/>
        </w:rPr>
        <w:t xml:space="preserve"> u području prirodnih nepogoda za</w:t>
      </w:r>
      <w:r w:rsidR="00753E8E">
        <w:rPr>
          <w:rFonts w:cstheme="minorHAnsi"/>
        </w:rPr>
        <w:t xml:space="preserve"> </w:t>
      </w:r>
      <w:r w:rsidR="00753E8E" w:rsidRPr="00753E8E">
        <w:rPr>
          <w:rFonts w:cstheme="minorHAnsi"/>
        </w:rPr>
        <w:t>202</w:t>
      </w:r>
      <w:r w:rsidR="00C00EA9">
        <w:rPr>
          <w:rFonts w:cstheme="minorHAnsi"/>
        </w:rPr>
        <w:t>2</w:t>
      </w:r>
      <w:r w:rsidR="00753E8E" w:rsidRPr="00753E8E">
        <w:rPr>
          <w:rFonts w:cstheme="minorHAnsi"/>
        </w:rPr>
        <w:t>. godinu</w:t>
      </w:r>
      <w:r w:rsidR="00753E8E">
        <w:rPr>
          <w:rFonts w:cstheme="minorHAnsi"/>
        </w:rPr>
        <w:t xml:space="preserve"> („Službeni </w:t>
      </w:r>
      <w:r w:rsidR="009263F8">
        <w:rPr>
          <w:rFonts w:cstheme="minorHAnsi"/>
        </w:rPr>
        <w:t>vjesnik Varaždinske županije</w:t>
      </w:r>
      <w:r w:rsidR="00753E8E">
        <w:rPr>
          <w:rFonts w:cstheme="minorHAnsi"/>
        </w:rPr>
        <w:t xml:space="preserve">“, broj </w:t>
      </w:r>
      <w:r>
        <w:rPr>
          <w:rFonts w:cstheme="minorHAnsi"/>
        </w:rPr>
        <w:t>101</w:t>
      </w:r>
      <w:r w:rsidR="00C00EA9">
        <w:rPr>
          <w:rFonts w:cstheme="minorHAnsi"/>
        </w:rPr>
        <w:t>/21</w:t>
      </w:r>
      <w:r w:rsidR="00753E8E">
        <w:rPr>
          <w:rFonts w:cstheme="minorHAnsi"/>
        </w:rPr>
        <w:t xml:space="preserve">), čime je </w:t>
      </w:r>
      <w:r>
        <w:rPr>
          <w:rFonts w:cstheme="minorHAnsi"/>
        </w:rPr>
        <w:t>Grad Ludbreg ispunio</w:t>
      </w:r>
      <w:r w:rsidR="00753E8E">
        <w:rPr>
          <w:rFonts w:cstheme="minorHAnsi"/>
        </w:rPr>
        <w:t xml:space="preserve"> </w:t>
      </w:r>
      <w:r w:rsidR="00753E8E" w:rsidRPr="00753E8E">
        <w:rPr>
          <w:rFonts w:cstheme="minorHAnsi"/>
        </w:rPr>
        <w:t xml:space="preserve">zakonsku obvezu sukladno članku 17. stavku 1. </w:t>
      </w:r>
      <w:r w:rsidR="00753E8E" w:rsidRPr="00167832">
        <w:rPr>
          <w:rFonts w:cstheme="minorHAnsi"/>
          <w:i/>
          <w:iCs/>
        </w:rPr>
        <w:t>Zakona</w:t>
      </w:r>
      <w:r w:rsidR="00753E8E" w:rsidRPr="00753E8E">
        <w:rPr>
          <w:rFonts w:cstheme="minorHAnsi"/>
        </w:rPr>
        <w:t>.</w:t>
      </w:r>
    </w:p>
    <w:p w:rsidR="00753E8E" w:rsidRDefault="00753E8E" w:rsidP="000261E6">
      <w:pPr>
        <w:pStyle w:val="Odlomakpopisa11"/>
        <w:spacing w:after="0"/>
        <w:ind w:left="4248" w:firstLine="708"/>
        <w:rPr>
          <w:rFonts w:cstheme="minorHAnsi"/>
        </w:rPr>
      </w:pPr>
    </w:p>
    <w:p w:rsidR="006877C9" w:rsidRPr="00704905" w:rsidRDefault="000261E6" w:rsidP="000261E6">
      <w:pPr>
        <w:pStyle w:val="Odlomakpopisa11"/>
        <w:spacing w:after="0"/>
        <w:ind w:left="4248" w:firstLine="708"/>
        <w:rPr>
          <w:rFonts w:cstheme="minorHAnsi"/>
          <w:b/>
          <w:bCs/>
        </w:rPr>
      </w:pPr>
      <w:r>
        <w:rPr>
          <w:rFonts w:cstheme="minorHAnsi"/>
        </w:rPr>
        <w:t xml:space="preserve">  </w:t>
      </w:r>
      <w:r w:rsidR="002035B9">
        <w:rPr>
          <w:rFonts w:cstheme="minorHAnsi"/>
        </w:rPr>
        <w:t xml:space="preserve">       </w:t>
      </w:r>
      <w:r>
        <w:rPr>
          <w:rFonts w:cstheme="minorHAnsi"/>
        </w:rPr>
        <w:t xml:space="preserve">  </w:t>
      </w:r>
      <w:r w:rsidR="0025058F">
        <w:rPr>
          <w:rFonts w:cstheme="minorHAnsi"/>
        </w:rPr>
        <w:t xml:space="preserve">    </w:t>
      </w:r>
      <w:r w:rsidR="009F4B67">
        <w:rPr>
          <w:rFonts w:cstheme="minorHAnsi"/>
        </w:rPr>
        <w:t xml:space="preserve"> </w:t>
      </w:r>
      <w:r w:rsidR="004F358A">
        <w:rPr>
          <w:rFonts w:cstheme="minorHAnsi"/>
        </w:rPr>
        <w:t xml:space="preserve">  </w:t>
      </w:r>
      <w:r w:rsidR="0025058F">
        <w:rPr>
          <w:rFonts w:cstheme="minorHAnsi"/>
        </w:rPr>
        <w:t xml:space="preserve">   </w:t>
      </w:r>
      <w:r w:rsidR="00D932FB">
        <w:rPr>
          <w:rFonts w:cstheme="minorHAnsi"/>
        </w:rPr>
        <w:t xml:space="preserve"> </w:t>
      </w:r>
      <w:r w:rsidR="00D932FB">
        <w:rPr>
          <w:rFonts w:cstheme="minorHAnsi"/>
          <w:b/>
          <w:bCs/>
        </w:rPr>
        <w:t>GRAD LUDBREG</w:t>
      </w:r>
    </w:p>
    <w:p w:rsidR="006877C9" w:rsidRDefault="006877C9" w:rsidP="006877C9">
      <w:pPr>
        <w:pStyle w:val="Odlomakpopisa11"/>
        <w:ind w:left="4956"/>
        <w:rPr>
          <w:rFonts w:cstheme="minorHAnsi"/>
        </w:rPr>
      </w:pPr>
      <w:r w:rsidRPr="00704905">
        <w:rPr>
          <w:rFonts w:cstheme="minorHAnsi"/>
        </w:rPr>
        <w:t xml:space="preserve">        </w:t>
      </w:r>
      <w:r w:rsidR="00E45664">
        <w:rPr>
          <w:rFonts w:cstheme="minorHAnsi"/>
        </w:rPr>
        <w:t xml:space="preserve">           </w:t>
      </w:r>
      <w:r w:rsidRPr="00704905">
        <w:rPr>
          <w:rFonts w:cstheme="minorHAnsi"/>
        </w:rPr>
        <w:t xml:space="preserve"> </w:t>
      </w:r>
      <w:r w:rsidR="00EC6B54">
        <w:rPr>
          <w:rFonts w:cstheme="minorHAnsi"/>
        </w:rPr>
        <w:t xml:space="preserve">   </w:t>
      </w:r>
      <w:r w:rsidR="00D932FB">
        <w:rPr>
          <w:rFonts w:cstheme="minorHAnsi"/>
        </w:rPr>
        <w:t>Grado</w:t>
      </w:r>
      <w:r w:rsidR="00E45664">
        <w:rPr>
          <w:rFonts w:cstheme="minorHAnsi"/>
        </w:rPr>
        <w:t>načelnik</w:t>
      </w:r>
    </w:p>
    <w:p w:rsidR="00B14DB5" w:rsidRPr="00704905" w:rsidRDefault="00B14DB5" w:rsidP="006877C9">
      <w:pPr>
        <w:pStyle w:val="Odlomakpopisa11"/>
        <w:ind w:left="4956"/>
        <w:rPr>
          <w:rFonts w:cstheme="minorHAnsi"/>
        </w:rPr>
      </w:pPr>
      <w:r>
        <w:rPr>
          <w:rFonts w:cstheme="minorHAnsi"/>
        </w:rPr>
        <w:tab/>
        <w:t xml:space="preserve">           Dubravko Bilić</w:t>
      </w:r>
    </w:p>
    <w:sectPr w:rsidR="00B14DB5" w:rsidRPr="00704905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05" w:rsidRDefault="00290B05" w:rsidP="00F27FBF">
      <w:pPr>
        <w:spacing w:after="0" w:line="240" w:lineRule="auto"/>
      </w:pPr>
      <w:r>
        <w:separator/>
      </w:r>
    </w:p>
  </w:endnote>
  <w:endnote w:type="continuationSeparator" w:id="0">
    <w:p w:rsidR="00290B05" w:rsidRDefault="00290B05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F159D" w:rsidRPr="00BF159D" w:rsidRDefault="00C81A87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BF159D"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14DB5">
          <w:rPr>
            <w:rFonts w:asciiTheme="minorHAnsi" w:hAnsiTheme="minorHAnsi" w:cstheme="minorHAnsi"/>
            <w:noProof/>
            <w:sz w:val="24"/>
            <w:szCs w:val="24"/>
          </w:rPr>
          <w:t>7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A537E2" w:rsidRDefault="00A537E2" w:rsidP="00C23A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05" w:rsidRDefault="00290B05" w:rsidP="00F27FBF">
      <w:pPr>
        <w:spacing w:after="0" w:line="240" w:lineRule="auto"/>
      </w:pPr>
      <w:r>
        <w:separator/>
      </w:r>
    </w:p>
  </w:footnote>
  <w:footnote w:type="continuationSeparator" w:id="0">
    <w:p w:rsidR="00290B05" w:rsidRDefault="00290B05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">
    <w:nsid w:val="39426329"/>
    <w:multiLevelType w:val="hybridMultilevel"/>
    <w:tmpl w:val="B1D0F97C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5B9594E"/>
    <w:multiLevelType w:val="hybridMultilevel"/>
    <w:tmpl w:val="8D28B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47A9"/>
    <w:multiLevelType w:val="hybridMultilevel"/>
    <w:tmpl w:val="EA5EC8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61CE66E5"/>
    <w:multiLevelType w:val="hybridMultilevel"/>
    <w:tmpl w:val="6DD872A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70701"/>
    <w:multiLevelType w:val="hybridMultilevel"/>
    <w:tmpl w:val="A40AC79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BE55CF"/>
    <w:multiLevelType w:val="hybridMultilevel"/>
    <w:tmpl w:val="451A609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B2815"/>
    <w:multiLevelType w:val="hybridMultilevel"/>
    <w:tmpl w:val="BB761F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623"/>
    <w:rsid w:val="000026E2"/>
    <w:rsid w:val="00006F90"/>
    <w:rsid w:val="00007BD6"/>
    <w:rsid w:val="00014B45"/>
    <w:rsid w:val="00014FD7"/>
    <w:rsid w:val="00017957"/>
    <w:rsid w:val="00020862"/>
    <w:rsid w:val="000215BC"/>
    <w:rsid w:val="000218B0"/>
    <w:rsid w:val="0002303D"/>
    <w:rsid w:val="0002363B"/>
    <w:rsid w:val="00025357"/>
    <w:rsid w:val="000261E6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47B62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867E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4F3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D575B"/>
    <w:rsid w:val="000E01CD"/>
    <w:rsid w:val="000E2893"/>
    <w:rsid w:val="000E2E7C"/>
    <w:rsid w:val="000E342F"/>
    <w:rsid w:val="000E34EE"/>
    <w:rsid w:val="000E3814"/>
    <w:rsid w:val="000E3B2F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2684A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67832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73C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B7970"/>
    <w:rsid w:val="001C2117"/>
    <w:rsid w:val="001C4776"/>
    <w:rsid w:val="001C5175"/>
    <w:rsid w:val="001C521D"/>
    <w:rsid w:val="001C6215"/>
    <w:rsid w:val="001C77D3"/>
    <w:rsid w:val="001C7B2C"/>
    <w:rsid w:val="001D016B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4AA5"/>
    <w:rsid w:val="001E5D78"/>
    <w:rsid w:val="001E6C49"/>
    <w:rsid w:val="001E77FE"/>
    <w:rsid w:val="001E7E15"/>
    <w:rsid w:val="001F01E8"/>
    <w:rsid w:val="001F43E0"/>
    <w:rsid w:val="001F5116"/>
    <w:rsid w:val="001F5773"/>
    <w:rsid w:val="001F6466"/>
    <w:rsid w:val="001F762A"/>
    <w:rsid w:val="001F766F"/>
    <w:rsid w:val="00203108"/>
    <w:rsid w:val="002035B9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2695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5D2"/>
    <w:rsid w:val="00244E30"/>
    <w:rsid w:val="00246503"/>
    <w:rsid w:val="00247CA3"/>
    <w:rsid w:val="0025058F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0B05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3A4F"/>
    <w:rsid w:val="002A4CFE"/>
    <w:rsid w:val="002A50E4"/>
    <w:rsid w:val="002A61BB"/>
    <w:rsid w:val="002A6918"/>
    <w:rsid w:val="002A7C43"/>
    <w:rsid w:val="002B0C41"/>
    <w:rsid w:val="002B1FD5"/>
    <w:rsid w:val="002B3888"/>
    <w:rsid w:val="002B3941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4724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4660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1D4C"/>
    <w:rsid w:val="00362556"/>
    <w:rsid w:val="00362ADF"/>
    <w:rsid w:val="00363E9B"/>
    <w:rsid w:val="003657A8"/>
    <w:rsid w:val="003657ED"/>
    <w:rsid w:val="0036673A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321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597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2BF7"/>
    <w:rsid w:val="003C4A92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09A3"/>
    <w:rsid w:val="003E2552"/>
    <w:rsid w:val="003E286D"/>
    <w:rsid w:val="003E3B1B"/>
    <w:rsid w:val="003E4827"/>
    <w:rsid w:val="003E4D92"/>
    <w:rsid w:val="003E5EEC"/>
    <w:rsid w:val="003E720F"/>
    <w:rsid w:val="003E7A4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2A8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494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5E10"/>
    <w:rsid w:val="00486B2D"/>
    <w:rsid w:val="00486C1F"/>
    <w:rsid w:val="00487768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E79F5"/>
    <w:rsid w:val="004F12FA"/>
    <w:rsid w:val="004F2EDD"/>
    <w:rsid w:val="004F358A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0DE"/>
    <w:rsid w:val="005055D3"/>
    <w:rsid w:val="00505F3E"/>
    <w:rsid w:val="00506BDE"/>
    <w:rsid w:val="00506DDD"/>
    <w:rsid w:val="00507ECA"/>
    <w:rsid w:val="0051153F"/>
    <w:rsid w:val="005117DB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3A56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37CB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0A2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E67BD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32D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305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51D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1BA"/>
    <w:rsid w:val="006646BE"/>
    <w:rsid w:val="00664E42"/>
    <w:rsid w:val="00666471"/>
    <w:rsid w:val="006676C6"/>
    <w:rsid w:val="0066795A"/>
    <w:rsid w:val="0067282E"/>
    <w:rsid w:val="00673821"/>
    <w:rsid w:val="006749E3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7C9"/>
    <w:rsid w:val="00687C41"/>
    <w:rsid w:val="00687F19"/>
    <w:rsid w:val="006909D2"/>
    <w:rsid w:val="00691D77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2BD4"/>
    <w:rsid w:val="006C35D6"/>
    <w:rsid w:val="006C3863"/>
    <w:rsid w:val="006C392C"/>
    <w:rsid w:val="006C4DCA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6CA9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490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3FD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558E"/>
    <w:rsid w:val="00735BAA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7DB"/>
    <w:rsid w:val="00747EF0"/>
    <w:rsid w:val="00750A4C"/>
    <w:rsid w:val="00751982"/>
    <w:rsid w:val="00751CC4"/>
    <w:rsid w:val="00751FBC"/>
    <w:rsid w:val="00753182"/>
    <w:rsid w:val="00753E8E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9B7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386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C7E6C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3F9D"/>
    <w:rsid w:val="007F45FA"/>
    <w:rsid w:val="007F5412"/>
    <w:rsid w:val="007F5AE9"/>
    <w:rsid w:val="007F5CEB"/>
    <w:rsid w:val="007F6BD1"/>
    <w:rsid w:val="007F754A"/>
    <w:rsid w:val="007F7B2F"/>
    <w:rsid w:val="008011FB"/>
    <w:rsid w:val="00801B30"/>
    <w:rsid w:val="008024DA"/>
    <w:rsid w:val="00802A90"/>
    <w:rsid w:val="00803A1C"/>
    <w:rsid w:val="00804734"/>
    <w:rsid w:val="0080487E"/>
    <w:rsid w:val="00804A6B"/>
    <w:rsid w:val="008065EA"/>
    <w:rsid w:val="00807A4F"/>
    <w:rsid w:val="00810954"/>
    <w:rsid w:val="008113C4"/>
    <w:rsid w:val="008119C3"/>
    <w:rsid w:val="00812037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0B55"/>
    <w:rsid w:val="00821C6D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B04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2B7F"/>
    <w:rsid w:val="008A3048"/>
    <w:rsid w:val="008A50F4"/>
    <w:rsid w:val="008A52E9"/>
    <w:rsid w:val="008A5306"/>
    <w:rsid w:val="008A6F57"/>
    <w:rsid w:val="008A7486"/>
    <w:rsid w:val="008B18C5"/>
    <w:rsid w:val="008B3A26"/>
    <w:rsid w:val="008B4991"/>
    <w:rsid w:val="008B502B"/>
    <w:rsid w:val="008B6A3D"/>
    <w:rsid w:val="008B705B"/>
    <w:rsid w:val="008C0210"/>
    <w:rsid w:val="008C07F6"/>
    <w:rsid w:val="008C291B"/>
    <w:rsid w:val="008C2A3A"/>
    <w:rsid w:val="008C2B8B"/>
    <w:rsid w:val="008C35DD"/>
    <w:rsid w:val="008C43DD"/>
    <w:rsid w:val="008C637E"/>
    <w:rsid w:val="008C6CE2"/>
    <w:rsid w:val="008C7341"/>
    <w:rsid w:val="008D051B"/>
    <w:rsid w:val="008D0707"/>
    <w:rsid w:val="008D0A3D"/>
    <w:rsid w:val="008D0E2A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263F8"/>
    <w:rsid w:val="009339AB"/>
    <w:rsid w:val="00933AA3"/>
    <w:rsid w:val="00933E52"/>
    <w:rsid w:val="00934151"/>
    <w:rsid w:val="00935308"/>
    <w:rsid w:val="009353D4"/>
    <w:rsid w:val="00936217"/>
    <w:rsid w:val="00936A68"/>
    <w:rsid w:val="00942327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83350"/>
    <w:rsid w:val="009853B2"/>
    <w:rsid w:val="00990034"/>
    <w:rsid w:val="00991216"/>
    <w:rsid w:val="009914B2"/>
    <w:rsid w:val="0099199B"/>
    <w:rsid w:val="0099213B"/>
    <w:rsid w:val="00992591"/>
    <w:rsid w:val="00992772"/>
    <w:rsid w:val="00992AE5"/>
    <w:rsid w:val="0099303B"/>
    <w:rsid w:val="00993360"/>
    <w:rsid w:val="00994DD0"/>
    <w:rsid w:val="00994F2F"/>
    <w:rsid w:val="009A0562"/>
    <w:rsid w:val="009A37BE"/>
    <w:rsid w:val="009A3B94"/>
    <w:rsid w:val="009A4310"/>
    <w:rsid w:val="009A48AC"/>
    <w:rsid w:val="009A5642"/>
    <w:rsid w:val="009A5855"/>
    <w:rsid w:val="009B02EC"/>
    <w:rsid w:val="009B086A"/>
    <w:rsid w:val="009B109B"/>
    <w:rsid w:val="009B4B70"/>
    <w:rsid w:val="009B55F9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B67"/>
    <w:rsid w:val="009F4C8B"/>
    <w:rsid w:val="009F6522"/>
    <w:rsid w:val="009F687D"/>
    <w:rsid w:val="009F7316"/>
    <w:rsid w:val="009F7DF3"/>
    <w:rsid w:val="00A00C91"/>
    <w:rsid w:val="00A01367"/>
    <w:rsid w:val="00A060BC"/>
    <w:rsid w:val="00A066B4"/>
    <w:rsid w:val="00A06A0C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580"/>
    <w:rsid w:val="00A479C5"/>
    <w:rsid w:val="00A47B0D"/>
    <w:rsid w:val="00A537E2"/>
    <w:rsid w:val="00A53A35"/>
    <w:rsid w:val="00A613EA"/>
    <w:rsid w:val="00A61AD8"/>
    <w:rsid w:val="00A62907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3C3D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372B"/>
    <w:rsid w:val="00AA5DF5"/>
    <w:rsid w:val="00AA789D"/>
    <w:rsid w:val="00AB05AB"/>
    <w:rsid w:val="00AB0A45"/>
    <w:rsid w:val="00AB2E04"/>
    <w:rsid w:val="00AB30F7"/>
    <w:rsid w:val="00AB4359"/>
    <w:rsid w:val="00AB4C87"/>
    <w:rsid w:val="00AB69C0"/>
    <w:rsid w:val="00AB712F"/>
    <w:rsid w:val="00AC0C0B"/>
    <w:rsid w:val="00AC13F4"/>
    <w:rsid w:val="00AC1978"/>
    <w:rsid w:val="00AC22E7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12C"/>
    <w:rsid w:val="00B1148E"/>
    <w:rsid w:val="00B12BB3"/>
    <w:rsid w:val="00B12D22"/>
    <w:rsid w:val="00B14419"/>
    <w:rsid w:val="00B146CE"/>
    <w:rsid w:val="00B14C31"/>
    <w:rsid w:val="00B14DB5"/>
    <w:rsid w:val="00B159D0"/>
    <w:rsid w:val="00B17DBF"/>
    <w:rsid w:val="00B20666"/>
    <w:rsid w:val="00B21A19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38FC"/>
    <w:rsid w:val="00B343DF"/>
    <w:rsid w:val="00B351EF"/>
    <w:rsid w:val="00B35C7C"/>
    <w:rsid w:val="00B35FDF"/>
    <w:rsid w:val="00B37061"/>
    <w:rsid w:val="00B370EA"/>
    <w:rsid w:val="00B37966"/>
    <w:rsid w:val="00B4231A"/>
    <w:rsid w:val="00B43E03"/>
    <w:rsid w:val="00B472E9"/>
    <w:rsid w:val="00B479A3"/>
    <w:rsid w:val="00B51C51"/>
    <w:rsid w:val="00B526CA"/>
    <w:rsid w:val="00B529D1"/>
    <w:rsid w:val="00B55726"/>
    <w:rsid w:val="00B55DCC"/>
    <w:rsid w:val="00B55DF1"/>
    <w:rsid w:val="00B616C9"/>
    <w:rsid w:val="00B61CCD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23C"/>
    <w:rsid w:val="00B768D2"/>
    <w:rsid w:val="00B76C17"/>
    <w:rsid w:val="00B77F7E"/>
    <w:rsid w:val="00B83294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1C47"/>
    <w:rsid w:val="00BC3961"/>
    <w:rsid w:val="00BC4170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15AF"/>
    <w:rsid w:val="00BF18B8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0EA9"/>
    <w:rsid w:val="00C01609"/>
    <w:rsid w:val="00C017FD"/>
    <w:rsid w:val="00C02CFA"/>
    <w:rsid w:val="00C02D3A"/>
    <w:rsid w:val="00C067EA"/>
    <w:rsid w:val="00C070A4"/>
    <w:rsid w:val="00C070DE"/>
    <w:rsid w:val="00C10F31"/>
    <w:rsid w:val="00C138C9"/>
    <w:rsid w:val="00C13ACF"/>
    <w:rsid w:val="00C13E3F"/>
    <w:rsid w:val="00C16F0B"/>
    <w:rsid w:val="00C17849"/>
    <w:rsid w:val="00C17BB0"/>
    <w:rsid w:val="00C2145A"/>
    <w:rsid w:val="00C21572"/>
    <w:rsid w:val="00C229D1"/>
    <w:rsid w:val="00C23AD7"/>
    <w:rsid w:val="00C25031"/>
    <w:rsid w:val="00C260F5"/>
    <w:rsid w:val="00C26389"/>
    <w:rsid w:val="00C27392"/>
    <w:rsid w:val="00C27E62"/>
    <w:rsid w:val="00C3110D"/>
    <w:rsid w:val="00C34A50"/>
    <w:rsid w:val="00C34B05"/>
    <w:rsid w:val="00C36FFB"/>
    <w:rsid w:val="00C37515"/>
    <w:rsid w:val="00C40929"/>
    <w:rsid w:val="00C40F33"/>
    <w:rsid w:val="00C41D7B"/>
    <w:rsid w:val="00C42480"/>
    <w:rsid w:val="00C4340D"/>
    <w:rsid w:val="00C440D2"/>
    <w:rsid w:val="00C4483A"/>
    <w:rsid w:val="00C448BC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2A38"/>
    <w:rsid w:val="00C6472A"/>
    <w:rsid w:val="00C653BB"/>
    <w:rsid w:val="00C7021D"/>
    <w:rsid w:val="00C70539"/>
    <w:rsid w:val="00C71ABD"/>
    <w:rsid w:val="00C72DDA"/>
    <w:rsid w:val="00C747A5"/>
    <w:rsid w:val="00C75617"/>
    <w:rsid w:val="00C76DD5"/>
    <w:rsid w:val="00C81A87"/>
    <w:rsid w:val="00C82397"/>
    <w:rsid w:val="00C828CF"/>
    <w:rsid w:val="00C829BB"/>
    <w:rsid w:val="00C838F1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B3A8F"/>
    <w:rsid w:val="00CC0182"/>
    <w:rsid w:val="00CC3697"/>
    <w:rsid w:val="00CC46E5"/>
    <w:rsid w:val="00CC59B9"/>
    <w:rsid w:val="00CC6B2C"/>
    <w:rsid w:val="00CC7D5F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16B01"/>
    <w:rsid w:val="00D20ACE"/>
    <w:rsid w:val="00D20D72"/>
    <w:rsid w:val="00D20FCC"/>
    <w:rsid w:val="00D21294"/>
    <w:rsid w:val="00D21381"/>
    <w:rsid w:val="00D2172E"/>
    <w:rsid w:val="00D21A4A"/>
    <w:rsid w:val="00D222BD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6E35"/>
    <w:rsid w:val="00D47993"/>
    <w:rsid w:val="00D51EB8"/>
    <w:rsid w:val="00D52302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24BF"/>
    <w:rsid w:val="00D832AF"/>
    <w:rsid w:val="00D8437A"/>
    <w:rsid w:val="00D84729"/>
    <w:rsid w:val="00D84E0A"/>
    <w:rsid w:val="00D861E9"/>
    <w:rsid w:val="00D87741"/>
    <w:rsid w:val="00D87ED0"/>
    <w:rsid w:val="00D90859"/>
    <w:rsid w:val="00D90EE1"/>
    <w:rsid w:val="00D9148D"/>
    <w:rsid w:val="00D925BE"/>
    <w:rsid w:val="00D92C36"/>
    <w:rsid w:val="00D930A1"/>
    <w:rsid w:val="00D932FB"/>
    <w:rsid w:val="00D93633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CC5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3C31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16DDE"/>
    <w:rsid w:val="00E16E2A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5664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57ECD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4D0B"/>
    <w:rsid w:val="00E867EC"/>
    <w:rsid w:val="00E87BAE"/>
    <w:rsid w:val="00E94DFA"/>
    <w:rsid w:val="00E951D5"/>
    <w:rsid w:val="00E95F07"/>
    <w:rsid w:val="00E96654"/>
    <w:rsid w:val="00E96D2C"/>
    <w:rsid w:val="00E97DD9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07F4"/>
    <w:rsid w:val="00EB1530"/>
    <w:rsid w:val="00EB3A0F"/>
    <w:rsid w:val="00EB4788"/>
    <w:rsid w:val="00EB6D36"/>
    <w:rsid w:val="00EB702F"/>
    <w:rsid w:val="00EC02EF"/>
    <w:rsid w:val="00EC0925"/>
    <w:rsid w:val="00EC1B03"/>
    <w:rsid w:val="00EC1C4A"/>
    <w:rsid w:val="00EC2F93"/>
    <w:rsid w:val="00EC450F"/>
    <w:rsid w:val="00EC6B54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0E4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151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71D"/>
    <w:rsid w:val="00F60B2F"/>
    <w:rsid w:val="00F61901"/>
    <w:rsid w:val="00F660D4"/>
    <w:rsid w:val="00F6625E"/>
    <w:rsid w:val="00F6632E"/>
    <w:rsid w:val="00F664DA"/>
    <w:rsid w:val="00F668A5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726"/>
    <w:rsid w:val="00F90C83"/>
    <w:rsid w:val="00F91BAD"/>
    <w:rsid w:val="00F93DDE"/>
    <w:rsid w:val="00F945E1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3692"/>
    <w:rsid w:val="00FC5224"/>
    <w:rsid w:val="00FC69E8"/>
    <w:rsid w:val="00FD0009"/>
    <w:rsid w:val="00FD7436"/>
    <w:rsid w:val="00FD7489"/>
    <w:rsid w:val="00FD74DB"/>
    <w:rsid w:val="00FD7765"/>
    <w:rsid w:val="00FD7965"/>
    <w:rsid w:val="00FE156A"/>
    <w:rsid w:val="00FE2BA8"/>
    <w:rsid w:val="00FE44C5"/>
    <w:rsid w:val="00FE5B11"/>
    <w:rsid w:val="00FE5DB7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D46E35"/>
    <w:pPr>
      <w:keepNext/>
      <w:keepLines/>
      <w:numPr>
        <w:numId w:val="3"/>
      </w:numPr>
      <w:spacing w:before="360" w:after="240" w:line="276" w:lineRule="auto"/>
      <w:ind w:left="0" w:firstLine="0"/>
      <w:jc w:val="both"/>
      <w:outlineLvl w:val="0"/>
    </w:pPr>
    <w:rPr>
      <w:rFonts w:ascii="Calibri Light" w:eastAsia="Times New Roman" w:hAnsi="Calibri Light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7859B7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46E35"/>
    <w:rPr>
      <w:rFonts w:ascii="Calibri Light" w:eastAsia="Times New Roman" w:hAnsi="Calibri Light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7859B7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67832"/>
    <w:pPr>
      <w:tabs>
        <w:tab w:val="left" w:pos="880"/>
        <w:tab w:val="right" w:leader="dot" w:pos="8777"/>
      </w:tabs>
      <w:spacing w:after="0"/>
      <w:ind w:left="220"/>
    </w:pPr>
    <w:rPr>
      <w:rFonts w:asciiTheme="majorHAnsi" w:eastAsia="Times New Roman" w:hAnsiTheme="majorHAnsi" w:cstheme="majorHAnsi"/>
      <w:smallCaps/>
      <w:noProof/>
      <w:sz w:val="24"/>
      <w:szCs w:val="24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D46E35"/>
    <w:pPr>
      <w:suppressAutoHyphens/>
      <w:autoSpaceDN w:val="0"/>
      <w:spacing w:after="120" w:line="276" w:lineRule="auto"/>
      <w:jc w:val="both"/>
      <w:textAlignment w:val="baseline"/>
    </w:pPr>
    <w:rPr>
      <w:rFonts w:eastAsia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16">
    <w:name w:val="Rešetka tablice16"/>
    <w:basedOn w:val="Obinatablica"/>
    <w:next w:val="Reetkatablice"/>
    <w:uiPriority w:val="39"/>
    <w:rsid w:val="00B351E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39"/>
    <w:rsid w:val="000D57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6F8F-7DC8-4264-9908-14982E66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4</cp:revision>
  <cp:lastPrinted>2022-02-24T12:07:00Z</cp:lastPrinted>
  <dcterms:created xsi:type="dcterms:W3CDTF">2022-02-24T06:22:00Z</dcterms:created>
  <dcterms:modified xsi:type="dcterms:W3CDTF">2022-02-24T14:04:00Z</dcterms:modified>
</cp:coreProperties>
</file>