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73726"/>
    <w:bookmarkStart w:id="1" w:name="_MON_997173872"/>
    <w:bookmarkStart w:id="2" w:name="_MON_997174023"/>
    <w:bookmarkStart w:id="3" w:name="_MON_997174120"/>
    <w:bookmarkStart w:id="4" w:name="_MON_997687131"/>
    <w:bookmarkStart w:id="5" w:name="_MON_997687232"/>
    <w:bookmarkStart w:id="6" w:name="_MON_997765591"/>
    <w:bookmarkStart w:id="7" w:name="_MON_996985576"/>
    <w:bookmarkStart w:id="8" w:name="_MON_997167214"/>
    <w:bookmarkStart w:id="9" w:name="_MON_997167243"/>
    <w:bookmarkStart w:id="10" w:name="_MON_997167298"/>
    <w:bookmarkStart w:id="11" w:name="_MON_997167348"/>
    <w:bookmarkStart w:id="12" w:name="_MON_997168076"/>
    <w:bookmarkStart w:id="13" w:name="_MON_997168088"/>
    <w:bookmarkStart w:id="14" w:name="_MON_997168239"/>
    <w:bookmarkStart w:id="15" w:name="_MON_997168289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173670"/>
    <w:bookmarkEnd w:id="16"/>
    <w:p w:rsidR="00B47F71" w:rsidRPr="005368C3" w:rsidRDefault="00B47F71" w:rsidP="00C76241">
      <w:pPr>
        <w:pStyle w:val="Bezproreda"/>
        <w:jc w:val="both"/>
        <w:rPr>
          <w:rFonts w:asciiTheme="majorHAnsi" w:hAnsiTheme="majorHAnsi"/>
          <w:sz w:val="24"/>
          <w:szCs w:val="24"/>
          <w:lang w:val="hr-HR"/>
        </w:rPr>
      </w:pPr>
      <w:r w:rsidRPr="005368C3">
        <w:rPr>
          <w:rFonts w:asciiTheme="majorHAnsi" w:hAnsiTheme="majorHAnsi"/>
          <w:sz w:val="24"/>
          <w:szCs w:val="24"/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pt;height:84.25pt" o:ole="" fillcolor="window">
            <v:imagedata r:id="rId7" o:title=""/>
          </v:shape>
          <o:OLEObject Type="Embed" ProgID="Word.Picture.8" ShapeID="_x0000_i1025" DrawAspect="Content" ObjectID="_1605002810" r:id="rId8"/>
        </w:object>
      </w:r>
      <w:r w:rsidRPr="005368C3">
        <w:rPr>
          <w:rFonts w:asciiTheme="majorHAnsi" w:hAnsiTheme="majorHAnsi"/>
          <w:sz w:val="24"/>
          <w:szCs w:val="24"/>
          <w:lang w:val="hr-HR"/>
        </w:rPr>
        <w:tab/>
      </w:r>
      <w:r w:rsidRPr="005368C3">
        <w:rPr>
          <w:rFonts w:asciiTheme="majorHAnsi" w:hAnsiTheme="majorHAnsi"/>
          <w:sz w:val="24"/>
          <w:szCs w:val="24"/>
          <w:lang w:val="hr-HR"/>
        </w:rPr>
        <w:tab/>
      </w:r>
      <w:r w:rsidRPr="005368C3">
        <w:rPr>
          <w:rFonts w:asciiTheme="majorHAnsi" w:hAnsiTheme="majorHAnsi"/>
          <w:sz w:val="24"/>
          <w:szCs w:val="24"/>
          <w:lang w:val="hr-HR"/>
        </w:rPr>
        <w:tab/>
      </w:r>
      <w:r w:rsidRPr="005368C3">
        <w:rPr>
          <w:rFonts w:asciiTheme="majorHAnsi" w:hAnsiTheme="majorHAnsi"/>
          <w:sz w:val="24"/>
          <w:szCs w:val="24"/>
          <w:lang w:val="hr-HR"/>
        </w:rPr>
        <w:tab/>
      </w:r>
    </w:p>
    <w:p w:rsidR="00B47F71" w:rsidRPr="005368C3" w:rsidRDefault="00B47F71" w:rsidP="00C76241">
      <w:pPr>
        <w:pStyle w:val="Bezproreda"/>
        <w:jc w:val="both"/>
        <w:rPr>
          <w:rFonts w:asciiTheme="majorHAnsi" w:hAnsiTheme="majorHAnsi"/>
          <w:b/>
          <w:sz w:val="24"/>
          <w:szCs w:val="24"/>
          <w:lang w:val="hr-HR"/>
        </w:rPr>
      </w:pPr>
      <w:r w:rsidRPr="005368C3">
        <w:rPr>
          <w:rFonts w:asciiTheme="majorHAnsi" w:hAnsiTheme="majorHAnsi"/>
          <w:b/>
          <w:sz w:val="24"/>
          <w:szCs w:val="24"/>
          <w:lang w:val="hr-HR"/>
        </w:rPr>
        <w:t xml:space="preserve">          Gradsko vijeće</w:t>
      </w:r>
      <w:r w:rsidRPr="005368C3">
        <w:rPr>
          <w:rFonts w:asciiTheme="majorHAnsi" w:hAnsiTheme="majorHAnsi"/>
          <w:b/>
          <w:sz w:val="24"/>
          <w:szCs w:val="24"/>
          <w:lang w:val="hr-HR"/>
        </w:rPr>
        <w:tab/>
      </w:r>
    </w:p>
    <w:p w:rsidR="00B47F71" w:rsidRPr="005368C3" w:rsidRDefault="00B47F71" w:rsidP="00652442">
      <w:pPr>
        <w:pStyle w:val="Bezproreda"/>
        <w:jc w:val="both"/>
        <w:rPr>
          <w:rFonts w:asciiTheme="majorHAnsi" w:hAnsiTheme="majorHAnsi"/>
          <w:b/>
          <w:sz w:val="24"/>
          <w:szCs w:val="24"/>
          <w:lang w:val="hr-HR"/>
        </w:rPr>
      </w:pPr>
      <w:r w:rsidRPr="005368C3">
        <w:rPr>
          <w:rFonts w:asciiTheme="majorHAnsi" w:eastAsia="Arial" w:hAnsiTheme="majorHAnsi"/>
          <w:sz w:val="24"/>
          <w:szCs w:val="24"/>
          <w:lang w:val="hr-HR"/>
        </w:rPr>
        <w:t>K</w:t>
      </w:r>
      <w:r w:rsidRPr="005368C3">
        <w:rPr>
          <w:rFonts w:asciiTheme="majorHAnsi" w:eastAsia="Arial" w:hAnsiTheme="majorHAnsi"/>
          <w:spacing w:val="3"/>
          <w:sz w:val="24"/>
          <w:szCs w:val="24"/>
          <w:lang w:val="hr-HR"/>
        </w:rPr>
        <w:t>LASA</w:t>
      </w:r>
      <w:r w:rsidRPr="005368C3">
        <w:rPr>
          <w:rFonts w:asciiTheme="majorHAnsi" w:eastAsia="Arial" w:hAnsiTheme="majorHAnsi"/>
          <w:sz w:val="24"/>
          <w:szCs w:val="24"/>
          <w:lang w:val="hr-HR"/>
        </w:rPr>
        <w:t>:</w:t>
      </w:r>
      <w:r w:rsidRPr="005368C3">
        <w:rPr>
          <w:rFonts w:asciiTheme="majorHAnsi" w:eastAsia="Arial" w:hAnsiTheme="majorHAnsi"/>
          <w:spacing w:val="5"/>
          <w:sz w:val="24"/>
          <w:szCs w:val="24"/>
          <w:lang w:val="hr-HR"/>
        </w:rPr>
        <w:t xml:space="preserve"> </w:t>
      </w:r>
      <w:r w:rsidR="00271199" w:rsidRPr="005368C3">
        <w:rPr>
          <w:rFonts w:asciiTheme="majorHAnsi" w:eastAsia="Arial" w:hAnsiTheme="majorHAnsi"/>
          <w:spacing w:val="5"/>
          <w:sz w:val="24"/>
          <w:szCs w:val="24"/>
          <w:lang w:val="hr-HR"/>
        </w:rPr>
        <w:t>320</w:t>
      </w:r>
      <w:r w:rsidR="00EC679A" w:rsidRPr="005368C3">
        <w:rPr>
          <w:rFonts w:asciiTheme="majorHAnsi" w:eastAsia="Arial" w:hAnsiTheme="majorHAnsi"/>
          <w:spacing w:val="-2"/>
          <w:sz w:val="24"/>
          <w:szCs w:val="24"/>
          <w:lang w:val="hr-HR"/>
        </w:rPr>
        <w:t>-0</w:t>
      </w:r>
      <w:r w:rsidR="00271199" w:rsidRPr="005368C3">
        <w:rPr>
          <w:rFonts w:asciiTheme="majorHAnsi" w:eastAsia="Arial" w:hAnsiTheme="majorHAnsi"/>
          <w:spacing w:val="-2"/>
          <w:sz w:val="24"/>
          <w:szCs w:val="24"/>
          <w:lang w:val="hr-HR"/>
        </w:rPr>
        <w:t>2</w:t>
      </w:r>
      <w:r w:rsidR="00EC679A" w:rsidRPr="005368C3">
        <w:rPr>
          <w:rFonts w:asciiTheme="majorHAnsi" w:eastAsia="Arial" w:hAnsiTheme="majorHAnsi"/>
          <w:spacing w:val="-2"/>
          <w:sz w:val="24"/>
          <w:szCs w:val="24"/>
          <w:lang w:val="hr-HR"/>
        </w:rPr>
        <w:t>/1</w:t>
      </w:r>
      <w:r w:rsidR="00271199" w:rsidRPr="005368C3">
        <w:rPr>
          <w:rFonts w:asciiTheme="majorHAnsi" w:eastAsia="Arial" w:hAnsiTheme="majorHAnsi"/>
          <w:spacing w:val="-2"/>
          <w:sz w:val="24"/>
          <w:szCs w:val="24"/>
          <w:lang w:val="hr-HR"/>
        </w:rPr>
        <w:t>8</w:t>
      </w:r>
      <w:r w:rsidRPr="005368C3">
        <w:rPr>
          <w:rFonts w:asciiTheme="majorHAnsi" w:eastAsia="Arial" w:hAnsiTheme="majorHAnsi"/>
          <w:spacing w:val="-2"/>
          <w:sz w:val="24"/>
          <w:szCs w:val="24"/>
          <w:lang w:val="hr-HR"/>
        </w:rPr>
        <w:t>-01/0</w:t>
      </w:r>
      <w:r w:rsidR="00EC679A" w:rsidRPr="005368C3">
        <w:rPr>
          <w:rFonts w:asciiTheme="majorHAnsi" w:eastAsia="Arial" w:hAnsiTheme="majorHAnsi"/>
          <w:spacing w:val="-2"/>
          <w:sz w:val="24"/>
          <w:szCs w:val="24"/>
          <w:lang w:val="hr-HR"/>
        </w:rPr>
        <w:t>3</w:t>
      </w:r>
    </w:p>
    <w:p w:rsidR="00B47F71" w:rsidRPr="005368C3" w:rsidRDefault="00B47F71" w:rsidP="00652442">
      <w:pPr>
        <w:pStyle w:val="Bezproreda"/>
        <w:jc w:val="both"/>
        <w:rPr>
          <w:rFonts w:asciiTheme="majorHAnsi" w:hAnsiTheme="majorHAnsi"/>
          <w:b/>
          <w:sz w:val="24"/>
          <w:szCs w:val="24"/>
          <w:lang w:val="hr-HR"/>
        </w:rPr>
      </w:pPr>
      <w:r w:rsidRPr="005368C3">
        <w:rPr>
          <w:rFonts w:asciiTheme="majorHAnsi" w:eastAsia="Arial" w:hAnsiTheme="majorHAnsi"/>
          <w:spacing w:val="-2"/>
          <w:sz w:val="24"/>
          <w:szCs w:val="24"/>
          <w:lang w:val="hr-HR"/>
        </w:rPr>
        <w:t>U</w:t>
      </w:r>
      <w:r w:rsidRPr="005368C3">
        <w:rPr>
          <w:rFonts w:asciiTheme="majorHAnsi" w:eastAsia="Arial" w:hAnsiTheme="majorHAnsi"/>
          <w:sz w:val="24"/>
          <w:szCs w:val="24"/>
          <w:lang w:val="hr-HR"/>
        </w:rPr>
        <w:t>RBROJ:</w:t>
      </w:r>
      <w:r w:rsidRPr="005368C3">
        <w:rPr>
          <w:rFonts w:asciiTheme="majorHAnsi" w:eastAsia="Arial" w:hAnsiTheme="majorHAnsi"/>
          <w:spacing w:val="5"/>
          <w:sz w:val="24"/>
          <w:szCs w:val="24"/>
          <w:lang w:val="hr-HR"/>
        </w:rPr>
        <w:t xml:space="preserve"> </w:t>
      </w:r>
      <w:r w:rsidRPr="005368C3">
        <w:rPr>
          <w:rFonts w:asciiTheme="majorHAnsi" w:eastAsia="Arial" w:hAnsiTheme="majorHAnsi"/>
          <w:spacing w:val="-2"/>
          <w:sz w:val="24"/>
          <w:szCs w:val="24"/>
          <w:lang w:val="hr-HR"/>
        </w:rPr>
        <w:t>2186</w:t>
      </w:r>
      <w:r w:rsidRPr="005368C3">
        <w:rPr>
          <w:rFonts w:asciiTheme="majorHAnsi" w:eastAsia="Arial" w:hAnsiTheme="majorHAnsi"/>
          <w:spacing w:val="1"/>
          <w:w w:val="101"/>
          <w:sz w:val="24"/>
          <w:szCs w:val="24"/>
          <w:lang w:val="hr-HR"/>
        </w:rPr>
        <w:t>/</w:t>
      </w:r>
      <w:r w:rsidRPr="005368C3">
        <w:rPr>
          <w:rFonts w:asciiTheme="majorHAnsi" w:eastAsia="Arial" w:hAnsiTheme="majorHAnsi"/>
          <w:spacing w:val="-2"/>
          <w:sz w:val="24"/>
          <w:szCs w:val="24"/>
          <w:lang w:val="hr-HR"/>
        </w:rPr>
        <w:t>18</w:t>
      </w:r>
      <w:r w:rsidRPr="005368C3">
        <w:rPr>
          <w:rFonts w:asciiTheme="majorHAnsi" w:eastAsia="Arial" w:hAnsiTheme="majorHAnsi"/>
          <w:sz w:val="24"/>
          <w:szCs w:val="24"/>
          <w:lang w:val="hr-HR"/>
        </w:rPr>
        <w:t>-</w:t>
      </w:r>
      <w:r w:rsidRPr="005368C3">
        <w:rPr>
          <w:rFonts w:asciiTheme="majorHAnsi" w:eastAsia="Arial" w:hAnsiTheme="majorHAnsi"/>
          <w:spacing w:val="-2"/>
          <w:sz w:val="24"/>
          <w:szCs w:val="24"/>
          <w:lang w:val="hr-HR"/>
        </w:rPr>
        <w:t>02/1</w:t>
      </w:r>
      <w:r w:rsidRPr="005368C3">
        <w:rPr>
          <w:rFonts w:asciiTheme="majorHAnsi" w:eastAsia="Arial" w:hAnsiTheme="majorHAnsi"/>
          <w:sz w:val="24"/>
          <w:szCs w:val="24"/>
          <w:lang w:val="hr-HR"/>
        </w:rPr>
        <w:t>-</w:t>
      </w:r>
      <w:r w:rsidRPr="005368C3">
        <w:rPr>
          <w:rFonts w:asciiTheme="majorHAnsi" w:eastAsia="Arial" w:hAnsiTheme="majorHAnsi"/>
          <w:spacing w:val="-2"/>
          <w:sz w:val="24"/>
          <w:szCs w:val="24"/>
          <w:lang w:val="hr-HR"/>
        </w:rPr>
        <w:t>1</w:t>
      </w:r>
      <w:r w:rsidR="00E355F3" w:rsidRPr="005368C3">
        <w:rPr>
          <w:rFonts w:asciiTheme="majorHAnsi" w:eastAsia="Arial" w:hAnsiTheme="majorHAnsi"/>
          <w:spacing w:val="-2"/>
          <w:sz w:val="24"/>
          <w:szCs w:val="24"/>
          <w:lang w:val="hr-HR"/>
        </w:rPr>
        <w:t>8</w:t>
      </w:r>
      <w:r w:rsidRPr="005368C3">
        <w:rPr>
          <w:rFonts w:asciiTheme="majorHAnsi" w:eastAsia="Arial" w:hAnsiTheme="majorHAnsi"/>
          <w:sz w:val="24"/>
          <w:szCs w:val="24"/>
          <w:lang w:val="hr-HR"/>
        </w:rPr>
        <w:t>-</w:t>
      </w:r>
      <w:r w:rsidR="00271199" w:rsidRPr="005368C3">
        <w:rPr>
          <w:rFonts w:asciiTheme="majorHAnsi" w:eastAsia="Arial" w:hAnsiTheme="majorHAnsi"/>
          <w:sz w:val="24"/>
          <w:szCs w:val="24"/>
          <w:lang w:val="hr-HR"/>
        </w:rPr>
        <w:t>1</w:t>
      </w:r>
      <w:r w:rsidR="00601090">
        <w:rPr>
          <w:rFonts w:asciiTheme="majorHAnsi" w:eastAsia="Arial" w:hAnsiTheme="majorHAnsi"/>
          <w:sz w:val="24"/>
          <w:szCs w:val="24"/>
          <w:lang w:val="hr-HR"/>
        </w:rPr>
        <w:t>7</w:t>
      </w:r>
    </w:p>
    <w:p w:rsidR="00B47F71" w:rsidRPr="005368C3" w:rsidRDefault="00B47F71" w:rsidP="00652442">
      <w:pPr>
        <w:pStyle w:val="Bezproreda"/>
        <w:jc w:val="both"/>
        <w:rPr>
          <w:rFonts w:asciiTheme="majorHAnsi" w:eastAsia="Arial" w:hAnsiTheme="majorHAnsi"/>
          <w:position w:val="-1"/>
          <w:sz w:val="24"/>
          <w:szCs w:val="24"/>
          <w:lang w:val="hr-HR"/>
        </w:rPr>
      </w:pPr>
      <w:r w:rsidRPr="005368C3">
        <w:rPr>
          <w:rFonts w:asciiTheme="majorHAnsi" w:eastAsia="Arial" w:hAnsiTheme="majorHAnsi"/>
          <w:position w:val="-1"/>
          <w:sz w:val="24"/>
          <w:szCs w:val="24"/>
          <w:lang w:val="hr-HR"/>
        </w:rPr>
        <w:t>Ludbreg,</w:t>
      </w:r>
      <w:r w:rsidRPr="005368C3">
        <w:rPr>
          <w:rFonts w:asciiTheme="majorHAnsi" w:eastAsia="Arial" w:hAnsiTheme="majorHAnsi"/>
          <w:spacing w:val="5"/>
          <w:position w:val="-1"/>
          <w:sz w:val="24"/>
          <w:szCs w:val="24"/>
          <w:lang w:val="hr-HR"/>
        </w:rPr>
        <w:t xml:space="preserve"> </w:t>
      </w:r>
      <w:r w:rsidR="00D20A32">
        <w:rPr>
          <w:rFonts w:asciiTheme="majorHAnsi" w:eastAsia="Arial" w:hAnsiTheme="majorHAnsi"/>
          <w:spacing w:val="5"/>
          <w:position w:val="-1"/>
          <w:sz w:val="24"/>
          <w:szCs w:val="24"/>
          <w:lang w:val="hr-HR"/>
        </w:rPr>
        <w:t xml:space="preserve"> 07. prosinca </w:t>
      </w:r>
      <w:r w:rsidRPr="005368C3">
        <w:rPr>
          <w:rFonts w:asciiTheme="majorHAnsi" w:eastAsia="Arial" w:hAnsiTheme="majorHAnsi"/>
          <w:position w:val="-1"/>
          <w:sz w:val="24"/>
          <w:szCs w:val="24"/>
          <w:lang w:val="hr-HR"/>
        </w:rPr>
        <w:t xml:space="preserve"> </w:t>
      </w:r>
      <w:r w:rsidRPr="005368C3">
        <w:rPr>
          <w:rFonts w:asciiTheme="majorHAnsi" w:eastAsia="Arial" w:hAnsiTheme="majorHAnsi"/>
          <w:spacing w:val="-2"/>
          <w:position w:val="-1"/>
          <w:sz w:val="24"/>
          <w:szCs w:val="24"/>
          <w:lang w:val="hr-HR"/>
        </w:rPr>
        <w:t>201</w:t>
      </w:r>
      <w:r w:rsidR="00377F5B" w:rsidRPr="005368C3">
        <w:rPr>
          <w:rFonts w:asciiTheme="majorHAnsi" w:eastAsia="Arial" w:hAnsiTheme="majorHAnsi"/>
          <w:spacing w:val="-2"/>
          <w:position w:val="-1"/>
          <w:sz w:val="24"/>
          <w:szCs w:val="24"/>
          <w:lang w:val="hr-HR"/>
        </w:rPr>
        <w:t>8</w:t>
      </w:r>
      <w:r w:rsidRPr="005368C3">
        <w:rPr>
          <w:rFonts w:asciiTheme="majorHAnsi" w:eastAsia="Arial" w:hAnsiTheme="majorHAnsi"/>
          <w:position w:val="-1"/>
          <w:sz w:val="24"/>
          <w:szCs w:val="24"/>
          <w:lang w:val="hr-HR"/>
        </w:rPr>
        <w:t>.</w:t>
      </w:r>
      <w:r w:rsidRPr="005368C3">
        <w:rPr>
          <w:rFonts w:asciiTheme="majorHAnsi" w:eastAsia="Arial" w:hAnsiTheme="majorHAnsi"/>
          <w:spacing w:val="5"/>
          <w:position w:val="-1"/>
          <w:sz w:val="24"/>
          <w:szCs w:val="24"/>
          <w:lang w:val="hr-HR"/>
        </w:rPr>
        <w:t xml:space="preserve"> </w:t>
      </w:r>
      <w:r w:rsidRPr="005368C3">
        <w:rPr>
          <w:rFonts w:asciiTheme="majorHAnsi" w:eastAsia="Arial" w:hAnsiTheme="majorHAnsi"/>
          <w:spacing w:val="-2"/>
          <w:position w:val="-1"/>
          <w:sz w:val="24"/>
          <w:szCs w:val="24"/>
          <w:lang w:val="hr-HR"/>
        </w:rPr>
        <w:t>g</w:t>
      </w:r>
      <w:r w:rsidRPr="005368C3">
        <w:rPr>
          <w:rFonts w:asciiTheme="majorHAnsi" w:eastAsia="Arial" w:hAnsiTheme="majorHAnsi"/>
          <w:w w:val="101"/>
          <w:position w:val="-1"/>
          <w:sz w:val="24"/>
          <w:szCs w:val="24"/>
          <w:lang w:val="hr-HR"/>
        </w:rPr>
        <w:t>.</w:t>
      </w:r>
      <w:r w:rsidR="00E355F3" w:rsidRPr="005368C3">
        <w:rPr>
          <w:rFonts w:asciiTheme="majorHAnsi" w:eastAsia="Arial" w:hAnsiTheme="majorHAnsi"/>
          <w:w w:val="101"/>
          <w:position w:val="-1"/>
          <w:sz w:val="24"/>
          <w:szCs w:val="24"/>
          <w:lang w:val="hr-HR"/>
        </w:rPr>
        <w:tab/>
      </w:r>
      <w:r w:rsidR="00E355F3" w:rsidRPr="005368C3">
        <w:rPr>
          <w:rFonts w:asciiTheme="majorHAnsi" w:eastAsia="Arial" w:hAnsiTheme="majorHAnsi"/>
          <w:w w:val="101"/>
          <w:position w:val="-1"/>
          <w:sz w:val="24"/>
          <w:szCs w:val="24"/>
          <w:lang w:val="hr-HR"/>
        </w:rPr>
        <w:tab/>
      </w:r>
      <w:r w:rsidR="00E355F3" w:rsidRPr="005368C3">
        <w:rPr>
          <w:rFonts w:asciiTheme="majorHAnsi" w:eastAsia="Arial" w:hAnsiTheme="majorHAnsi"/>
          <w:w w:val="101"/>
          <w:position w:val="-1"/>
          <w:sz w:val="24"/>
          <w:szCs w:val="24"/>
          <w:lang w:val="hr-HR"/>
        </w:rPr>
        <w:tab/>
      </w:r>
      <w:r w:rsidR="00E355F3" w:rsidRPr="005368C3">
        <w:rPr>
          <w:rFonts w:asciiTheme="majorHAnsi" w:eastAsia="Arial" w:hAnsiTheme="majorHAnsi"/>
          <w:w w:val="101"/>
          <w:position w:val="-1"/>
          <w:sz w:val="24"/>
          <w:szCs w:val="24"/>
          <w:lang w:val="hr-HR"/>
        </w:rPr>
        <w:tab/>
      </w:r>
      <w:r w:rsidR="00D20A32">
        <w:rPr>
          <w:rFonts w:asciiTheme="majorHAnsi" w:eastAsia="Arial" w:hAnsiTheme="majorHAnsi"/>
          <w:w w:val="101"/>
          <w:position w:val="-1"/>
          <w:sz w:val="24"/>
          <w:szCs w:val="24"/>
          <w:lang w:val="hr-HR"/>
        </w:rPr>
        <w:tab/>
      </w:r>
      <w:r w:rsidR="00E355F3" w:rsidRPr="00D20A32">
        <w:rPr>
          <w:rFonts w:asciiTheme="majorHAnsi" w:eastAsia="Arial" w:hAnsiTheme="majorHAnsi"/>
          <w:b/>
          <w:i/>
          <w:w w:val="101"/>
          <w:position w:val="-1"/>
          <w:sz w:val="24"/>
          <w:szCs w:val="24"/>
          <w:u w:val="single"/>
          <w:lang w:val="hr-HR"/>
        </w:rPr>
        <w:t>PRIJEDLOG</w:t>
      </w:r>
    </w:p>
    <w:p w:rsidR="00B47F71" w:rsidRPr="005368C3" w:rsidRDefault="00B47F71" w:rsidP="00652442">
      <w:pPr>
        <w:pStyle w:val="Bezproreda"/>
        <w:jc w:val="both"/>
        <w:rPr>
          <w:rFonts w:asciiTheme="majorHAnsi" w:hAnsiTheme="majorHAnsi"/>
          <w:sz w:val="24"/>
          <w:szCs w:val="24"/>
          <w:lang w:val="hr-HR"/>
        </w:rPr>
      </w:pPr>
    </w:p>
    <w:p w:rsidR="00506B7E" w:rsidRPr="005368C3" w:rsidRDefault="00506B7E" w:rsidP="00652442">
      <w:pPr>
        <w:pStyle w:val="Bezproreda"/>
        <w:jc w:val="both"/>
        <w:rPr>
          <w:rFonts w:asciiTheme="majorHAnsi" w:hAnsiTheme="majorHAnsi"/>
          <w:sz w:val="24"/>
          <w:szCs w:val="24"/>
          <w:lang w:val="hr-HR"/>
        </w:rPr>
      </w:pPr>
    </w:p>
    <w:p w:rsidR="00B47F71" w:rsidRPr="005368C3" w:rsidRDefault="00B47F71" w:rsidP="00652442">
      <w:pPr>
        <w:pStyle w:val="Bezproreda"/>
        <w:jc w:val="both"/>
        <w:rPr>
          <w:rFonts w:asciiTheme="majorHAnsi" w:eastAsia="Arial" w:hAnsiTheme="majorHAnsi"/>
          <w:spacing w:val="1"/>
          <w:sz w:val="24"/>
          <w:szCs w:val="24"/>
          <w:lang w:val="hr-HR"/>
        </w:rPr>
      </w:pPr>
      <w:r w:rsidRPr="005368C3">
        <w:rPr>
          <w:rFonts w:asciiTheme="majorHAnsi" w:eastAsia="Arial" w:hAnsiTheme="majorHAnsi"/>
          <w:spacing w:val="1"/>
          <w:sz w:val="24"/>
          <w:szCs w:val="24"/>
          <w:lang w:val="hr-HR"/>
        </w:rPr>
        <w:tab/>
      </w:r>
      <w:r w:rsidR="00271199" w:rsidRPr="005368C3">
        <w:rPr>
          <w:rFonts w:asciiTheme="majorHAnsi" w:eastAsia="Arial" w:hAnsiTheme="majorHAnsi"/>
          <w:spacing w:val="1"/>
          <w:sz w:val="24"/>
          <w:szCs w:val="24"/>
          <w:lang w:val="hr-HR"/>
        </w:rPr>
        <w:t>Na temelju članka 29. Zakona o poljoprivrednom zemljištu («Narodne novine», br. 20/2018.)</w:t>
      </w:r>
      <w:r w:rsidR="00827C17" w:rsidRPr="005368C3">
        <w:rPr>
          <w:rFonts w:asciiTheme="majorHAnsi" w:eastAsia="Arial" w:hAnsiTheme="majorHAnsi"/>
          <w:spacing w:val="1"/>
          <w:sz w:val="24"/>
          <w:szCs w:val="24"/>
          <w:lang w:val="hr-HR"/>
        </w:rPr>
        <w:t xml:space="preserve">, </w:t>
      </w:r>
      <w:r w:rsidR="00177DAA" w:rsidRPr="005368C3">
        <w:rPr>
          <w:rFonts w:asciiTheme="majorHAnsi" w:eastAsia="Arial" w:hAnsiTheme="majorHAnsi"/>
          <w:spacing w:val="1"/>
          <w:sz w:val="24"/>
          <w:szCs w:val="24"/>
          <w:lang w:val="hr-HR"/>
        </w:rPr>
        <w:t>članka 35. Zakona o lokalnoj i područnoj (regionalnoj) samoupravi («Narodne novine», br. 33/01, 60/01-vjerodostojno tumačenje, 129/05, 109/07, 125/08, 36/09, 150/11, 144/12, 19/13-pročišćeni tekst, 137/15, 123/17</w:t>
      </w:r>
      <w:r w:rsidR="00827C17" w:rsidRPr="005368C3">
        <w:rPr>
          <w:rFonts w:asciiTheme="majorHAnsi" w:eastAsia="Arial" w:hAnsiTheme="majorHAnsi"/>
          <w:spacing w:val="1"/>
          <w:sz w:val="24"/>
          <w:szCs w:val="24"/>
          <w:lang w:val="hr-HR"/>
        </w:rPr>
        <w:t>) i</w:t>
      </w:r>
      <w:r w:rsidR="00177DAA" w:rsidRPr="005368C3">
        <w:rPr>
          <w:rFonts w:asciiTheme="majorHAnsi" w:eastAsia="Arial" w:hAnsiTheme="majorHAnsi"/>
          <w:spacing w:val="1"/>
          <w:sz w:val="24"/>
          <w:szCs w:val="24"/>
          <w:lang w:val="hr-HR"/>
        </w:rPr>
        <w:t xml:space="preserve"> članka 33. Statuta Grada Ludbrega («Službeni vjesnik Varaždinske županije», br. 23/09, 17/13, 40/13 – pročišćeni tekst, 12/18)</w:t>
      </w:r>
      <w:r w:rsidR="00827C17" w:rsidRPr="005368C3">
        <w:rPr>
          <w:rFonts w:asciiTheme="majorHAnsi" w:eastAsia="Arial" w:hAnsiTheme="majorHAnsi"/>
          <w:spacing w:val="1"/>
          <w:sz w:val="24"/>
          <w:szCs w:val="24"/>
          <w:lang w:val="hr-HR"/>
        </w:rPr>
        <w:t xml:space="preserve">, </w:t>
      </w:r>
      <w:r w:rsidRPr="005368C3">
        <w:rPr>
          <w:rFonts w:asciiTheme="majorHAnsi" w:eastAsia="Arial" w:hAnsiTheme="majorHAnsi"/>
          <w:spacing w:val="-1"/>
          <w:sz w:val="24"/>
          <w:szCs w:val="24"/>
          <w:lang w:val="hr-HR"/>
        </w:rPr>
        <w:t>G</w:t>
      </w:r>
      <w:r w:rsidRPr="005368C3">
        <w:rPr>
          <w:rFonts w:asciiTheme="majorHAnsi" w:eastAsia="Arial" w:hAnsiTheme="majorHAnsi"/>
          <w:spacing w:val="2"/>
          <w:sz w:val="24"/>
          <w:szCs w:val="24"/>
          <w:lang w:val="hr-HR"/>
        </w:rPr>
        <w:t>r</w:t>
      </w:r>
      <w:r w:rsidRPr="005368C3">
        <w:rPr>
          <w:rFonts w:asciiTheme="majorHAnsi" w:eastAsia="Arial" w:hAnsiTheme="majorHAnsi"/>
          <w:spacing w:val="-2"/>
          <w:sz w:val="24"/>
          <w:szCs w:val="24"/>
          <w:lang w:val="hr-HR"/>
        </w:rPr>
        <w:t>ad</w:t>
      </w:r>
      <w:r w:rsidRPr="005368C3">
        <w:rPr>
          <w:rFonts w:asciiTheme="majorHAnsi" w:eastAsia="Arial" w:hAnsiTheme="majorHAnsi"/>
          <w:sz w:val="24"/>
          <w:szCs w:val="24"/>
          <w:lang w:val="hr-HR"/>
        </w:rPr>
        <w:t>sko</w:t>
      </w:r>
      <w:r w:rsidRPr="005368C3">
        <w:rPr>
          <w:rFonts w:asciiTheme="majorHAnsi" w:eastAsia="Arial" w:hAnsiTheme="majorHAnsi"/>
          <w:spacing w:val="16"/>
          <w:sz w:val="24"/>
          <w:szCs w:val="24"/>
          <w:lang w:val="hr-HR"/>
        </w:rPr>
        <w:t xml:space="preserve"> </w:t>
      </w:r>
      <w:r w:rsidRPr="005368C3">
        <w:rPr>
          <w:rFonts w:asciiTheme="majorHAnsi" w:eastAsia="Arial" w:hAnsiTheme="majorHAnsi"/>
          <w:spacing w:val="5"/>
          <w:sz w:val="24"/>
          <w:szCs w:val="24"/>
          <w:lang w:val="hr-HR"/>
        </w:rPr>
        <w:t>v</w:t>
      </w:r>
      <w:r w:rsidRPr="005368C3">
        <w:rPr>
          <w:rFonts w:asciiTheme="majorHAnsi" w:eastAsia="Arial" w:hAnsiTheme="majorHAnsi"/>
          <w:spacing w:val="1"/>
          <w:sz w:val="24"/>
          <w:szCs w:val="24"/>
          <w:lang w:val="hr-HR"/>
        </w:rPr>
        <w:t>ij</w:t>
      </w:r>
      <w:r w:rsidRPr="005368C3">
        <w:rPr>
          <w:rFonts w:asciiTheme="majorHAnsi" w:eastAsia="Arial" w:hAnsiTheme="majorHAnsi"/>
          <w:spacing w:val="-2"/>
          <w:sz w:val="24"/>
          <w:szCs w:val="24"/>
          <w:lang w:val="hr-HR"/>
        </w:rPr>
        <w:t>e</w:t>
      </w:r>
      <w:r w:rsidRPr="005368C3">
        <w:rPr>
          <w:rFonts w:asciiTheme="majorHAnsi" w:eastAsia="Arial" w:hAnsiTheme="majorHAnsi"/>
          <w:sz w:val="24"/>
          <w:szCs w:val="24"/>
          <w:lang w:val="hr-HR"/>
        </w:rPr>
        <w:t>će</w:t>
      </w:r>
      <w:r w:rsidRPr="005368C3">
        <w:rPr>
          <w:rFonts w:asciiTheme="majorHAnsi" w:eastAsia="Arial" w:hAnsiTheme="majorHAnsi"/>
          <w:spacing w:val="23"/>
          <w:sz w:val="24"/>
          <w:szCs w:val="24"/>
          <w:lang w:val="hr-HR"/>
        </w:rPr>
        <w:t xml:space="preserve"> </w:t>
      </w:r>
      <w:r w:rsidRPr="005368C3">
        <w:rPr>
          <w:rFonts w:asciiTheme="majorHAnsi" w:eastAsia="Arial" w:hAnsiTheme="majorHAnsi"/>
          <w:spacing w:val="-1"/>
          <w:sz w:val="24"/>
          <w:szCs w:val="24"/>
          <w:lang w:val="hr-HR"/>
        </w:rPr>
        <w:t>G</w:t>
      </w:r>
      <w:r w:rsidRPr="005368C3">
        <w:rPr>
          <w:rFonts w:asciiTheme="majorHAnsi" w:eastAsia="Arial" w:hAnsiTheme="majorHAnsi"/>
          <w:spacing w:val="1"/>
          <w:sz w:val="24"/>
          <w:szCs w:val="24"/>
          <w:lang w:val="hr-HR"/>
        </w:rPr>
        <w:t>r</w:t>
      </w:r>
      <w:r w:rsidRPr="005368C3">
        <w:rPr>
          <w:rFonts w:asciiTheme="majorHAnsi" w:eastAsia="Arial" w:hAnsiTheme="majorHAnsi"/>
          <w:spacing w:val="-2"/>
          <w:sz w:val="24"/>
          <w:szCs w:val="24"/>
          <w:lang w:val="hr-HR"/>
        </w:rPr>
        <w:t>ad</w:t>
      </w:r>
      <w:r w:rsidRPr="005368C3">
        <w:rPr>
          <w:rFonts w:asciiTheme="majorHAnsi" w:eastAsia="Arial" w:hAnsiTheme="majorHAnsi"/>
          <w:sz w:val="24"/>
          <w:szCs w:val="24"/>
          <w:lang w:val="hr-HR"/>
        </w:rPr>
        <w:t>a</w:t>
      </w:r>
      <w:r w:rsidRPr="005368C3">
        <w:rPr>
          <w:rFonts w:asciiTheme="majorHAnsi" w:eastAsia="Arial" w:hAnsiTheme="majorHAnsi"/>
          <w:spacing w:val="21"/>
          <w:sz w:val="24"/>
          <w:szCs w:val="24"/>
          <w:lang w:val="hr-HR"/>
        </w:rPr>
        <w:t xml:space="preserve"> </w:t>
      </w:r>
      <w:r w:rsidRPr="005368C3">
        <w:rPr>
          <w:rFonts w:asciiTheme="majorHAnsi" w:eastAsia="Arial" w:hAnsiTheme="majorHAnsi"/>
          <w:spacing w:val="-2"/>
          <w:sz w:val="24"/>
          <w:szCs w:val="24"/>
          <w:lang w:val="hr-HR"/>
        </w:rPr>
        <w:t>Ludbrega</w:t>
      </w:r>
      <w:r w:rsidRPr="005368C3">
        <w:rPr>
          <w:rFonts w:asciiTheme="majorHAnsi" w:eastAsia="Arial" w:hAnsiTheme="majorHAnsi"/>
          <w:spacing w:val="22"/>
          <w:sz w:val="24"/>
          <w:szCs w:val="24"/>
          <w:lang w:val="hr-HR"/>
        </w:rPr>
        <w:t xml:space="preserve"> </w:t>
      </w:r>
      <w:r w:rsidRPr="005368C3">
        <w:rPr>
          <w:rFonts w:asciiTheme="majorHAnsi" w:eastAsia="Arial" w:hAnsiTheme="majorHAnsi"/>
          <w:spacing w:val="-2"/>
          <w:sz w:val="24"/>
          <w:szCs w:val="24"/>
          <w:lang w:val="hr-HR"/>
        </w:rPr>
        <w:t>n</w:t>
      </w:r>
      <w:r w:rsidRPr="005368C3">
        <w:rPr>
          <w:rFonts w:asciiTheme="majorHAnsi" w:eastAsia="Arial" w:hAnsiTheme="majorHAnsi"/>
          <w:sz w:val="24"/>
          <w:szCs w:val="24"/>
          <w:lang w:val="hr-HR"/>
        </w:rPr>
        <w:t xml:space="preserve">a </w:t>
      </w:r>
      <w:r w:rsidR="00624ABE" w:rsidRPr="005368C3">
        <w:rPr>
          <w:rFonts w:asciiTheme="majorHAnsi" w:eastAsia="Arial" w:hAnsiTheme="majorHAnsi"/>
          <w:sz w:val="24"/>
          <w:szCs w:val="24"/>
          <w:lang w:val="hr-HR"/>
        </w:rPr>
        <w:t>1</w:t>
      </w:r>
      <w:r w:rsidR="00177DAA" w:rsidRPr="005368C3">
        <w:rPr>
          <w:rFonts w:asciiTheme="majorHAnsi" w:eastAsia="Arial" w:hAnsiTheme="majorHAnsi"/>
          <w:sz w:val="24"/>
          <w:szCs w:val="24"/>
          <w:lang w:val="hr-HR"/>
        </w:rPr>
        <w:t>0</w:t>
      </w:r>
      <w:r w:rsidRPr="005368C3">
        <w:rPr>
          <w:rFonts w:asciiTheme="majorHAnsi" w:eastAsia="Arial" w:hAnsiTheme="majorHAnsi"/>
          <w:sz w:val="24"/>
          <w:szCs w:val="24"/>
          <w:lang w:val="hr-HR"/>
        </w:rPr>
        <w:t>.</w:t>
      </w:r>
      <w:r w:rsidRPr="005368C3">
        <w:rPr>
          <w:rFonts w:asciiTheme="majorHAnsi" w:eastAsia="Arial" w:hAnsiTheme="majorHAnsi"/>
          <w:spacing w:val="24"/>
          <w:sz w:val="24"/>
          <w:szCs w:val="24"/>
          <w:lang w:val="hr-HR"/>
        </w:rPr>
        <w:t xml:space="preserve"> </w:t>
      </w:r>
      <w:r w:rsidRPr="005368C3">
        <w:rPr>
          <w:rFonts w:asciiTheme="majorHAnsi" w:eastAsia="Arial" w:hAnsiTheme="majorHAnsi"/>
          <w:sz w:val="24"/>
          <w:szCs w:val="24"/>
          <w:lang w:val="hr-HR"/>
        </w:rPr>
        <w:t>s</w:t>
      </w:r>
      <w:r w:rsidRPr="005368C3">
        <w:rPr>
          <w:rFonts w:asciiTheme="majorHAnsi" w:eastAsia="Arial" w:hAnsiTheme="majorHAnsi"/>
          <w:spacing w:val="1"/>
          <w:sz w:val="24"/>
          <w:szCs w:val="24"/>
          <w:lang w:val="hr-HR"/>
        </w:rPr>
        <w:t>j</w:t>
      </w:r>
      <w:r w:rsidRPr="005368C3">
        <w:rPr>
          <w:rFonts w:asciiTheme="majorHAnsi" w:eastAsia="Arial" w:hAnsiTheme="majorHAnsi"/>
          <w:spacing w:val="-2"/>
          <w:sz w:val="24"/>
          <w:szCs w:val="24"/>
          <w:lang w:val="hr-HR"/>
        </w:rPr>
        <w:t>edn</w:t>
      </w:r>
      <w:r w:rsidRPr="005368C3">
        <w:rPr>
          <w:rFonts w:asciiTheme="majorHAnsi" w:eastAsia="Arial" w:hAnsiTheme="majorHAnsi"/>
          <w:spacing w:val="1"/>
          <w:sz w:val="24"/>
          <w:szCs w:val="24"/>
          <w:lang w:val="hr-HR"/>
        </w:rPr>
        <w:t>i</w:t>
      </w:r>
      <w:r w:rsidRPr="005368C3">
        <w:rPr>
          <w:rFonts w:asciiTheme="majorHAnsi" w:eastAsia="Arial" w:hAnsiTheme="majorHAnsi"/>
          <w:sz w:val="24"/>
          <w:szCs w:val="24"/>
          <w:lang w:val="hr-HR"/>
        </w:rPr>
        <w:t xml:space="preserve">ci, </w:t>
      </w:r>
      <w:r w:rsidRPr="005368C3">
        <w:rPr>
          <w:rFonts w:asciiTheme="majorHAnsi" w:eastAsia="Arial" w:hAnsiTheme="majorHAnsi"/>
          <w:spacing w:val="-2"/>
          <w:sz w:val="24"/>
          <w:szCs w:val="24"/>
          <w:lang w:val="hr-HR"/>
        </w:rPr>
        <w:t>od</w:t>
      </w:r>
      <w:r w:rsidRPr="005368C3">
        <w:rPr>
          <w:rFonts w:asciiTheme="majorHAnsi" w:eastAsia="Arial" w:hAnsiTheme="majorHAnsi"/>
          <w:spacing w:val="1"/>
          <w:sz w:val="24"/>
          <w:szCs w:val="24"/>
          <w:lang w:val="hr-HR"/>
        </w:rPr>
        <w:t>r</w:t>
      </w:r>
      <w:r w:rsidRPr="005368C3">
        <w:rPr>
          <w:rFonts w:asciiTheme="majorHAnsi" w:eastAsia="Arial" w:hAnsiTheme="majorHAnsi"/>
          <w:sz w:val="24"/>
          <w:szCs w:val="24"/>
          <w:lang w:val="hr-HR"/>
        </w:rPr>
        <w:t>ž</w:t>
      </w:r>
      <w:r w:rsidRPr="005368C3">
        <w:rPr>
          <w:rFonts w:asciiTheme="majorHAnsi" w:eastAsia="Arial" w:hAnsiTheme="majorHAnsi"/>
          <w:spacing w:val="-2"/>
          <w:sz w:val="24"/>
          <w:szCs w:val="24"/>
          <w:lang w:val="hr-HR"/>
        </w:rPr>
        <w:t>ano</w:t>
      </w:r>
      <w:r w:rsidRPr="005368C3">
        <w:rPr>
          <w:rFonts w:asciiTheme="majorHAnsi" w:eastAsia="Arial" w:hAnsiTheme="majorHAnsi"/>
          <w:sz w:val="24"/>
          <w:szCs w:val="24"/>
          <w:lang w:val="hr-HR"/>
        </w:rPr>
        <w:t xml:space="preserve">j </w:t>
      </w:r>
      <w:r w:rsidR="00D20A32">
        <w:rPr>
          <w:rFonts w:asciiTheme="majorHAnsi" w:eastAsia="Arial" w:hAnsiTheme="majorHAnsi"/>
          <w:sz w:val="24"/>
          <w:szCs w:val="24"/>
          <w:lang w:val="hr-HR"/>
        </w:rPr>
        <w:t xml:space="preserve"> 07. prosinca</w:t>
      </w:r>
      <w:r w:rsidR="00177DAA" w:rsidRPr="005368C3">
        <w:rPr>
          <w:rFonts w:asciiTheme="majorHAnsi" w:eastAsia="Arial" w:hAnsiTheme="majorHAnsi"/>
          <w:sz w:val="24"/>
          <w:szCs w:val="24"/>
          <w:lang w:val="hr-HR"/>
        </w:rPr>
        <w:t xml:space="preserve"> </w:t>
      </w:r>
      <w:r w:rsidRPr="005368C3">
        <w:rPr>
          <w:rFonts w:asciiTheme="majorHAnsi" w:eastAsia="Arial" w:hAnsiTheme="majorHAnsi"/>
          <w:spacing w:val="-2"/>
          <w:sz w:val="24"/>
          <w:szCs w:val="24"/>
          <w:lang w:val="hr-HR"/>
        </w:rPr>
        <w:t>201</w:t>
      </w:r>
      <w:r w:rsidR="00177DAA" w:rsidRPr="005368C3">
        <w:rPr>
          <w:rFonts w:asciiTheme="majorHAnsi" w:eastAsia="Arial" w:hAnsiTheme="majorHAnsi"/>
          <w:spacing w:val="-2"/>
          <w:sz w:val="24"/>
          <w:szCs w:val="24"/>
          <w:lang w:val="hr-HR"/>
        </w:rPr>
        <w:t>8</w:t>
      </w:r>
      <w:r w:rsidRPr="005368C3">
        <w:rPr>
          <w:rFonts w:asciiTheme="majorHAnsi" w:eastAsia="Arial" w:hAnsiTheme="majorHAnsi"/>
          <w:sz w:val="24"/>
          <w:szCs w:val="24"/>
          <w:lang w:val="hr-HR"/>
        </w:rPr>
        <w:t xml:space="preserve">. </w:t>
      </w:r>
      <w:r w:rsidRPr="005368C3">
        <w:rPr>
          <w:rFonts w:asciiTheme="majorHAnsi" w:eastAsia="Arial" w:hAnsiTheme="majorHAnsi"/>
          <w:spacing w:val="2"/>
          <w:sz w:val="24"/>
          <w:szCs w:val="24"/>
          <w:lang w:val="hr-HR"/>
        </w:rPr>
        <w:t>g.</w:t>
      </w:r>
      <w:r w:rsidRPr="005368C3">
        <w:rPr>
          <w:rFonts w:asciiTheme="majorHAnsi" w:eastAsia="Arial" w:hAnsiTheme="majorHAnsi"/>
          <w:sz w:val="24"/>
          <w:szCs w:val="24"/>
          <w:lang w:val="hr-HR"/>
        </w:rPr>
        <w:t xml:space="preserve">, </w:t>
      </w:r>
      <w:r w:rsidRPr="005368C3">
        <w:rPr>
          <w:rFonts w:asciiTheme="majorHAnsi" w:eastAsia="Arial" w:hAnsiTheme="majorHAnsi"/>
          <w:spacing w:val="-2"/>
          <w:sz w:val="24"/>
          <w:szCs w:val="24"/>
          <w:lang w:val="hr-HR"/>
        </w:rPr>
        <w:t>d</w:t>
      </w:r>
      <w:r w:rsidRPr="005368C3">
        <w:rPr>
          <w:rFonts w:asciiTheme="majorHAnsi" w:eastAsia="Arial" w:hAnsiTheme="majorHAnsi"/>
          <w:spacing w:val="2"/>
          <w:sz w:val="24"/>
          <w:szCs w:val="24"/>
          <w:lang w:val="hr-HR"/>
        </w:rPr>
        <w:t>o</w:t>
      </w:r>
      <w:r w:rsidRPr="005368C3">
        <w:rPr>
          <w:rFonts w:asciiTheme="majorHAnsi" w:eastAsia="Arial" w:hAnsiTheme="majorHAnsi"/>
          <w:spacing w:val="-2"/>
          <w:sz w:val="24"/>
          <w:szCs w:val="24"/>
          <w:lang w:val="hr-HR"/>
        </w:rPr>
        <w:t>no</w:t>
      </w:r>
      <w:r w:rsidRPr="005368C3">
        <w:rPr>
          <w:rFonts w:asciiTheme="majorHAnsi" w:eastAsia="Arial" w:hAnsiTheme="majorHAnsi"/>
          <w:sz w:val="24"/>
          <w:szCs w:val="24"/>
          <w:lang w:val="hr-HR"/>
        </w:rPr>
        <w:t>si</w:t>
      </w:r>
    </w:p>
    <w:p w:rsidR="00B47F71" w:rsidRPr="005368C3" w:rsidRDefault="00B47F71" w:rsidP="00652442">
      <w:pPr>
        <w:pStyle w:val="Bezproreda"/>
        <w:jc w:val="both"/>
        <w:rPr>
          <w:rFonts w:asciiTheme="majorHAnsi" w:eastAsia="Arial" w:hAnsiTheme="majorHAnsi"/>
          <w:sz w:val="24"/>
          <w:szCs w:val="24"/>
          <w:lang w:val="hr-HR"/>
        </w:rPr>
      </w:pPr>
    </w:p>
    <w:p w:rsidR="00A218AA" w:rsidRPr="005368C3" w:rsidRDefault="00A218AA" w:rsidP="00652442">
      <w:pPr>
        <w:pStyle w:val="Bezproreda"/>
        <w:jc w:val="both"/>
        <w:rPr>
          <w:rFonts w:asciiTheme="majorHAnsi" w:eastAsia="Arial" w:hAnsiTheme="majorHAnsi"/>
          <w:sz w:val="24"/>
          <w:szCs w:val="24"/>
          <w:lang w:val="hr-HR"/>
        </w:rPr>
      </w:pPr>
    </w:p>
    <w:p w:rsidR="00A07CA4" w:rsidRPr="005368C3" w:rsidRDefault="00993940" w:rsidP="00C76241">
      <w:pPr>
        <w:pStyle w:val="Bezproreda"/>
        <w:jc w:val="center"/>
        <w:rPr>
          <w:rFonts w:asciiTheme="majorHAnsi" w:eastAsia="Arial" w:hAnsiTheme="majorHAnsi"/>
          <w:b/>
          <w:sz w:val="24"/>
          <w:szCs w:val="24"/>
          <w:lang w:val="hr-HR"/>
        </w:rPr>
      </w:pPr>
      <w:r w:rsidRPr="005368C3">
        <w:rPr>
          <w:rFonts w:asciiTheme="majorHAnsi" w:eastAsia="Arial" w:hAnsiTheme="majorHAnsi"/>
          <w:b/>
          <w:sz w:val="24"/>
          <w:szCs w:val="24"/>
          <w:lang w:val="hr-HR"/>
        </w:rPr>
        <w:t>ODLUKU O DONOŠENJU</w:t>
      </w:r>
    </w:p>
    <w:p w:rsidR="00993940" w:rsidRPr="005368C3" w:rsidRDefault="00AC24B3" w:rsidP="00652442">
      <w:pPr>
        <w:pStyle w:val="Bezproreda"/>
        <w:jc w:val="center"/>
        <w:rPr>
          <w:rFonts w:asciiTheme="majorHAnsi" w:eastAsia="Arial" w:hAnsiTheme="majorHAnsi"/>
          <w:b/>
          <w:sz w:val="24"/>
          <w:szCs w:val="24"/>
          <w:lang w:val="hr-HR"/>
        </w:rPr>
      </w:pPr>
      <w:r w:rsidRPr="005368C3">
        <w:rPr>
          <w:rFonts w:asciiTheme="majorHAnsi" w:eastAsia="Arial" w:hAnsiTheme="majorHAnsi"/>
          <w:b/>
          <w:sz w:val="24"/>
          <w:szCs w:val="24"/>
          <w:lang w:val="hr-HR"/>
        </w:rPr>
        <w:t>P</w:t>
      </w:r>
      <w:r w:rsidR="00993940" w:rsidRPr="005368C3">
        <w:rPr>
          <w:rFonts w:asciiTheme="majorHAnsi" w:eastAsia="Arial" w:hAnsiTheme="majorHAnsi"/>
          <w:b/>
          <w:sz w:val="24"/>
          <w:szCs w:val="24"/>
          <w:lang w:val="hr-HR"/>
        </w:rPr>
        <w:t>ROGRAMA RASPOLAGANJA POLJOPRIVREDNIM ZEMLJIŠTEM</w:t>
      </w:r>
    </w:p>
    <w:p w:rsidR="00B47F71" w:rsidRPr="005368C3" w:rsidRDefault="00993940" w:rsidP="00652442">
      <w:pPr>
        <w:pStyle w:val="Bezproreda"/>
        <w:jc w:val="center"/>
        <w:rPr>
          <w:rFonts w:asciiTheme="majorHAnsi" w:eastAsia="Arial" w:hAnsiTheme="majorHAnsi"/>
          <w:b/>
          <w:sz w:val="24"/>
          <w:szCs w:val="24"/>
          <w:lang w:val="hr-HR"/>
        </w:rPr>
      </w:pPr>
      <w:r w:rsidRPr="005368C3">
        <w:rPr>
          <w:rFonts w:asciiTheme="majorHAnsi" w:eastAsia="Arial" w:hAnsiTheme="majorHAnsi"/>
          <w:b/>
          <w:sz w:val="24"/>
          <w:szCs w:val="24"/>
          <w:lang w:val="hr-HR"/>
        </w:rPr>
        <w:t>U VLASNIŠTVU DRŽAVE NA PODRUČJU GRADA LUDBREGA</w:t>
      </w:r>
    </w:p>
    <w:p w:rsidR="000B32A0" w:rsidRPr="005368C3" w:rsidRDefault="000B32A0" w:rsidP="00652442">
      <w:pPr>
        <w:pStyle w:val="Bezproreda"/>
        <w:jc w:val="both"/>
        <w:rPr>
          <w:rFonts w:asciiTheme="majorHAnsi" w:eastAsia="Arial" w:hAnsiTheme="majorHAnsi"/>
          <w:spacing w:val="1"/>
          <w:position w:val="-1"/>
          <w:sz w:val="24"/>
          <w:szCs w:val="24"/>
          <w:lang w:val="hr-HR"/>
        </w:rPr>
      </w:pPr>
    </w:p>
    <w:p w:rsidR="00177DAA" w:rsidRPr="005368C3" w:rsidRDefault="00177DAA" w:rsidP="00652442">
      <w:pPr>
        <w:pStyle w:val="Bezproreda"/>
        <w:jc w:val="both"/>
        <w:rPr>
          <w:rFonts w:asciiTheme="majorHAnsi" w:eastAsia="Arial" w:hAnsiTheme="majorHAnsi"/>
          <w:spacing w:val="1"/>
          <w:position w:val="-1"/>
          <w:sz w:val="24"/>
          <w:szCs w:val="24"/>
          <w:lang w:val="hr-HR"/>
        </w:rPr>
      </w:pPr>
    </w:p>
    <w:p w:rsidR="000B32A0" w:rsidRPr="005368C3" w:rsidRDefault="000B32A0" w:rsidP="00EE461C">
      <w:pPr>
        <w:pStyle w:val="Bezproreda"/>
        <w:jc w:val="center"/>
        <w:rPr>
          <w:rFonts w:asciiTheme="majorHAnsi" w:eastAsia="Arial" w:hAnsiTheme="majorHAnsi"/>
          <w:spacing w:val="1"/>
          <w:position w:val="-1"/>
          <w:sz w:val="24"/>
          <w:szCs w:val="24"/>
          <w:lang w:val="hr-HR"/>
        </w:rPr>
      </w:pPr>
      <w:r w:rsidRPr="005368C3">
        <w:rPr>
          <w:rFonts w:asciiTheme="majorHAnsi" w:eastAsia="Arial" w:hAnsiTheme="majorHAnsi"/>
          <w:spacing w:val="1"/>
          <w:position w:val="-1"/>
          <w:sz w:val="24"/>
          <w:szCs w:val="24"/>
          <w:lang w:val="hr-HR"/>
        </w:rPr>
        <w:t>Članak 1.</w:t>
      </w:r>
    </w:p>
    <w:p w:rsidR="00EE461C" w:rsidRPr="005368C3" w:rsidRDefault="004E3C80" w:rsidP="004E3C80">
      <w:pPr>
        <w:pStyle w:val="Bezproreda"/>
        <w:jc w:val="both"/>
        <w:rPr>
          <w:rFonts w:asciiTheme="majorHAnsi" w:eastAsia="Arial" w:hAnsiTheme="majorHAnsi"/>
          <w:spacing w:val="1"/>
          <w:sz w:val="24"/>
          <w:szCs w:val="24"/>
          <w:lang w:val="hr-HR"/>
        </w:rPr>
      </w:pPr>
      <w:r w:rsidRPr="005368C3">
        <w:rPr>
          <w:rFonts w:asciiTheme="majorHAnsi" w:eastAsia="Arial" w:hAnsiTheme="majorHAnsi"/>
          <w:spacing w:val="1"/>
          <w:position w:val="-1"/>
          <w:sz w:val="24"/>
          <w:szCs w:val="24"/>
          <w:lang w:val="hr-HR"/>
        </w:rPr>
        <w:t>Donosi se Program raspolaganja poljoprivrednim zemljištem u vlasništvu države na području Grada Ludbrega</w:t>
      </w:r>
      <w:r w:rsidR="00A70891" w:rsidRPr="005368C3">
        <w:rPr>
          <w:rFonts w:asciiTheme="majorHAnsi" w:eastAsia="Arial" w:hAnsiTheme="majorHAnsi"/>
          <w:spacing w:val="1"/>
          <w:position w:val="-1"/>
          <w:sz w:val="24"/>
          <w:szCs w:val="24"/>
          <w:lang w:val="hr-HR"/>
        </w:rPr>
        <w:t xml:space="preserve"> (dalje u tekstu: Program)</w:t>
      </w:r>
      <w:r w:rsidRPr="005368C3">
        <w:rPr>
          <w:rFonts w:asciiTheme="majorHAnsi" w:eastAsia="Arial" w:hAnsiTheme="majorHAnsi"/>
          <w:spacing w:val="1"/>
          <w:position w:val="-1"/>
          <w:sz w:val="24"/>
          <w:szCs w:val="24"/>
          <w:lang w:val="hr-HR"/>
        </w:rPr>
        <w:t xml:space="preserve">, sukladno odredbama </w:t>
      </w:r>
      <w:r w:rsidRPr="005368C3">
        <w:rPr>
          <w:rFonts w:asciiTheme="majorHAnsi" w:eastAsia="Arial" w:hAnsiTheme="majorHAnsi"/>
          <w:spacing w:val="1"/>
          <w:sz w:val="24"/>
          <w:szCs w:val="24"/>
          <w:lang w:val="hr-HR"/>
        </w:rPr>
        <w:t>članka 29. i 30. Zakona o poljoprivrednom zemljištu («Narodne novine», br. 20/2018.).</w:t>
      </w:r>
    </w:p>
    <w:p w:rsidR="009A0B87" w:rsidRPr="005368C3" w:rsidRDefault="009A0B87" w:rsidP="004E3C80">
      <w:pPr>
        <w:pStyle w:val="Bezproreda"/>
        <w:jc w:val="both"/>
        <w:rPr>
          <w:rFonts w:asciiTheme="majorHAnsi" w:eastAsia="Arial" w:hAnsiTheme="majorHAnsi"/>
          <w:spacing w:val="1"/>
          <w:position w:val="-1"/>
          <w:sz w:val="24"/>
          <w:szCs w:val="24"/>
          <w:lang w:val="hr-HR"/>
        </w:rPr>
      </w:pPr>
    </w:p>
    <w:p w:rsidR="0062127A" w:rsidRPr="005368C3" w:rsidRDefault="0073581E" w:rsidP="00EC679A">
      <w:pPr>
        <w:pStyle w:val="Bezproreda"/>
        <w:jc w:val="both"/>
        <w:rPr>
          <w:rFonts w:asciiTheme="majorHAnsi" w:eastAsia="Arial" w:hAnsiTheme="majorHAnsi"/>
          <w:spacing w:val="1"/>
          <w:position w:val="-1"/>
          <w:sz w:val="24"/>
          <w:szCs w:val="24"/>
          <w:lang w:val="hr-HR"/>
        </w:rPr>
      </w:pPr>
      <w:r w:rsidRPr="005368C3">
        <w:rPr>
          <w:rFonts w:asciiTheme="majorHAnsi" w:eastAsia="Arial" w:hAnsiTheme="majorHAnsi"/>
          <w:spacing w:val="1"/>
          <w:position w:val="-1"/>
          <w:sz w:val="24"/>
          <w:szCs w:val="24"/>
          <w:lang w:val="hr-HR"/>
        </w:rPr>
        <w:tab/>
      </w:r>
    </w:p>
    <w:p w:rsidR="00734E38" w:rsidRPr="005368C3" w:rsidRDefault="00734E38" w:rsidP="00734E38">
      <w:pPr>
        <w:pStyle w:val="Bezproreda"/>
        <w:jc w:val="center"/>
        <w:rPr>
          <w:rFonts w:asciiTheme="majorHAnsi" w:eastAsia="Arial" w:hAnsiTheme="majorHAnsi"/>
          <w:sz w:val="24"/>
          <w:szCs w:val="24"/>
          <w:lang w:val="hr-HR"/>
        </w:rPr>
      </w:pPr>
      <w:r w:rsidRPr="005368C3">
        <w:rPr>
          <w:rFonts w:asciiTheme="majorHAnsi" w:eastAsia="Arial" w:hAnsiTheme="majorHAnsi"/>
          <w:sz w:val="24"/>
          <w:szCs w:val="24"/>
          <w:lang w:val="hr-HR"/>
        </w:rPr>
        <w:t xml:space="preserve">Članak </w:t>
      </w:r>
      <w:r w:rsidR="009A0B87" w:rsidRPr="005368C3">
        <w:rPr>
          <w:rFonts w:asciiTheme="majorHAnsi" w:eastAsia="Arial" w:hAnsiTheme="majorHAnsi"/>
          <w:sz w:val="24"/>
          <w:szCs w:val="24"/>
          <w:lang w:val="hr-HR"/>
        </w:rPr>
        <w:t>2</w:t>
      </w:r>
      <w:r w:rsidRPr="005368C3">
        <w:rPr>
          <w:rFonts w:asciiTheme="majorHAnsi" w:eastAsia="Arial" w:hAnsiTheme="majorHAnsi"/>
          <w:sz w:val="24"/>
          <w:szCs w:val="24"/>
          <w:lang w:val="hr-HR"/>
        </w:rPr>
        <w:t>.</w:t>
      </w:r>
    </w:p>
    <w:p w:rsidR="00A70891" w:rsidRPr="005368C3" w:rsidRDefault="009A0B87" w:rsidP="00A70891">
      <w:pPr>
        <w:pStyle w:val="Bezproreda"/>
        <w:jc w:val="both"/>
        <w:rPr>
          <w:rFonts w:asciiTheme="majorHAnsi" w:eastAsia="Arial" w:hAnsiTheme="majorHAnsi"/>
          <w:sz w:val="24"/>
          <w:szCs w:val="24"/>
          <w:lang w:val="hr-HR"/>
        </w:rPr>
      </w:pPr>
      <w:r w:rsidRPr="005368C3">
        <w:rPr>
          <w:rFonts w:asciiTheme="majorHAnsi" w:eastAsia="Arial" w:hAnsiTheme="majorHAnsi"/>
          <w:spacing w:val="1"/>
          <w:position w:val="-1"/>
          <w:sz w:val="24"/>
          <w:szCs w:val="24"/>
          <w:lang w:val="hr-HR"/>
        </w:rPr>
        <w:t xml:space="preserve">Program </w:t>
      </w:r>
      <w:r w:rsidRPr="005368C3">
        <w:rPr>
          <w:rFonts w:asciiTheme="majorHAnsi" w:eastAsia="Arial" w:hAnsiTheme="majorHAnsi"/>
          <w:sz w:val="24"/>
          <w:szCs w:val="24"/>
          <w:lang w:val="hr-HR"/>
        </w:rPr>
        <w:t xml:space="preserve">je </w:t>
      </w:r>
      <w:r w:rsidR="007C2C73" w:rsidRPr="005368C3">
        <w:rPr>
          <w:rFonts w:asciiTheme="majorHAnsi" w:eastAsia="Arial" w:hAnsiTheme="majorHAnsi"/>
          <w:sz w:val="24"/>
          <w:szCs w:val="24"/>
          <w:lang w:val="hr-HR"/>
        </w:rPr>
        <w:t xml:space="preserve">sastavni </w:t>
      </w:r>
      <w:r w:rsidR="00A70891" w:rsidRPr="005368C3">
        <w:rPr>
          <w:rFonts w:asciiTheme="majorHAnsi" w:eastAsia="Arial" w:hAnsiTheme="majorHAnsi"/>
          <w:sz w:val="24"/>
          <w:szCs w:val="24"/>
          <w:lang w:val="hr-HR"/>
        </w:rPr>
        <w:t>dio ove Odluke</w:t>
      </w:r>
      <w:r w:rsidR="007C2C73" w:rsidRPr="005368C3">
        <w:rPr>
          <w:rFonts w:asciiTheme="majorHAnsi" w:eastAsia="Arial" w:hAnsiTheme="majorHAnsi"/>
          <w:sz w:val="24"/>
          <w:szCs w:val="24"/>
          <w:lang w:val="hr-HR"/>
        </w:rPr>
        <w:t xml:space="preserve"> </w:t>
      </w:r>
      <w:r w:rsidR="008F42C1" w:rsidRPr="005368C3">
        <w:rPr>
          <w:rFonts w:asciiTheme="majorHAnsi" w:eastAsia="Arial" w:hAnsiTheme="majorHAnsi"/>
          <w:sz w:val="24"/>
          <w:szCs w:val="24"/>
          <w:lang w:val="hr-HR"/>
        </w:rPr>
        <w:t xml:space="preserve">koji </w:t>
      </w:r>
      <w:r w:rsidR="00A70891" w:rsidRPr="005368C3">
        <w:rPr>
          <w:rFonts w:asciiTheme="majorHAnsi" w:eastAsia="Arial" w:hAnsiTheme="majorHAnsi"/>
          <w:sz w:val="24"/>
          <w:szCs w:val="24"/>
          <w:lang w:val="hr-HR"/>
        </w:rPr>
        <w:t>se sa svom propisanom popr</w:t>
      </w:r>
      <w:r w:rsidR="008F42C1" w:rsidRPr="005368C3">
        <w:rPr>
          <w:rFonts w:asciiTheme="majorHAnsi" w:eastAsia="Arial" w:hAnsiTheme="majorHAnsi"/>
          <w:sz w:val="24"/>
          <w:szCs w:val="24"/>
          <w:lang w:val="hr-HR"/>
        </w:rPr>
        <w:t>atnom dokumentacijom dostavlja</w:t>
      </w:r>
      <w:r w:rsidR="00A70891" w:rsidRPr="005368C3">
        <w:rPr>
          <w:rFonts w:asciiTheme="majorHAnsi" w:eastAsia="Arial" w:hAnsiTheme="majorHAnsi"/>
          <w:sz w:val="24"/>
          <w:szCs w:val="24"/>
          <w:lang w:val="hr-HR"/>
        </w:rPr>
        <w:t xml:space="preserve"> Varaždinskoj županiji radi dobivanja mišljenja na Program</w:t>
      </w:r>
      <w:r w:rsidR="007C2C73" w:rsidRPr="005368C3">
        <w:rPr>
          <w:rFonts w:asciiTheme="majorHAnsi" w:eastAsia="Arial" w:hAnsiTheme="majorHAnsi"/>
          <w:sz w:val="24"/>
          <w:szCs w:val="24"/>
          <w:lang w:val="hr-HR"/>
        </w:rPr>
        <w:t>,</w:t>
      </w:r>
      <w:r w:rsidR="00A70891" w:rsidRPr="005368C3">
        <w:rPr>
          <w:rFonts w:asciiTheme="majorHAnsi" w:eastAsia="Arial" w:hAnsiTheme="majorHAnsi"/>
          <w:sz w:val="24"/>
          <w:szCs w:val="24"/>
          <w:lang w:val="hr-HR"/>
        </w:rPr>
        <w:t xml:space="preserve"> kao i Ministarstvu poljoprivrede radi dobivanja suglasno</w:t>
      </w:r>
      <w:r w:rsidR="00BC3D59">
        <w:rPr>
          <w:rFonts w:asciiTheme="majorHAnsi" w:eastAsia="Arial" w:hAnsiTheme="majorHAnsi"/>
          <w:sz w:val="24"/>
          <w:szCs w:val="24"/>
          <w:lang w:val="hr-HR"/>
        </w:rPr>
        <w:t>s</w:t>
      </w:r>
      <w:r w:rsidR="00A70891" w:rsidRPr="005368C3">
        <w:rPr>
          <w:rFonts w:asciiTheme="majorHAnsi" w:eastAsia="Arial" w:hAnsiTheme="majorHAnsi"/>
          <w:sz w:val="24"/>
          <w:szCs w:val="24"/>
          <w:lang w:val="hr-HR"/>
        </w:rPr>
        <w:t>ti na Program.</w:t>
      </w:r>
    </w:p>
    <w:p w:rsidR="009A0B87" w:rsidRPr="005368C3" w:rsidRDefault="009A0B87" w:rsidP="005B60C8">
      <w:pPr>
        <w:pStyle w:val="Bezproreda"/>
        <w:jc w:val="both"/>
        <w:rPr>
          <w:rFonts w:asciiTheme="majorHAnsi" w:eastAsia="Arial" w:hAnsiTheme="majorHAnsi"/>
          <w:sz w:val="24"/>
          <w:szCs w:val="24"/>
          <w:lang w:val="hr-HR"/>
        </w:rPr>
      </w:pPr>
    </w:p>
    <w:p w:rsidR="00624ABE" w:rsidRPr="005368C3" w:rsidRDefault="00624ABE" w:rsidP="00652442">
      <w:pPr>
        <w:pStyle w:val="Bezproreda"/>
        <w:jc w:val="both"/>
        <w:rPr>
          <w:rFonts w:asciiTheme="majorHAnsi" w:eastAsia="Arial" w:hAnsiTheme="majorHAnsi"/>
          <w:sz w:val="24"/>
          <w:szCs w:val="24"/>
          <w:lang w:val="hr-HR"/>
        </w:rPr>
      </w:pPr>
    </w:p>
    <w:p w:rsidR="0062127A" w:rsidRPr="005368C3" w:rsidRDefault="00734E38" w:rsidP="00EE461C">
      <w:pPr>
        <w:pStyle w:val="Bezproreda"/>
        <w:jc w:val="center"/>
        <w:rPr>
          <w:rFonts w:asciiTheme="majorHAnsi" w:eastAsia="Arial" w:hAnsiTheme="majorHAnsi"/>
          <w:sz w:val="24"/>
          <w:szCs w:val="24"/>
          <w:lang w:val="hr-HR"/>
        </w:rPr>
      </w:pPr>
      <w:r w:rsidRPr="005368C3">
        <w:rPr>
          <w:rFonts w:asciiTheme="majorHAnsi" w:eastAsia="Arial" w:hAnsiTheme="majorHAnsi"/>
          <w:sz w:val="24"/>
          <w:szCs w:val="24"/>
          <w:lang w:val="hr-HR"/>
        </w:rPr>
        <w:t xml:space="preserve">Članak </w:t>
      </w:r>
      <w:r w:rsidR="009A0B87" w:rsidRPr="005368C3">
        <w:rPr>
          <w:rFonts w:asciiTheme="majorHAnsi" w:eastAsia="Arial" w:hAnsiTheme="majorHAnsi"/>
          <w:sz w:val="24"/>
          <w:szCs w:val="24"/>
          <w:lang w:val="hr-HR"/>
        </w:rPr>
        <w:t>3</w:t>
      </w:r>
      <w:r w:rsidR="0062127A" w:rsidRPr="005368C3">
        <w:rPr>
          <w:rFonts w:asciiTheme="majorHAnsi" w:eastAsia="Arial" w:hAnsiTheme="majorHAnsi"/>
          <w:sz w:val="24"/>
          <w:szCs w:val="24"/>
          <w:lang w:val="hr-HR"/>
        </w:rPr>
        <w:t>.</w:t>
      </w:r>
    </w:p>
    <w:p w:rsidR="00652442" w:rsidRPr="005368C3" w:rsidRDefault="00A70891" w:rsidP="00652442">
      <w:pPr>
        <w:pStyle w:val="Bezproreda"/>
        <w:jc w:val="both"/>
        <w:rPr>
          <w:rFonts w:asciiTheme="majorHAnsi" w:eastAsia="Arial" w:hAnsiTheme="majorHAnsi"/>
          <w:spacing w:val="1"/>
          <w:sz w:val="24"/>
          <w:szCs w:val="24"/>
          <w:lang w:val="hr-HR"/>
        </w:rPr>
      </w:pPr>
      <w:r w:rsidRPr="005368C3">
        <w:rPr>
          <w:rFonts w:asciiTheme="majorHAnsi" w:eastAsia="Arial" w:hAnsiTheme="majorHAnsi"/>
          <w:spacing w:val="1"/>
          <w:sz w:val="24"/>
          <w:szCs w:val="24"/>
          <w:lang w:val="hr-HR"/>
        </w:rPr>
        <w:t xml:space="preserve">(1) </w:t>
      </w:r>
      <w:r w:rsidR="00652442" w:rsidRPr="005368C3">
        <w:rPr>
          <w:rFonts w:asciiTheme="majorHAnsi" w:eastAsia="Arial" w:hAnsiTheme="majorHAnsi"/>
          <w:spacing w:val="1"/>
          <w:sz w:val="24"/>
          <w:szCs w:val="24"/>
          <w:lang w:val="hr-HR"/>
        </w:rPr>
        <w:t>Ova Odluka stupa na snagu prvog dana od dana objave u «Službenom vjesniku Varaždinske županije».</w:t>
      </w:r>
    </w:p>
    <w:p w:rsidR="00A70891" w:rsidRPr="005368C3" w:rsidRDefault="00A70891" w:rsidP="00652442">
      <w:pPr>
        <w:pStyle w:val="Bezproreda"/>
        <w:jc w:val="both"/>
        <w:rPr>
          <w:rFonts w:asciiTheme="majorHAnsi" w:eastAsia="Arial" w:hAnsiTheme="majorHAnsi"/>
          <w:spacing w:val="1"/>
          <w:sz w:val="24"/>
          <w:szCs w:val="24"/>
          <w:lang w:val="hr-HR"/>
        </w:rPr>
      </w:pPr>
      <w:r w:rsidRPr="005368C3">
        <w:rPr>
          <w:rFonts w:asciiTheme="majorHAnsi" w:eastAsia="Arial" w:hAnsiTheme="majorHAnsi"/>
          <w:spacing w:val="1"/>
          <w:sz w:val="24"/>
          <w:szCs w:val="24"/>
          <w:lang w:val="hr-HR"/>
        </w:rPr>
        <w:t xml:space="preserve">(2) </w:t>
      </w:r>
      <w:r w:rsidR="007C2C73" w:rsidRPr="005368C3">
        <w:rPr>
          <w:rFonts w:asciiTheme="majorHAnsi" w:eastAsia="Arial" w:hAnsiTheme="majorHAnsi"/>
          <w:spacing w:val="1"/>
          <w:sz w:val="24"/>
          <w:szCs w:val="24"/>
          <w:lang w:val="hr-HR"/>
        </w:rPr>
        <w:t>S r</w:t>
      </w:r>
      <w:r w:rsidRPr="005368C3">
        <w:rPr>
          <w:rFonts w:asciiTheme="majorHAnsi" w:eastAsia="Arial" w:hAnsiTheme="majorHAnsi"/>
          <w:spacing w:val="1"/>
          <w:sz w:val="24"/>
          <w:szCs w:val="24"/>
          <w:lang w:val="hr-HR"/>
        </w:rPr>
        <w:t>aspolaganje</w:t>
      </w:r>
      <w:r w:rsidR="007C2C73" w:rsidRPr="005368C3">
        <w:rPr>
          <w:rFonts w:asciiTheme="majorHAnsi" w:eastAsia="Arial" w:hAnsiTheme="majorHAnsi"/>
          <w:spacing w:val="1"/>
          <w:sz w:val="24"/>
          <w:szCs w:val="24"/>
          <w:lang w:val="hr-HR"/>
        </w:rPr>
        <w:t>m</w:t>
      </w:r>
      <w:r w:rsidRPr="005368C3">
        <w:rPr>
          <w:rFonts w:asciiTheme="majorHAnsi" w:eastAsia="Arial" w:hAnsiTheme="majorHAnsi"/>
          <w:spacing w:val="1"/>
          <w:sz w:val="24"/>
          <w:szCs w:val="24"/>
          <w:lang w:val="hr-HR"/>
        </w:rPr>
        <w:t xml:space="preserve"> poljoprivrednim zemljištem</w:t>
      </w:r>
      <w:r w:rsidRPr="005368C3">
        <w:rPr>
          <w:rFonts w:asciiTheme="majorHAnsi" w:eastAsia="Arial" w:hAnsiTheme="majorHAnsi"/>
          <w:spacing w:val="1"/>
          <w:position w:val="-1"/>
          <w:sz w:val="24"/>
          <w:szCs w:val="24"/>
          <w:lang w:val="hr-HR"/>
        </w:rPr>
        <w:t xml:space="preserve"> u vlasništvu države na području Grada Ludbrega, </w:t>
      </w:r>
      <w:r w:rsidR="007C2C73" w:rsidRPr="005368C3">
        <w:rPr>
          <w:rFonts w:asciiTheme="majorHAnsi" w:eastAsia="Arial" w:hAnsiTheme="majorHAnsi"/>
          <w:spacing w:val="1"/>
          <w:position w:val="-1"/>
          <w:sz w:val="24"/>
          <w:szCs w:val="24"/>
          <w:lang w:val="hr-HR"/>
        </w:rPr>
        <w:t>ne može se započeti prije dobivanja pozitivnog mišljenja Varaždinske županije na Program i dobivanja suglasnoti Ministarstva poljoprivrede na Program.</w:t>
      </w:r>
    </w:p>
    <w:p w:rsidR="006B1530" w:rsidRPr="005368C3" w:rsidRDefault="006B1530" w:rsidP="00652442">
      <w:pPr>
        <w:pStyle w:val="Bezproreda"/>
        <w:jc w:val="both"/>
        <w:rPr>
          <w:rFonts w:asciiTheme="majorHAnsi" w:eastAsia="Arial" w:hAnsiTheme="majorHAnsi"/>
          <w:spacing w:val="-3"/>
          <w:sz w:val="24"/>
          <w:szCs w:val="24"/>
          <w:lang w:val="hr-HR"/>
        </w:rPr>
      </w:pPr>
    </w:p>
    <w:p w:rsidR="0062127A" w:rsidRPr="005368C3" w:rsidRDefault="0062127A" w:rsidP="00652442">
      <w:pPr>
        <w:pStyle w:val="Bezproreda"/>
        <w:jc w:val="both"/>
        <w:rPr>
          <w:rFonts w:asciiTheme="majorHAnsi" w:eastAsia="Arial" w:hAnsiTheme="majorHAnsi"/>
          <w:sz w:val="24"/>
          <w:szCs w:val="24"/>
          <w:lang w:val="hr-HR"/>
        </w:rPr>
      </w:pPr>
    </w:p>
    <w:p w:rsidR="00377F5B" w:rsidRPr="005368C3" w:rsidRDefault="00377F5B" w:rsidP="00377F5B">
      <w:pPr>
        <w:pStyle w:val="Bezproreda"/>
        <w:rPr>
          <w:rFonts w:asciiTheme="majorHAnsi" w:eastAsia="Arial" w:hAnsiTheme="majorHAnsi"/>
          <w:bCs/>
          <w:spacing w:val="-2"/>
          <w:sz w:val="24"/>
          <w:szCs w:val="24"/>
          <w:lang w:val="hr-HR"/>
        </w:rPr>
      </w:pPr>
      <w:r w:rsidRPr="005368C3">
        <w:rPr>
          <w:rFonts w:asciiTheme="majorHAnsi" w:eastAsia="Arial" w:hAnsiTheme="majorHAnsi"/>
          <w:bCs/>
          <w:spacing w:val="-2"/>
          <w:sz w:val="24"/>
          <w:szCs w:val="24"/>
          <w:lang w:val="hr-HR"/>
        </w:rPr>
        <w:tab/>
      </w:r>
      <w:r w:rsidRPr="005368C3">
        <w:rPr>
          <w:rFonts w:asciiTheme="majorHAnsi" w:eastAsia="Arial" w:hAnsiTheme="majorHAnsi"/>
          <w:bCs/>
          <w:spacing w:val="-2"/>
          <w:sz w:val="24"/>
          <w:szCs w:val="24"/>
          <w:lang w:val="hr-HR"/>
        </w:rPr>
        <w:tab/>
      </w:r>
      <w:r w:rsidRPr="005368C3">
        <w:rPr>
          <w:rFonts w:asciiTheme="majorHAnsi" w:eastAsia="Arial" w:hAnsiTheme="majorHAnsi"/>
          <w:bCs/>
          <w:spacing w:val="-2"/>
          <w:sz w:val="24"/>
          <w:szCs w:val="24"/>
          <w:lang w:val="hr-HR"/>
        </w:rPr>
        <w:tab/>
      </w:r>
      <w:r w:rsidRPr="005368C3">
        <w:rPr>
          <w:rFonts w:asciiTheme="majorHAnsi" w:eastAsia="Arial" w:hAnsiTheme="majorHAnsi"/>
          <w:bCs/>
          <w:spacing w:val="-2"/>
          <w:sz w:val="24"/>
          <w:szCs w:val="24"/>
          <w:lang w:val="hr-HR"/>
        </w:rPr>
        <w:tab/>
      </w:r>
      <w:r w:rsidRPr="005368C3">
        <w:rPr>
          <w:rFonts w:asciiTheme="majorHAnsi" w:eastAsia="Arial" w:hAnsiTheme="majorHAnsi"/>
          <w:bCs/>
          <w:spacing w:val="-2"/>
          <w:sz w:val="24"/>
          <w:szCs w:val="24"/>
          <w:lang w:val="hr-HR"/>
        </w:rPr>
        <w:tab/>
      </w:r>
      <w:r w:rsidRPr="005368C3">
        <w:rPr>
          <w:rFonts w:asciiTheme="majorHAnsi" w:eastAsia="Arial" w:hAnsiTheme="majorHAnsi"/>
          <w:bCs/>
          <w:spacing w:val="-2"/>
          <w:sz w:val="24"/>
          <w:szCs w:val="24"/>
          <w:lang w:val="hr-HR"/>
        </w:rPr>
        <w:tab/>
      </w:r>
      <w:r w:rsidRPr="005368C3">
        <w:rPr>
          <w:rFonts w:asciiTheme="majorHAnsi" w:eastAsia="Arial" w:hAnsiTheme="majorHAnsi"/>
          <w:bCs/>
          <w:spacing w:val="-2"/>
          <w:sz w:val="24"/>
          <w:szCs w:val="24"/>
          <w:lang w:val="hr-HR"/>
        </w:rPr>
        <w:tab/>
      </w:r>
      <w:r w:rsidRPr="005368C3">
        <w:rPr>
          <w:rFonts w:asciiTheme="majorHAnsi" w:eastAsia="Arial" w:hAnsiTheme="majorHAnsi"/>
          <w:bCs/>
          <w:spacing w:val="-2"/>
          <w:sz w:val="24"/>
          <w:szCs w:val="24"/>
          <w:lang w:val="hr-HR"/>
        </w:rPr>
        <w:tab/>
      </w:r>
      <w:r w:rsidRPr="005368C3">
        <w:rPr>
          <w:rFonts w:asciiTheme="majorHAnsi" w:eastAsia="Arial" w:hAnsiTheme="majorHAnsi"/>
          <w:bCs/>
          <w:spacing w:val="-2"/>
          <w:sz w:val="24"/>
          <w:szCs w:val="24"/>
          <w:lang w:val="hr-HR"/>
        </w:rPr>
        <w:tab/>
        <w:t xml:space="preserve">   </w:t>
      </w:r>
      <w:r w:rsidR="008F42C1" w:rsidRPr="005368C3">
        <w:rPr>
          <w:rFonts w:asciiTheme="majorHAnsi" w:eastAsia="Arial" w:hAnsiTheme="majorHAnsi"/>
          <w:bCs/>
          <w:spacing w:val="-2"/>
          <w:sz w:val="24"/>
          <w:szCs w:val="24"/>
          <w:lang w:val="hr-HR"/>
        </w:rPr>
        <w:t xml:space="preserve"> </w:t>
      </w:r>
      <w:r w:rsidRPr="005368C3">
        <w:rPr>
          <w:rFonts w:asciiTheme="majorHAnsi" w:eastAsia="Arial" w:hAnsiTheme="majorHAnsi"/>
          <w:bCs/>
          <w:spacing w:val="-2"/>
          <w:sz w:val="24"/>
          <w:szCs w:val="24"/>
          <w:lang w:val="hr-HR"/>
        </w:rPr>
        <w:t>Predsjednik</w:t>
      </w:r>
    </w:p>
    <w:p w:rsidR="00377F5B" w:rsidRPr="005368C3" w:rsidRDefault="00377F5B" w:rsidP="00377F5B">
      <w:pPr>
        <w:pStyle w:val="Bezproreda"/>
        <w:rPr>
          <w:rFonts w:asciiTheme="majorHAnsi" w:eastAsia="Arial" w:hAnsiTheme="majorHAnsi"/>
          <w:bCs/>
          <w:spacing w:val="-2"/>
          <w:sz w:val="24"/>
          <w:szCs w:val="24"/>
          <w:lang w:val="hr-HR"/>
        </w:rPr>
      </w:pPr>
      <w:r w:rsidRPr="005368C3">
        <w:rPr>
          <w:rFonts w:asciiTheme="majorHAnsi" w:eastAsia="Arial" w:hAnsiTheme="majorHAnsi"/>
          <w:bCs/>
          <w:spacing w:val="-2"/>
          <w:sz w:val="24"/>
          <w:szCs w:val="24"/>
          <w:lang w:val="hr-HR"/>
        </w:rPr>
        <w:tab/>
      </w:r>
      <w:r w:rsidRPr="005368C3">
        <w:rPr>
          <w:rFonts w:asciiTheme="majorHAnsi" w:eastAsia="Arial" w:hAnsiTheme="majorHAnsi"/>
          <w:bCs/>
          <w:spacing w:val="-2"/>
          <w:sz w:val="24"/>
          <w:szCs w:val="24"/>
          <w:lang w:val="hr-HR"/>
        </w:rPr>
        <w:tab/>
      </w:r>
      <w:r w:rsidRPr="005368C3">
        <w:rPr>
          <w:rFonts w:asciiTheme="majorHAnsi" w:eastAsia="Arial" w:hAnsiTheme="majorHAnsi"/>
          <w:bCs/>
          <w:spacing w:val="-2"/>
          <w:sz w:val="24"/>
          <w:szCs w:val="24"/>
          <w:lang w:val="hr-HR"/>
        </w:rPr>
        <w:tab/>
      </w:r>
      <w:r w:rsidRPr="005368C3">
        <w:rPr>
          <w:rFonts w:asciiTheme="majorHAnsi" w:eastAsia="Arial" w:hAnsiTheme="majorHAnsi"/>
          <w:bCs/>
          <w:spacing w:val="-2"/>
          <w:sz w:val="24"/>
          <w:szCs w:val="24"/>
          <w:lang w:val="hr-HR"/>
        </w:rPr>
        <w:tab/>
      </w:r>
      <w:r w:rsidRPr="005368C3">
        <w:rPr>
          <w:rFonts w:asciiTheme="majorHAnsi" w:eastAsia="Arial" w:hAnsiTheme="majorHAnsi"/>
          <w:bCs/>
          <w:spacing w:val="-2"/>
          <w:sz w:val="24"/>
          <w:szCs w:val="24"/>
          <w:lang w:val="hr-HR"/>
        </w:rPr>
        <w:tab/>
      </w:r>
      <w:r w:rsidRPr="005368C3">
        <w:rPr>
          <w:rFonts w:asciiTheme="majorHAnsi" w:eastAsia="Arial" w:hAnsiTheme="majorHAnsi"/>
          <w:bCs/>
          <w:spacing w:val="-2"/>
          <w:sz w:val="24"/>
          <w:szCs w:val="24"/>
          <w:lang w:val="hr-HR"/>
        </w:rPr>
        <w:tab/>
      </w:r>
      <w:r w:rsidRPr="005368C3">
        <w:rPr>
          <w:rFonts w:asciiTheme="majorHAnsi" w:eastAsia="Arial" w:hAnsiTheme="majorHAnsi"/>
          <w:bCs/>
          <w:spacing w:val="-2"/>
          <w:sz w:val="24"/>
          <w:szCs w:val="24"/>
          <w:lang w:val="hr-HR"/>
        </w:rPr>
        <w:tab/>
      </w:r>
      <w:r w:rsidRPr="005368C3">
        <w:rPr>
          <w:rFonts w:asciiTheme="majorHAnsi" w:eastAsia="Arial" w:hAnsiTheme="majorHAnsi"/>
          <w:bCs/>
          <w:spacing w:val="-2"/>
          <w:sz w:val="24"/>
          <w:szCs w:val="24"/>
          <w:lang w:val="hr-HR"/>
        </w:rPr>
        <w:tab/>
      </w:r>
      <w:r w:rsidRPr="005368C3">
        <w:rPr>
          <w:rFonts w:asciiTheme="majorHAnsi" w:eastAsia="Arial" w:hAnsiTheme="majorHAnsi"/>
          <w:bCs/>
          <w:spacing w:val="-2"/>
          <w:sz w:val="24"/>
          <w:szCs w:val="24"/>
          <w:lang w:val="hr-HR"/>
        </w:rPr>
        <w:tab/>
        <w:t>Gradskog vijeća</w:t>
      </w:r>
    </w:p>
    <w:p w:rsidR="00377F5B" w:rsidRPr="005368C3" w:rsidRDefault="00377F5B" w:rsidP="00377F5B">
      <w:pPr>
        <w:pStyle w:val="Bezproreda"/>
        <w:rPr>
          <w:rFonts w:asciiTheme="majorHAnsi" w:eastAsia="Arial" w:hAnsiTheme="majorHAnsi"/>
          <w:bCs/>
          <w:spacing w:val="-2"/>
          <w:sz w:val="24"/>
          <w:szCs w:val="24"/>
          <w:lang w:val="hr-HR"/>
        </w:rPr>
      </w:pPr>
      <w:r w:rsidRPr="005368C3">
        <w:rPr>
          <w:rFonts w:asciiTheme="majorHAnsi" w:eastAsia="Arial" w:hAnsiTheme="majorHAnsi"/>
          <w:bCs/>
          <w:spacing w:val="-2"/>
          <w:sz w:val="24"/>
          <w:szCs w:val="24"/>
          <w:lang w:val="hr-HR"/>
        </w:rPr>
        <w:tab/>
      </w:r>
      <w:r w:rsidRPr="005368C3">
        <w:rPr>
          <w:rFonts w:asciiTheme="majorHAnsi" w:eastAsia="Arial" w:hAnsiTheme="majorHAnsi"/>
          <w:bCs/>
          <w:spacing w:val="-2"/>
          <w:sz w:val="24"/>
          <w:szCs w:val="24"/>
          <w:lang w:val="hr-HR"/>
        </w:rPr>
        <w:tab/>
      </w:r>
      <w:r w:rsidRPr="005368C3">
        <w:rPr>
          <w:rFonts w:asciiTheme="majorHAnsi" w:eastAsia="Arial" w:hAnsiTheme="majorHAnsi"/>
          <w:bCs/>
          <w:spacing w:val="-2"/>
          <w:sz w:val="24"/>
          <w:szCs w:val="24"/>
          <w:lang w:val="hr-HR"/>
        </w:rPr>
        <w:tab/>
      </w:r>
      <w:r w:rsidRPr="005368C3">
        <w:rPr>
          <w:rFonts w:asciiTheme="majorHAnsi" w:eastAsia="Arial" w:hAnsiTheme="majorHAnsi"/>
          <w:bCs/>
          <w:spacing w:val="-2"/>
          <w:sz w:val="24"/>
          <w:szCs w:val="24"/>
          <w:lang w:val="hr-HR"/>
        </w:rPr>
        <w:tab/>
      </w:r>
      <w:r w:rsidRPr="005368C3">
        <w:rPr>
          <w:rFonts w:asciiTheme="majorHAnsi" w:eastAsia="Arial" w:hAnsiTheme="majorHAnsi"/>
          <w:bCs/>
          <w:spacing w:val="-2"/>
          <w:sz w:val="24"/>
          <w:szCs w:val="24"/>
          <w:lang w:val="hr-HR"/>
        </w:rPr>
        <w:tab/>
      </w:r>
      <w:r w:rsidRPr="005368C3">
        <w:rPr>
          <w:rFonts w:asciiTheme="majorHAnsi" w:eastAsia="Arial" w:hAnsiTheme="majorHAnsi"/>
          <w:bCs/>
          <w:spacing w:val="-2"/>
          <w:sz w:val="24"/>
          <w:szCs w:val="24"/>
          <w:lang w:val="hr-HR"/>
        </w:rPr>
        <w:tab/>
      </w:r>
      <w:r w:rsidRPr="005368C3">
        <w:rPr>
          <w:rFonts w:asciiTheme="majorHAnsi" w:eastAsia="Arial" w:hAnsiTheme="majorHAnsi"/>
          <w:bCs/>
          <w:spacing w:val="-2"/>
          <w:sz w:val="24"/>
          <w:szCs w:val="24"/>
          <w:lang w:val="hr-HR"/>
        </w:rPr>
        <w:tab/>
      </w:r>
      <w:r w:rsidRPr="005368C3">
        <w:rPr>
          <w:rFonts w:asciiTheme="majorHAnsi" w:eastAsia="Arial" w:hAnsiTheme="majorHAnsi"/>
          <w:bCs/>
          <w:spacing w:val="-2"/>
          <w:sz w:val="24"/>
          <w:szCs w:val="24"/>
          <w:lang w:val="hr-HR"/>
        </w:rPr>
        <w:tab/>
      </w:r>
      <w:r w:rsidRPr="005368C3">
        <w:rPr>
          <w:rFonts w:asciiTheme="majorHAnsi" w:eastAsia="Arial" w:hAnsiTheme="majorHAnsi"/>
          <w:bCs/>
          <w:spacing w:val="-2"/>
          <w:sz w:val="24"/>
          <w:szCs w:val="24"/>
          <w:lang w:val="hr-HR"/>
        </w:rPr>
        <w:tab/>
        <w:t xml:space="preserve">   Antun Šimić</w:t>
      </w:r>
    </w:p>
    <w:p w:rsidR="00462061" w:rsidRPr="005368C3" w:rsidRDefault="00462061" w:rsidP="00C76241">
      <w:pPr>
        <w:pStyle w:val="Bezproreda"/>
        <w:jc w:val="both"/>
        <w:rPr>
          <w:rFonts w:asciiTheme="majorHAnsi" w:eastAsia="Arial" w:hAnsiTheme="majorHAnsi"/>
          <w:spacing w:val="-1"/>
          <w:sz w:val="24"/>
          <w:szCs w:val="24"/>
          <w:lang w:val="hr-HR"/>
        </w:rPr>
      </w:pPr>
    </w:p>
    <w:p w:rsidR="00225B9C" w:rsidRPr="005368C3" w:rsidRDefault="00225B9C" w:rsidP="00C76241">
      <w:pPr>
        <w:pStyle w:val="Bezproreda"/>
        <w:jc w:val="both"/>
        <w:rPr>
          <w:rFonts w:asciiTheme="majorHAnsi" w:eastAsia="Arial" w:hAnsiTheme="majorHAnsi"/>
          <w:spacing w:val="-1"/>
          <w:sz w:val="24"/>
          <w:szCs w:val="24"/>
          <w:lang w:val="hr-HR"/>
        </w:rPr>
      </w:pPr>
    </w:p>
    <w:p w:rsidR="00225B9C" w:rsidRPr="005368C3" w:rsidRDefault="00225B9C" w:rsidP="00C76241">
      <w:pPr>
        <w:pStyle w:val="Bezproreda"/>
        <w:jc w:val="both"/>
        <w:rPr>
          <w:rFonts w:asciiTheme="majorHAnsi" w:eastAsia="Arial" w:hAnsiTheme="majorHAnsi"/>
          <w:spacing w:val="-1"/>
          <w:sz w:val="24"/>
          <w:szCs w:val="24"/>
          <w:lang w:val="hr-HR"/>
        </w:rPr>
      </w:pPr>
    </w:p>
    <w:p w:rsidR="00225B9C" w:rsidRPr="005368C3" w:rsidRDefault="00225B9C" w:rsidP="00C76241">
      <w:pPr>
        <w:pStyle w:val="Bezproreda"/>
        <w:jc w:val="both"/>
        <w:rPr>
          <w:rFonts w:asciiTheme="majorHAnsi" w:eastAsia="Arial" w:hAnsiTheme="majorHAnsi"/>
          <w:spacing w:val="-1"/>
          <w:sz w:val="24"/>
          <w:szCs w:val="24"/>
          <w:lang w:val="hr-HR"/>
        </w:rPr>
      </w:pPr>
    </w:p>
    <w:p w:rsidR="00225B9C" w:rsidRPr="005368C3" w:rsidRDefault="00225B9C" w:rsidP="00C76241">
      <w:pPr>
        <w:pStyle w:val="Bezproreda"/>
        <w:jc w:val="both"/>
        <w:rPr>
          <w:rFonts w:asciiTheme="majorHAnsi" w:eastAsia="Arial" w:hAnsiTheme="majorHAnsi"/>
          <w:spacing w:val="-1"/>
          <w:sz w:val="24"/>
          <w:szCs w:val="24"/>
          <w:lang w:val="hr-HR"/>
        </w:rPr>
      </w:pPr>
    </w:p>
    <w:p w:rsidR="00225B9C" w:rsidRPr="005368C3" w:rsidRDefault="00225B9C" w:rsidP="00C76241">
      <w:pPr>
        <w:pStyle w:val="Bezproreda"/>
        <w:jc w:val="both"/>
        <w:rPr>
          <w:rFonts w:asciiTheme="majorHAnsi" w:eastAsia="Arial" w:hAnsiTheme="majorHAnsi"/>
          <w:spacing w:val="-1"/>
          <w:sz w:val="24"/>
          <w:szCs w:val="24"/>
          <w:lang w:val="hr-HR"/>
        </w:rPr>
      </w:pPr>
    </w:p>
    <w:p w:rsidR="00225B9C" w:rsidRPr="005368C3" w:rsidRDefault="00225B9C" w:rsidP="00C76241">
      <w:pPr>
        <w:pStyle w:val="Bezproreda"/>
        <w:jc w:val="both"/>
        <w:rPr>
          <w:rFonts w:asciiTheme="majorHAnsi" w:eastAsia="Arial" w:hAnsiTheme="majorHAnsi"/>
          <w:spacing w:val="-1"/>
          <w:sz w:val="24"/>
          <w:szCs w:val="24"/>
          <w:lang w:val="hr-HR"/>
        </w:rPr>
      </w:pPr>
    </w:p>
    <w:p w:rsidR="00225B9C" w:rsidRPr="005368C3" w:rsidRDefault="00225B9C" w:rsidP="00C76241">
      <w:pPr>
        <w:pStyle w:val="Bezproreda"/>
        <w:jc w:val="both"/>
        <w:rPr>
          <w:rFonts w:asciiTheme="majorHAnsi" w:eastAsia="Arial" w:hAnsiTheme="majorHAnsi"/>
          <w:spacing w:val="-1"/>
          <w:sz w:val="24"/>
          <w:szCs w:val="24"/>
          <w:lang w:val="hr-HR"/>
        </w:rPr>
      </w:pPr>
    </w:p>
    <w:p w:rsidR="00225B9C" w:rsidRPr="007D4C28" w:rsidRDefault="00225B9C" w:rsidP="00D13F6D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7D4C28">
        <w:rPr>
          <w:rFonts w:asciiTheme="majorHAnsi" w:hAnsiTheme="majorHAnsi"/>
          <w:b/>
          <w:sz w:val="28"/>
          <w:szCs w:val="28"/>
        </w:rPr>
        <w:t>OBRAZLOŽENJE</w:t>
      </w:r>
    </w:p>
    <w:p w:rsidR="00D13F6D" w:rsidRDefault="00D13F6D" w:rsidP="007D4C28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7D4C28" w:rsidRPr="005368C3" w:rsidRDefault="007D4C28" w:rsidP="007D4C28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225B9C" w:rsidRPr="005368C3" w:rsidRDefault="00225B9C" w:rsidP="00D13F6D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5368C3">
        <w:rPr>
          <w:rFonts w:asciiTheme="majorHAnsi" w:hAnsiTheme="majorHAnsi"/>
          <w:sz w:val="24"/>
          <w:szCs w:val="24"/>
        </w:rPr>
        <w:t xml:space="preserve">Program raspolaganja poljoprivrednim zemljištem u vlasništvu Republike Hrvatske za Grad Ludbreg (dalje u tekstu: Program) donosi se na temelju članka 29. stavka 2. Zakona o poljoprivrednom zemljištu (Narodne novine 20/18 - dalje u tekstu: Zakon), kojim je propisano da </w:t>
      </w:r>
      <w:r w:rsidR="000704A1">
        <w:rPr>
          <w:rFonts w:asciiTheme="majorHAnsi" w:hAnsiTheme="majorHAnsi"/>
          <w:sz w:val="24"/>
          <w:szCs w:val="24"/>
        </w:rPr>
        <w:t>Program donose općinska i</w:t>
      </w:r>
      <w:r w:rsidRPr="005368C3">
        <w:rPr>
          <w:rFonts w:asciiTheme="majorHAnsi" w:hAnsiTheme="majorHAnsi"/>
          <w:sz w:val="24"/>
          <w:szCs w:val="24"/>
        </w:rPr>
        <w:t xml:space="preserve"> </w:t>
      </w:r>
      <w:r w:rsidR="00D13F6D" w:rsidRPr="005368C3">
        <w:rPr>
          <w:rFonts w:asciiTheme="majorHAnsi" w:hAnsiTheme="majorHAnsi"/>
          <w:sz w:val="24"/>
          <w:szCs w:val="24"/>
        </w:rPr>
        <w:t xml:space="preserve">gradska vijeća </w:t>
      </w:r>
      <w:r w:rsidRPr="005368C3">
        <w:rPr>
          <w:rFonts w:asciiTheme="majorHAnsi" w:hAnsiTheme="majorHAnsi"/>
          <w:sz w:val="24"/>
          <w:szCs w:val="24"/>
        </w:rPr>
        <w:t>za svo</w:t>
      </w:r>
      <w:r w:rsidR="00D13F6D" w:rsidRPr="005368C3">
        <w:rPr>
          <w:rFonts w:asciiTheme="majorHAnsi" w:hAnsiTheme="majorHAnsi"/>
          <w:sz w:val="24"/>
          <w:szCs w:val="24"/>
        </w:rPr>
        <w:t>je područje.</w:t>
      </w:r>
    </w:p>
    <w:p w:rsidR="00D13F6D" w:rsidRPr="005368C3" w:rsidRDefault="00D13F6D" w:rsidP="00D13F6D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5368C3">
        <w:rPr>
          <w:rFonts w:asciiTheme="majorHAnsi" w:hAnsiTheme="majorHAnsi"/>
          <w:sz w:val="24"/>
          <w:szCs w:val="24"/>
        </w:rPr>
        <w:t xml:space="preserve">Predmetnim Zakonom o poljoprivrednom zemljištu raspolaganje poljoprivrednim zemljištem u vlasništvu  Republike Hrvatske opet je vraćeno u nadležnost </w:t>
      </w:r>
      <w:r w:rsidR="005D721F">
        <w:rPr>
          <w:rFonts w:asciiTheme="majorHAnsi" w:hAnsiTheme="majorHAnsi"/>
          <w:sz w:val="24"/>
          <w:szCs w:val="24"/>
        </w:rPr>
        <w:t>općina i gradova</w:t>
      </w:r>
      <w:r w:rsidRPr="005368C3">
        <w:rPr>
          <w:rFonts w:asciiTheme="majorHAnsi" w:hAnsiTheme="majorHAnsi"/>
          <w:sz w:val="24"/>
          <w:szCs w:val="24"/>
        </w:rPr>
        <w:t>.</w:t>
      </w:r>
    </w:p>
    <w:p w:rsidR="00D13F6D" w:rsidRPr="005368C3" w:rsidRDefault="00D13F6D" w:rsidP="00D13F6D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5368C3">
        <w:rPr>
          <w:rFonts w:asciiTheme="majorHAnsi" w:hAnsiTheme="majorHAnsi"/>
          <w:sz w:val="24"/>
          <w:szCs w:val="24"/>
        </w:rPr>
        <w:t>Sukladno Zakonu, jedinice lokalne  samouprave ne mogu raspolagati poljoprivrednim zemljištem u vlasništvu države prije donošenja Programa na koji je</w:t>
      </w:r>
      <w:r w:rsidR="000704A1">
        <w:rPr>
          <w:rFonts w:asciiTheme="majorHAnsi" w:hAnsiTheme="majorHAnsi"/>
          <w:sz w:val="24"/>
          <w:szCs w:val="24"/>
        </w:rPr>
        <w:t xml:space="preserve"> </w:t>
      </w:r>
      <w:r w:rsidRPr="005368C3">
        <w:rPr>
          <w:rFonts w:asciiTheme="majorHAnsi" w:hAnsiTheme="majorHAnsi"/>
          <w:sz w:val="24"/>
          <w:szCs w:val="24"/>
        </w:rPr>
        <w:t xml:space="preserve">prethodno dala mišljenje </w:t>
      </w:r>
      <w:r w:rsidR="000704A1">
        <w:rPr>
          <w:rFonts w:asciiTheme="majorHAnsi" w:hAnsiTheme="majorHAnsi"/>
          <w:sz w:val="24"/>
          <w:szCs w:val="24"/>
        </w:rPr>
        <w:t xml:space="preserve">nadležna </w:t>
      </w:r>
      <w:r w:rsidRPr="005368C3">
        <w:rPr>
          <w:rFonts w:asciiTheme="majorHAnsi" w:hAnsiTheme="majorHAnsi"/>
          <w:sz w:val="24"/>
          <w:szCs w:val="24"/>
        </w:rPr>
        <w:t>županija i Ministarstvo</w:t>
      </w:r>
      <w:r w:rsidR="000704A1">
        <w:rPr>
          <w:rFonts w:asciiTheme="majorHAnsi" w:hAnsiTheme="majorHAnsi"/>
          <w:sz w:val="24"/>
          <w:szCs w:val="24"/>
        </w:rPr>
        <w:t xml:space="preserve"> poljoprivrede dalo suglasnost na Program</w:t>
      </w:r>
      <w:r w:rsidR="005D721F">
        <w:rPr>
          <w:rFonts w:asciiTheme="majorHAnsi" w:hAnsiTheme="majorHAnsi"/>
          <w:sz w:val="24"/>
          <w:szCs w:val="24"/>
        </w:rPr>
        <w:t>. Međutim, dodatnim naputkom Ministarstva poljoprivrede dana je mogućnost općinama i gradovima da se navedeno mišljenje i suglasnost zatraži i nakon usvajanja Programa.</w:t>
      </w:r>
    </w:p>
    <w:p w:rsidR="00225B9C" w:rsidRDefault="00225B9C" w:rsidP="00D13F6D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5368C3">
        <w:rPr>
          <w:rFonts w:asciiTheme="majorHAnsi" w:hAnsiTheme="majorHAnsi"/>
          <w:sz w:val="24"/>
          <w:szCs w:val="24"/>
        </w:rPr>
        <w:t>Dokumentacija potrebna za donošenje Programa propisana je Pravilnikom o dokumentaciji potrebnoj za donošenje programa raspolaganja poljoprivrednim zemljištem u vlasništvu Republike Hrvatske (Narodne novine 27/18). Donošenje Programa predlaže se s ciljem efikasnijeg raspolaganja, okrupnjavanja i povećanje proizvodne funkcionalnosti poljoprivrednog zemljišta, stavljanja u funkciju zapuštenog poljoprivrednog zemljišta i usklađenje stanja u katastru sa stanjem u zemljišnim knjiga</w:t>
      </w:r>
      <w:r w:rsidR="00A566CC">
        <w:rPr>
          <w:rFonts w:asciiTheme="majorHAnsi" w:hAnsiTheme="majorHAnsi"/>
          <w:sz w:val="24"/>
          <w:szCs w:val="24"/>
        </w:rPr>
        <w:t>ma.</w:t>
      </w:r>
    </w:p>
    <w:p w:rsidR="00A566CC" w:rsidRPr="005368C3" w:rsidRDefault="00A566CC" w:rsidP="00D13F6D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225B9C" w:rsidRDefault="00225B9C" w:rsidP="00D13F6D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5368C3">
        <w:rPr>
          <w:rFonts w:asciiTheme="majorHAnsi" w:hAnsiTheme="majorHAnsi"/>
          <w:b/>
          <w:sz w:val="24"/>
          <w:szCs w:val="24"/>
        </w:rPr>
        <w:t>Program sadržajno čine četiri cjeline:</w:t>
      </w:r>
    </w:p>
    <w:p w:rsidR="00A566CC" w:rsidRPr="005368C3" w:rsidRDefault="00A566CC" w:rsidP="00D13F6D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225B9C" w:rsidRDefault="00225B9C" w:rsidP="005D721F">
      <w:pPr>
        <w:pStyle w:val="Odlomakpopisa"/>
        <w:numPr>
          <w:ilvl w:val="0"/>
          <w:numId w:val="8"/>
        </w:numPr>
        <w:spacing w:line="276" w:lineRule="auto"/>
        <w:ind w:left="567" w:hanging="567"/>
        <w:jc w:val="both"/>
        <w:rPr>
          <w:rFonts w:asciiTheme="majorHAnsi" w:hAnsiTheme="majorHAnsi"/>
          <w:b/>
          <w:szCs w:val="24"/>
        </w:rPr>
      </w:pPr>
      <w:r w:rsidRPr="005368C3">
        <w:rPr>
          <w:rFonts w:asciiTheme="majorHAnsi" w:hAnsiTheme="majorHAnsi"/>
          <w:b/>
          <w:szCs w:val="24"/>
        </w:rPr>
        <w:t>ukupna površina poljoprivrednog zemljišta u vlasništvu RH na području Grada Ludbrega</w:t>
      </w:r>
    </w:p>
    <w:p w:rsidR="005D721F" w:rsidRPr="005368C3" w:rsidRDefault="005D721F" w:rsidP="005D721F">
      <w:pPr>
        <w:pStyle w:val="Odlomakpopisa"/>
        <w:spacing w:line="276" w:lineRule="auto"/>
        <w:ind w:left="567"/>
        <w:jc w:val="both"/>
        <w:rPr>
          <w:rFonts w:asciiTheme="majorHAnsi" w:hAnsiTheme="majorHAnsi"/>
          <w:b/>
          <w:szCs w:val="24"/>
        </w:rPr>
      </w:pPr>
    </w:p>
    <w:p w:rsidR="00225B9C" w:rsidRDefault="00225B9C" w:rsidP="00D13F6D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368C3">
        <w:rPr>
          <w:rFonts w:asciiTheme="majorHAnsi" w:hAnsiTheme="majorHAnsi"/>
          <w:sz w:val="24"/>
          <w:szCs w:val="24"/>
        </w:rPr>
        <w:t xml:space="preserve">Grad Ludbreg ovim Programom raspolaže poljoprivrednim zemljištem koje se nalazi izvan granica građevinskog područja katastarskih općina Bolfan, Čukovec,  Hrastovsko, Križovljan, Ludbreg, Segovina, Sigetec L., Slokovec, Vinogradi L. </w:t>
      </w:r>
      <w:r w:rsidR="005D721F">
        <w:rPr>
          <w:rFonts w:asciiTheme="majorHAnsi" w:hAnsiTheme="majorHAnsi"/>
          <w:sz w:val="24"/>
          <w:szCs w:val="24"/>
        </w:rPr>
        <w:t xml:space="preserve"> i za koje P</w:t>
      </w:r>
      <w:r w:rsidRPr="005368C3">
        <w:rPr>
          <w:rFonts w:asciiTheme="majorHAnsi" w:hAnsiTheme="majorHAnsi"/>
          <w:sz w:val="24"/>
          <w:szCs w:val="24"/>
        </w:rPr>
        <w:t xml:space="preserve">rostornim planom Grada Ludbrega </w:t>
      </w:r>
      <w:r w:rsidR="00A245FF" w:rsidRPr="005368C3">
        <w:rPr>
          <w:rFonts w:asciiTheme="majorHAnsi" w:hAnsiTheme="majorHAnsi"/>
          <w:sz w:val="24"/>
          <w:szCs w:val="24"/>
        </w:rPr>
        <w:t xml:space="preserve">nije planirana posebna namjena. </w:t>
      </w:r>
      <w:r w:rsidRPr="005368C3">
        <w:rPr>
          <w:rFonts w:asciiTheme="majorHAnsi" w:hAnsiTheme="majorHAnsi"/>
          <w:sz w:val="24"/>
          <w:szCs w:val="24"/>
        </w:rPr>
        <w:t>Ukupna površina poljoprivrednog zemljišta u vlasništvu države na pod</w:t>
      </w:r>
      <w:r w:rsidR="00860542">
        <w:rPr>
          <w:rFonts w:asciiTheme="majorHAnsi" w:hAnsiTheme="majorHAnsi"/>
          <w:sz w:val="24"/>
          <w:szCs w:val="24"/>
        </w:rPr>
        <w:t xml:space="preserve">ručju Grada Ludbrega iznosi 134 ha </w:t>
      </w:r>
      <w:r w:rsidRPr="005368C3">
        <w:rPr>
          <w:rFonts w:asciiTheme="majorHAnsi" w:hAnsiTheme="majorHAnsi"/>
          <w:sz w:val="24"/>
          <w:szCs w:val="24"/>
        </w:rPr>
        <w:t>4148</w:t>
      </w:r>
      <w:r w:rsidR="005D721F">
        <w:rPr>
          <w:rFonts w:asciiTheme="majorHAnsi" w:hAnsiTheme="majorHAnsi"/>
          <w:sz w:val="24"/>
          <w:szCs w:val="24"/>
        </w:rPr>
        <w:t xml:space="preserve"> </w:t>
      </w:r>
      <w:r w:rsidR="00860542">
        <w:rPr>
          <w:rFonts w:asciiTheme="majorHAnsi" w:hAnsiTheme="majorHAnsi"/>
          <w:sz w:val="24"/>
          <w:szCs w:val="24"/>
        </w:rPr>
        <w:t>m2</w:t>
      </w:r>
    </w:p>
    <w:p w:rsidR="005D721F" w:rsidRPr="005368C3" w:rsidRDefault="005D721F" w:rsidP="00D13F6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5D721F" w:rsidRDefault="00225B9C" w:rsidP="005D721F">
      <w:pPr>
        <w:pStyle w:val="Odlomakpopisa"/>
        <w:numPr>
          <w:ilvl w:val="0"/>
          <w:numId w:val="8"/>
        </w:numPr>
        <w:spacing w:line="276" w:lineRule="auto"/>
        <w:ind w:left="567" w:hanging="567"/>
        <w:jc w:val="both"/>
        <w:rPr>
          <w:rFonts w:asciiTheme="majorHAnsi" w:hAnsiTheme="majorHAnsi"/>
          <w:b/>
          <w:szCs w:val="24"/>
        </w:rPr>
      </w:pPr>
      <w:r w:rsidRPr="005368C3">
        <w:rPr>
          <w:rFonts w:asciiTheme="majorHAnsi" w:hAnsiTheme="majorHAnsi"/>
          <w:b/>
          <w:szCs w:val="24"/>
        </w:rPr>
        <w:t>podaci o dosadašnjem raspolaganju poljoprivrednim zemljištem u vlasništvu RH na području Grada Ludbrega</w:t>
      </w:r>
    </w:p>
    <w:p w:rsidR="005D721F" w:rsidRPr="005D721F" w:rsidRDefault="005D721F" w:rsidP="005D721F">
      <w:pPr>
        <w:pStyle w:val="Odlomakpopisa"/>
        <w:spacing w:line="276" w:lineRule="auto"/>
        <w:ind w:left="567"/>
        <w:jc w:val="both"/>
        <w:rPr>
          <w:rFonts w:asciiTheme="majorHAnsi" w:hAnsiTheme="majorHAnsi"/>
          <w:b/>
          <w:szCs w:val="24"/>
        </w:rPr>
      </w:pPr>
    </w:p>
    <w:p w:rsidR="00C26F20" w:rsidRDefault="00225B9C" w:rsidP="00C26F2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368C3">
        <w:rPr>
          <w:rFonts w:asciiTheme="majorHAnsi" w:hAnsiTheme="majorHAnsi"/>
          <w:sz w:val="24"/>
          <w:szCs w:val="24"/>
        </w:rPr>
        <w:t>Poljoprivrednim zemljištem do sada se raspolagalo putem koncesije i putem privremenog korištenja. Ukupno je jedan Ugovor o k</w:t>
      </w:r>
      <w:r w:rsidR="00860542">
        <w:rPr>
          <w:rFonts w:asciiTheme="majorHAnsi" w:hAnsiTheme="majorHAnsi"/>
          <w:sz w:val="24"/>
          <w:szCs w:val="24"/>
        </w:rPr>
        <w:t xml:space="preserve">oncesiji, ugovorene površine 10 ha </w:t>
      </w:r>
      <w:r w:rsidRPr="005368C3">
        <w:rPr>
          <w:rFonts w:asciiTheme="majorHAnsi" w:hAnsiTheme="majorHAnsi"/>
          <w:sz w:val="24"/>
          <w:szCs w:val="24"/>
        </w:rPr>
        <w:t xml:space="preserve">9558 </w:t>
      </w:r>
      <w:r w:rsidR="00860542">
        <w:rPr>
          <w:rFonts w:asciiTheme="majorHAnsi" w:hAnsiTheme="majorHAnsi"/>
          <w:sz w:val="24"/>
          <w:szCs w:val="24"/>
        </w:rPr>
        <w:t>m2</w:t>
      </w:r>
      <w:r w:rsidRPr="005368C3">
        <w:rPr>
          <w:rFonts w:asciiTheme="majorHAnsi" w:hAnsiTheme="majorHAnsi"/>
          <w:sz w:val="24"/>
          <w:szCs w:val="24"/>
        </w:rPr>
        <w:t>, te 12 Ugovora o privremenom korištenj</w:t>
      </w:r>
      <w:r w:rsidR="00860542">
        <w:rPr>
          <w:rFonts w:asciiTheme="majorHAnsi" w:hAnsiTheme="majorHAnsi"/>
          <w:sz w:val="24"/>
          <w:szCs w:val="24"/>
        </w:rPr>
        <w:t>u ukupne ugovorene površine 104 ha 5309 m2</w:t>
      </w:r>
      <w:r w:rsidRPr="005368C3">
        <w:rPr>
          <w:rFonts w:asciiTheme="majorHAnsi" w:hAnsiTheme="majorHAnsi"/>
          <w:sz w:val="24"/>
          <w:szCs w:val="24"/>
        </w:rPr>
        <w:t>.</w:t>
      </w:r>
    </w:p>
    <w:p w:rsidR="002B48E4" w:rsidRDefault="002B48E4" w:rsidP="00C26F2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225B9C" w:rsidRPr="002B48E4" w:rsidRDefault="00225B9C" w:rsidP="002B48E4">
      <w:pPr>
        <w:pStyle w:val="Odlomakpopisa"/>
        <w:numPr>
          <w:ilvl w:val="0"/>
          <w:numId w:val="10"/>
        </w:numPr>
        <w:ind w:left="567" w:hanging="567"/>
        <w:jc w:val="both"/>
        <w:rPr>
          <w:rFonts w:asciiTheme="majorHAnsi" w:hAnsiTheme="majorHAnsi"/>
          <w:szCs w:val="24"/>
        </w:rPr>
      </w:pPr>
      <w:r w:rsidRPr="002B48E4">
        <w:rPr>
          <w:rFonts w:asciiTheme="majorHAnsi" w:hAnsiTheme="majorHAnsi"/>
          <w:b/>
          <w:szCs w:val="24"/>
        </w:rPr>
        <w:lastRenderedPageBreak/>
        <w:t>površine poljoprivrednog zemljišta u</w:t>
      </w:r>
      <w:r w:rsidR="00C26F20" w:rsidRPr="002B48E4">
        <w:rPr>
          <w:rFonts w:asciiTheme="majorHAnsi" w:hAnsiTheme="majorHAnsi"/>
          <w:b/>
          <w:szCs w:val="24"/>
        </w:rPr>
        <w:t xml:space="preserve"> vlasništvu RH prema oblicima </w:t>
      </w:r>
      <w:r w:rsidRPr="002B48E4">
        <w:rPr>
          <w:rFonts w:asciiTheme="majorHAnsi" w:hAnsiTheme="majorHAnsi"/>
          <w:b/>
          <w:szCs w:val="24"/>
        </w:rPr>
        <w:t>raspolaganja</w:t>
      </w:r>
    </w:p>
    <w:p w:rsidR="00C26F20" w:rsidRPr="005368C3" w:rsidRDefault="00C26F20" w:rsidP="007D4C28">
      <w:pPr>
        <w:spacing w:after="0"/>
        <w:ind w:firstLine="567"/>
        <w:jc w:val="both"/>
        <w:rPr>
          <w:rFonts w:asciiTheme="majorHAnsi" w:hAnsiTheme="majorHAnsi"/>
          <w:b/>
          <w:sz w:val="24"/>
          <w:szCs w:val="24"/>
        </w:rPr>
      </w:pPr>
    </w:p>
    <w:p w:rsidR="00225B9C" w:rsidRPr="005368C3" w:rsidRDefault="00225B9C" w:rsidP="00D13F6D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5368C3">
        <w:rPr>
          <w:rFonts w:asciiTheme="majorHAnsi" w:hAnsiTheme="majorHAnsi"/>
          <w:sz w:val="24"/>
          <w:szCs w:val="24"/>
          <w:u w:val="single"/>
        </w:rPr>
        <w:t xml:space="preserve"> 3.1. površine određene za povrat i za zamjenu u slučajevima kada nije moguć povrat imovine oduzete za vrijeme jugoslavenske komunističke vladavine</w:t>
      </w:r>
      <w:r w:rsidRPr="005368C3">
        <w:rPr>
          <w:rFonts w:asciiTheme="majorHAnsi" w:hAnsiTheme="majorHAnsi"/>
          <w:sz w:val="24"/>
          <w:szCs w:val="24"/>
        </w:rPr>
        <w:t>. Sukladno podatcima o zahtjevima koji su u postupku za povrat oduzetog poljoprivrednog zemljišta, dostavljenim od Ureda državne uprave u Varaždinskoj županiji, određeno je ukupno 16</w:t>
      </w:r>
      <w:r w:rsidR="00860542">
        <w:rPr>
          <w:rFonts w:asciiTheme="majorHAnsi" w:hAnsiTheme="majorHAnsi"/>
          <w:sz w:val="24"/>
          <w:szCs w:val="24"/>
        </w:rPr>
        <w:t xml:space="preserve"> ha </w:t>
      </w:r>
      <w:r w:rsidRPr="005368C3">
        <w:rPr>
          <w:rFonts w:asciiTheme="majorHAnsi" w:hAnsiTheme="majorHAnsi"/>
          <w:sz w:val="24"/>
          <w:szCs w:val="24"/>
        </w:rPr>
        <w:t>0272</w:t>
      </w:r>
      <w:r w:rsidR="00860542">
        <w:rPr>
          <w:rFonts w:asciiTheme="majorHAnsi" w:hAnsiTheme="majorHAnsi"/>
          <w:sz w:val="24"/>
          <w:szCs w:val="24"/>
        </w:rPr>
        <w:t xml:space="preserve"> m2</w:t>
      </w:r>
      <w:r w:rsidRPr="005368C3">
        <w:rPr>
          <w:rFonts w:asciiTheme="majorHAnsi" w:hAnsiTheme="majorHAnsi"/>
          <w:sz w:val="24"/>
          <w:szCs w:val="24"/>
        </w:rPr>
        <w:t xml:space="preserve"> poljoprivrednog zemljišta na području 4 katastarske općine. </w:t>
      </w:r>
    </w:p>
    <w:p w:rsidR="00225B9C" w:rsidRPr="005368C3" w:rsidRDefault="00225B9C" w:rsidP="00D13F6D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5368C3">
        <w:rPr>
          <w:rFonts w:asciiTheme="majorHAnsi" w:hAnsiTheme="majorHAnsi"/>
          <w:sz w:val="24"/>
          <w:szCs w:val="24"/>
          <w:u w:val="single"/>
        </w:rPr>
        <w:t>3.2. površine određene za prodaju, jednokratno, maksimalno do 25% ukupne površine poljoprivrednog zemljišta u vlasništvu države</w:t>
      </w:r>
      <w:r w:rsidRPr="005368C3">
        <w:rPr>
          <w:rFonts w:asciiTheme="majorHAnsi" w:hAnsiTheme="majorHAnsi"/>
          <w:sz w:val="24"/>
          <w:szCs w:val="24"/>
        </w:rPr>
        <w:t>.  Vodeći računa o lokaciji i površini katastarskih čestica poljoprivrednog zemljišta ovim Programom je određeno ukupno 32</w:t>
      </w:r>
      <w:r w:rsidR="00860542">
        <w:rPr>
          <w:rFonts w:asciiTheme="majorHAnsi" w:hAnsiTheme="majorHAnsi"/>
          <w:sz w:val="24"/>
          <w:szCs w:val="24"/>
        </w:rPr>
        <w:t xml:space="preserve"> ha </w:t>
      </w:r>
      <w:r w:rsidRPr="005368C3">
        <w:rPr>
          <w:rFonts w:asciiTheme="majorHAnsi" w:hAnsiTheme="majorHAnsi"/>
          <w:sz w:val="24"/>
          <w:szCs w:val="24"/>
        </w:rPr>
        <w:t xml:space="preserve">5327 </w:t>
      </w:r>
      <w:r w:rsidR="00860542">
        <w:rPr>
          <w:rFonts w:asciiTheme="majorHAnsi" w:hAnsiTheme="majorHAnsi"/>
          <w:sz w:val="24"/>
          <w:szCs w:val="24"/>
        </w:rPr>
        <w:t>m2</w:t>
      </w:r>
      <w:r w:rsidRPr="005368C3">
        <w:rPr>
          <w:rFonts w:asciiTheme="majorHAnsi" w:hAnsiTheme="majorHAnsi"/>
          <w:sz w:val="24"/>
          <w:szCs w:val="24"/>
        </w:rPr>
        <w:t xml:space="preserve">, 24,22% od ukupne površine, poljoprivrednog zemljišta za prodaju </w:t>
      </w:r>
    </w:p>
    <w:p w:rsidR="00225B9C" w:rsidRDefault="00225B9C" w:rsidP="00D13F6D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5368C3">
        <w:rPr>
          <w:rFonts w:asciiTheme="majorHAnsi" w:hAnsiTheme="majorHAnsi"/>
          <w:sz w:val="24"/>
          <w:szCs w:val="24"/>
          <w:u w:val="single"/>
        </w:rPr>
        <w:t>3.3. površine određene za zakup</w:t>
      </w:r>
      <w:r w:rsidRPr="005368C3">
        <w:rPr>
          <w:rFonts w:asciiTheme="majorHAnsi" w:hAnsiTheme="majorHAnsi"/>
          <w:sz w:val="24"/>
          <w:szCs w:val="24"/>
        </w:rPr>
        <w:t>. Ukupna površina poljoprivrednog zemljišta određena za zakup je 85</w:t>
      </w:r>
      <w:r w:rsidR="00860542">
        <w:rPr>
          <w:rFonts w:asciiTheme="majorHAnsi" w:hAnsiTheme="majorHAnsi"/>
          <w:sz w:val="24"/>
          <w:szCs w:val="24"/>
        </w:rPr>
        <w:t xml:space="preserve"> ha </w:t>
      </w:r>
      <w:r w:rsidRPr="005368C3">
        <w:rPr>
          <w:rFonts w:asciiTheme="majorHAnsi" w:hAnsiTheme="majorHAnsi"/>
          <w:sz w:val="24"/>
          <w:szCs w:val="24"/>
        </w:rPr>
        <w:t xml:space="preserve">7549 </w:t>
      </w:r>
      <w:r w:rsidR="00860542">
        <w:rPr>
          <w:rFonts w:asciiTheme="majorHAnsi" w:hAnsiTheme="majorHAnsi"/>
          <w:sz w:val="24"/>
          <w:szCs w:val="24"/>
        </w:rPr>
        <w:t>m2</w:t>
      </w:r>
      <w:r w:rsidR="005D721F">
        <w:rPr>
          <w:rFonts w:asciiTheme="majorHAnsi" w:hAnsiTheme="majorHAnsi"/>
          <w:sz w:val="24"/>
          <w:szCs w:val="24"/>
        </w:rPr>
        <w:t>.</w:t>
      </w:r>
    </w:p>
    <w:p w:rsidR="005D721F" w:rsidRPr="005368C3" w:rsidRDefault="005D721F" w:rsidP="00D13F6D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225B9C" w:rsidRDefault="00225B9C" w:rsidP="002B48E4">
      <w:pPr>
        <w:pStyle w:val="Odlomakpopisa"/>
        <w:numPr>
          <w:ilvl w:val="0"/>
          <w:numId w:val="10"/>
        </w:numPr>
        <w:ind w:left="567" w:hanging="567"/>
        <w:jc w:val="both"/>
        <w:rPr>
          <w:rFonts w:asciiTheme="majorHAnsi" w:hAnsiTheme="majorHAnsi"/>
          <w:b/>
          <w:szCs w:val="24"/>
        </w:rPr>
      </w:pPr>
      <w:r w:rsidRPr="002B48E4">
        <w:rPr>
          <w:rFonts w:asciiTheme="majorHAnsi" w:hAnsiTheme="majorHAnsi"/>
          <w:b/>
          <w:szCs w:val="24"/>
        </w:rPr>
        <w:t>maksimalna pov</w:t>
      </w:r>
      <w:r w:rsidR="002B48E4">
        <w:rPr>
          <w:rFonts w:asciiTheme="majorHAnsi" w:hAnsiTheme="majorHAnsi"/>
          <w:b/>
          <w:szCs w:val="24"/>
        </w:rPr>
        <w:t>ršina koja se može dati u zakup</w:t>
      </w:r>
    </w:p>
    <w:p w:rsidR="002B48E4" w:rsidRPr="002B48E4" w:rsidRDefault="002B48E4" w:rsidP="002B48E4">
      <w:pPr>
        <w:pStyle w:val="Odlomakpopisa"/>
        <w:ind w:left="142"/>
        <w:jc w:val="both"/>
        <w:rPr>
          <w:rFonts w:asciiTheme="majorHAnsi" w:hAnsiTheme="majorHAnsi"/>
          <w:b/>
          <w:szCs w:val="24"/>
        </w:rPr>
      </w:pPr>
    </w:p>
    <w:p w:rsidR="00225B9C" w:rsidRPr="005368C3" w:rsidRDefault="00225B9C" w:rsidP="00D13F6D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5368C3">
        <w:rPr>
          <w:rFonts w:asciiTheme="majorHAnsi" w:hAnsiTheme="majorHAnsi"/>
          <w:sz w:val="24"/>
          <w:szCs w:val="24"/>
        </w:rPr>
        <w:t xml:space="preserve">Maksimalna površina poljoprivrednog zemljišta u vlasništvu države koja se može dati u zakup pojedinoj fizičkoj ili pravnoj osobi utvrđuje se u površini od 20 hektara. </w:t>
      </w:r>
    </w:p>
    <w:p w:rsidR="002B48E4" w:rsidRDefault="002B48E4" w:rsidP="00D13F6D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2B48E4" w:rsidRDefault="002B48E4" w:rsidP="00D13F6D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225B9C" w:rsidRPr="005368C3" w:rsidRDefault="00225B9C" w:rsidP="00D13F6D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5368C3">
        <w:rPr>
          <w:rFonts w:asciiTheme="majorHAnsi" w:hAnsiTheme="majorHAnsi"/>
          <w:sz w:val="24"/>
          <w:szCs w:val="24"/>
        </w:rPr>
        <w:t xml:space="preserve">Nacrt prijedloga Programa je sukladno članku 29. stavak 5. Zakona izložen na javni uvid od 15 dana u razdoblju od 25. 09. – 10.10.2018. Za vrijeme trajanja javnog uvida nije bilo prigovora na Program. </w:t>
      </w:r>
    </w:p>
    <w:p w:rsidR="00225B9C" w:rsidRPr="005368C3" w:rsidRDefault="00225B9C" w:rsidP="00D13F6D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5368C3">
        <w:rPr>
          <w:rFonts w:asciiTheme="majorHAnsi" w:hAnsiTheme="majorHAnsi"/>
          <w:sz w:val="24"/>
          <w:szCs w:val="24"/>
        </w:rPr>
        <w:t>Slijedom navedenog, Program se dostavlja Gradskom vijeću Grada Ludbrega na donošenje. Ukoliko Gradsko vijeće Grada Ludbrega donese Program isti se dostavlja na suglas</w:t>
      </w:r>
      <w:r w:rsidR="002B48E4">
        <w:rPr>
          <w:rFonts w:asciiTheme="majorHAnsi" w:hAnsiTheme="majorHAnsi"/>
          <w:sz w:val="24"/>
          <w:szCs w:val="24"/>
        </w:rPr>
        <w:t>nost Ministarstvu poljoprivrede i mišljenje Varaždinskoj županiji.</w:t>
      </w:r>
    </w:p>
    <w:p w:rsidR="00225B9C" w:rsidRPr="005368C3" w:rsidRDefault="00225B9C" w:rsidP="00D13F6D">
      <w:pPr>
        <w:pStyle w:val="Bezproreda"/>
        <w:jc w:val="both"/>
        <w:rPr>
          <w:rFonts w:asciiTheme="majorHAnsi" w:eastAsia="Arial" w:hAnsiTheme="majorHAnsi"/>
          <w:spacing w:val="-1"/>
          <w:sz w:val="24"/>
          <w:szCs w:val="24"/>
          <w:lang w:val="hr-HR"/>
        </w:rPr>
      </w:pPr>
    </w:p>
    <w:sectPr w:rsidR="00225B9C" w:rsidRPr="005368C3" w:rsidSect="00971452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6A1" w:rsidRDefault="003066A1" w:rsidP="00985434">
      <w:pPr>
        <w:spacing w:after="0" w:line="240" w:lineRule="auto"/>
      </w:pPr>
      <w:r>
        <w:separator/>
      </w:r>
    </w:p>
  </w:endnote>
  <w:endnote w:type="continuationSeparator" w:id="0">
    <w:p w:rsidR="003066A1" w:rsidRDefault="003066A1" w:rsidP="0098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6A1" w:rsidRDefault="003066A1" w:rsidP="00985434">
      <w:pPr>
        <w:spacing w:after="0" w:line="240" w:lineRule="auto"/>
      </w:pPr>
      <w:r>
        <w:separator/>
      </w:r>
    </w:p>
  </w:footnote>
  <w:footnote w:type="continuationSeparator" w:id="0">
    <w:p w:rsidR="003066A1" w:rsidRDefault="003066A1" w:rsidP="00985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4268"/>
    <w:multiLevelType w:val="hybridMultilevel"/>
    <w:tmpl w:val="82D46AA6"/>
    <w:lvl w:ilvl="0" w:tplc="7CDEB06A">
      <w:start w:val="1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27E6D"/>
    <w:multiLevelType w:val="hybridMultilevel"/>
    <w:tmpl w:val="429CD010"/>
    <w:lvl w:ilvl="0" w:tplc="7CDEB06A">
      <w:start w:val="1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2D2F96"/>
    <w:multiLevelType w:val="hybridMultilevel"/>
    <w:tmpl w:val="2090898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434362"/>
    <w:multiLevelType w:val="hybridMultilevel"/>
    <w:tmpl w:val="7AB268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635FD"/>
    <w:multiLevelType w:val="hybridMultilevel"/>
    <w:tmpl w:val="9670BA7C"/>
    <w:lvl w:ilvl="0" w:tplc="78BAFC9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A362E"/>
    <w:multiLevelType w:val="hybridMultilevel"/>
    <w:tmpl w:val="36E0BAD2"/>
    <w:lvl w:ilvl="0" w:tplc="7A9085C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FF7D2D"/>
    <w:multiLevelType w:val="hybridMultilevel"/>
    <w:tmpl w:val="C090C9D6"/>
    <w:lvl w:ilvl="0" w:tplc="EE6A19B6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F516A6"/>
    <w:multiLevelType w:val="multilevel"/>
    <w:tmpl w:val="23A25850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72131C98"/>
    <w:multiLevelType w:val="hybridMultilevel"/>
    <w:tmpl w:val="3944614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363ACD"/>
    <w:multiLevelType w:val="hybridMultilevel"/>
    <w:tmpl w:val="136C755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F71"/>
    <w:rsid w:val="00032505"/>
    <w:rsid w:val="00046228"/>
    <w:rsid w:val="00061319"/>
    <w:rsid w:val="00066D3F"/>
    <w:rsid w:val="000704A1"/>
    <w:rsid w:val="00096E7A"/>
    <w:rsid w:val="000B32A0"/>
    <w:rsid w:val="000F52D0"/>
    <w:rsid w:val="00114CFD"/>
    <w:rsid w:val="00120A83"/>
    <w:rsid w:val="00173B77"/>
    <w:rsid w:val="001760A3"/>
    <w:rsid w:val="00177DAA"/>
    <w:rsid w:val="001971E1"/>
    <w:rsid w:val="00210620"/>
    <w:rsid w:val="0021541D"/>
    <w:rsid w:val="002161C4"/>
    <w:rsid w:val="00225B9C"/>
    <w:rsid w:val="00235D88"/>
    <w:rsid w:val="00237E9E"/>
    <w:rsid w:val="00270D86"/>
    <w:rsid w:val="00271199"/>
    <w:rsid w:val="002B48E4"/>
    <w:rsid w:val="002C138D"/>
    <w:rsid w:val="002C5361"/>
    <w:rsid w:val="002D351D"/>
    <w:rsid w:val="002D5527"/>
    <w:rsid w:val="003066A1"/>
    <w:rsid w:val="00332A67"/>
    <w:rsid w:val="00373954"/>
    <w:rsid w:val="00377F5B"/>
    <w:rsid w:val="00391A6C"/>
    <w:rsid w:val="003A014E"/>
    <w:rsid w:val="003A4082"/>
    <w:rsid w:val="003A6C6C"/>
    <w:rsid w:val="003B608B"/>
    <w:rsid w:val="003D7868"/>
    <w:rsid w:val="00426AD7"/>
    <w:rsid w:val="00442D9A"/>
    <w:rsid w:val="0045079B"/>
    <w:rsid w:val="004601F4"/>
    <w:rsid w:val="00462061"/>
    <w:rsid w:val="004811BB"/>
    <w:rsid w:val="004A2A52"/>
    <w:rsid w:val="004E1840"/>
    <w:rsid w:val="004E3C80"/>
    <w:rsid w:val="004F11D2"/>
    <w:rsid w:val="005060FF"/>
    <w:rsid w:val="00506B7E"/>
    <w:rsid w:val="0051417D"/>
    <w:rsid w:val="00525C57"/>
    <w:rsid w:val="005368C3"/>
    <w:rsid w:val="00564E02"/>
    <w:rsid w:val="005700BF"/>
    <w:rsid w:val="005A21A4"/>
    <w:rsid w:val="005B01C3"/>
    <w:rsid w:val="005B60C8"/>
    <w:rsid w:val="005D721F"/>
    <w:rsid w:val="00601090"/>
    <w:rsid w:val="00606AD8"/>
    <w:rsid w:val="0062127A"/>
    <w:rsid w:val="00621D13"/>
    <w:rsid w:val="00624ABE"/>
    <w:rsid w:val="00630CC8"/>
    <w:rsid w:val="006413F5"/>
    <w:rsid w:val="00652442"/>
    <w:rsid w:val="00657D9D"/>
    <w:rsid w:val="00663DA0"/>
    <w:rsid w:val="006B1530"/>
    <w:rsid w:val="006B4A85"/>
    <w:rsid w:val="006B6539"/>
    <w:rsid w:val="006E5674"/>
    <w:rsid w:val="006F4DCD"/>
    <w:rsid w:val="00734E38"/>
    <w:rsid w:val="0073581E"/>
    <w:rsid w:val="007413C9"/>
    <w:rsid w:val="007535C4"/>
    <w:rsid w:val="007718CD"/>
    <w:rsid w:val="007A03AF"/>
    <w:rsid w:val="007A09E6"/>
    <w:rsid w:val="007B6122"/>
    <w:rsid w:val="007C2C73"/>
    <w:rsid w:val="007D4C28"/>
    <w:rsid w:val="0080375F"/>
    <w:rsid w:val="00817346"/>
    <w:rsid w:val="00827C17"/>
    <w:rsid w:val="00830C06"/>
    <w:rsid w:val="00841499"/>
    <w:rsid w:val="00860542"/>
    <w:rsid w:val="00864234"/>
    <w:rsid w:val="00881026"/>
    <w:rsid w:val="00893A66"/>
    <w:rsid w:val="008B44CD"/>
    <w:rsid w:val="008E44ED"/>
    <w:rsid w:val="008F0563"/>
    <w:rsid w:val="008F42C1"/>
    <w:rsid w:val="009419F6"/>
    <w:rsid w:val="00941C5F"/>
    <w:rsid w:val="00947607"/>
    <w:rsid w:val="00960F48"/>
    <w:rsid w:val="00971452"/>
    <w:rsid w:val="00985434"/>
    <w:rsid w:val="00993940"/>
    <w:rsid w:val="009A0B87"/>
    <w:rsid w:val="009A2C13"/>
    <w:rsid w:val="009C498F"/>
    <w:rsid w:val="009F4D1B"/>
    <w:rsid w:val="00A01A5A"/>
    <w:rsid w:val="00A04668"/>
    <w:rsid w:val="00A07CA4"/>
    <w:rsid w:val="00A218AA"/>
    <w:rsid w:val="00A245FF"/>
    <w:rsid w:val="00A314A6"/>
    <w:rsid w:val="00A36843"/>
    <w:rsid w:val="00A36A4C"/>
    <w:rsid w:val="00A521E1"/>
    <w:rsid w:val="00A566CC"/>
    <w:rsid w:val="00A57988"/>
    <w:rsid w:val="00A70891"/>
    <w:rsid w:val="00A91D07"/>
    <w:rsid w:val="00A96D07"/>
    <w:rsid w:val="00AA5A7E"/>
    <w:rsid w:val="00AB02B7"/>
    <w:rsid w:val="00AC24B3"/>
    <w:rsid w:val="00AC373A"/>
    <w:rsid w:val="00AC73B4"/>
    <w:rsid w:val="00B27727"/>
    <w:rsid w:val="00B3665B"/>
    <w:rsid w:val="00B47F71"/>
    <w:rsid w:val="00B7628C"/>
    <w:rsid w:val="00BC3D59"/>
    <w:rsid w:val="00BD0803"/>
    <w:rsid w:val="00BD2CF6"/>
    <w:rsid w:val="00C15924"/>
    <w:rsid w:val="00C15BC2"/>
    <w:rsid w:val="00C26F20"/>
    <w:rsid w:val="00C65504"/>
    <w:rsid w:val="00C65541"/>
    <w:rsid w:val="00C70BCB"/>
    <w:rsid w:val="00C76241"/>
    <w:rsid w:val="00C93A38"/>
    <w:rsid w:val="00CB45B0"/>
    <w:rsid w:val="00CE3EF1"/>
    <w:rsid w:val="00D01301"/>
    <w:rsid w:val="00D13F6D"/>
    <w:rsid w:val="00D2067B"/>
    <w:rsid w:val="00D20A32"/>
    <w:rsid w:val="00D34EA1"/>
    <w:rsid w:val="00D5410D"/>
    <w:rsid w:val="00D642BF"/>
    <w:rsid w:val="00D754DE"/>
    <w:rsid w:val="00DA63F0"/>
    <w:rsid w:val="00DB542B"/>
    <w:rsid w:val="00DF290F"/>
    <w:rsid w:val="00E14537"/>
    <w:rsid w:val="00E15DEC"/>
    <w:rsid w:val="00E32741"/>
    <w:rsid w:val="00E355F3"/>
    <w:rsid w:val="00E76340"/>
    <w:rsid w:val="00EC679A"/>
    <w:rsid w:val="00ED07B3"/>
    <w:rsid w:val="00ED15A3"/>
    <w:rsid w:val="00EE461C"/>
    <w:rsid w:val="00EE6799"/>
    <w:rsid w:val="00F02E69"/>
    <w:rsid w:val="00F03906"/>
    <w:rsid w:val="00F12F6B"/>
    <w:rsid w:val="00F16425"/>
    <w:rsid w:val="00F404C2"/>
    <w:rsid w:val="00F53390"/>
    <w:rsid w:val="00F75E10"/>
    <w:rsid w:val="00F865DC"/>
    <w:rsid w:val="00F9539C"/>
    <w:rsid w:val="00F9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434"/>
    <w:rPr>
      <w:rFonts w:ascii="Calibri" w:eastAsia="Times New Roman" w:hAnsi="Calibri" w:cs="Calibri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51417D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1417D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1417D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1417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1417D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Naslov6">
    <w:name w:val="heading 6"/>
    <w:basedOn w:val="Normal"/>
    <w:next w:val="Normal"/>
    <w:link w:val="Naslov6Char"/>
    <w:qFormat/>
    <w:rsid w:val="0051417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 w:cs="Times New Roman"/>
      <w:b/>
      <w:bCs/>
      <w:lang w:val="en-US" w:eastAsia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1417D"/>
    <w:pPr>
      <w:numPr>
        <w:ilvl w:val="6"/>
        <w:numId w:val="1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1417D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1417D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47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51417D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1417D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1417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1417D"/>
    <w:rPr>
      <w:rFonts w:eastAsiaTheme="minorEastAsia"/>
      <w:b/>
      <w:bCs/>
      <w:sz w:val="28"/>
      <w:szCs w:val="28"/>
      <w:lang w:val="en-US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1417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slov6Char">
    <w:name w:val="Naslov 6 Char"/>
    <w:basedOn w:val="Zadanifontodlomka"/>
    <w:link w:val="Naslov6"/>
    <w:rsid w:val="0051417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1417D"/>
    <w:rPr>
      <w:rFonts w:eastAsiaTheme="minorEastAsia"/>
      <w:sz w:val="24"/>
      <w:szCs w:val="24"/>
      <w:lang w:val="en-US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1417D"/>
    <w:rPr>
      <w:rFonts w:eastAsiaTheme="minorEastAsia"/>
      <w:i/>
      <w:iCs/>
      <w:sz w:val="24"/>
      <w:szCs w:val="24"/>
      <w:lang w:val="en-US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1417D"/>
    <w:rPr>
      <w:rFonts w:asciiTheme="majorHAnsi" w:eastAsiaTheme="majorEastAsia" w:hAnsiTheme="majorHAnsi" w:cstheme="majorBidi"/>
      <w:lang w:val="en-US"/>
    </w:rPr>
  </w:style>
  <w:style w:type="paragraph" w:styleId="Tijeloteksta-uvlaka2">
    <w:name w:val="Body Text Indent 2"/>
    <w:aliases w:val="  uvlaka 2"/>
    <w:basedOn w:val="Normal"/>
    <w:link w:val="Tijeloteksta-uvlaka2Char"/>
    <w:rsid w:val="004F11D2"/>
    <w:pPr>
      <w:spacing w:after="0" w:line="240" w:lineRule="auto"/>
      <w:ind w:firstLine="720"/>
      <w:jc w:val="both"/>
    </w:pPr>
    <w:rPr>
      <w:rFonts w:ascii="Tahoma" w:hAnsi="Tahoma" w:cs="Times New Roman"/>
      <w:szCs w:val="20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4F11D2"/>
    <w:rPr>
      <w:rFonts w:ascii="Tahoma" w:eastAsia="Times New Roman" w:hAnsi="Tahoma" w:cs="Times New Roman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9A2C13"/>
    <w:pPr>
      <w:spacing w:after="0" w:line="240" w:lineRule="auto"/>
      <w:ind w:left="720"/>
      <w:contextualSpacing/>
    </w:pPr>
    <w:rPr>
      <w:rFonts w:ascii="Arial" w:hAnsi="Arial" w:cs="Times New Roman"/>
      <w:sz w:val="24"/>
      <w:szCs w:val="20"/>
    </w:rPr>
  </w:style>
  <w:style w:type="paragraph" w:customStyle="1" w:styleId="Tablijevo">
    <w:name w:val="Tab lijevo"/>
    <w:basedOn w:val="Normal"/>
    <w:autoRedefine/>
    <w:rsid w:val="00F16425"/>
    <w:pPr>
      <w:autoSpaceDE w:val="0"/>
      <w:autoSpaceDN w:val="0"/>
      <w:adjustRightInd w:val="0"/>
      <w:spacing w:after="12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PericaH</dc:creator>
  <cp:lastModifiedBy>Windows korisnik</cp:lastModifiedBy>
  <cp:revision>4</cp:revision>
  <cp:lastPrinted>2014-10-29T10:09:00Z</cp:lastPrinted>
  <dcterms:created xsi:type="dcterms:W3CDTF">2018-11-20T06:14:00Z</dcterms:created>
  <dcterms:modified xsi:type="dcterms:W3CDTF">2018-11-29T12:20:00Z</dcterms:modified>
</cp:coreProperties>
</file>