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theme/themeOverride1.xml" ContentType="application/vnd.openxmlformats-officedocument.themeOverride+xml"/>
  <Override PartName="/word/header1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theme/themeOverride11.xml" ContentType="application/vnd.openxmlformats-officedocument.themeOverride+xml"/>
  <Override PartName="/word/diagrams/colors1.xml" ContentType="application/vnd.openxmlformats-officedocument.drawingml.diagramColor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charts/chart9.xml" ContentType="application/vnd.openxmlformats-officedocument.drawingml.chart+xml"/>
  <Override PartName="/word/header21.xml" ContentType="application/vnd.openxmlformats-officedocument.wordprocessingml.header+xml"/>
  <Override PartName="/word/header23.xml" ContentType="application/vnd.openxmlformats-officedocument.wordprocessingml.header+xml"/>
  <Default Extension="vsdx" ContentType="application/vnd.ms-visio.drawing"/>
  <Override PartName="/word/header32.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charts/chart7.xml" ContentType="application/vnd.openxmlformats-officedocument.drawingml.chart+xml"/>
  <Override PartName="/word/header30.xml" ContentType="application/vnd.openxmlformats-officedocument.wordprocessingml.header+xml"/>
  <Override PartName="/word/footer1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charts/chart5.xml" ContentType="application/vnd.openxmlformats-officedocument.drawingml.chart+xml"/>
  <Override PartName="/word/charts/chart15.xml" ContentType="application/vnd.openxmlformats-officedocument.drawingml.chart+xml"/>
  <Override PartName="/word/footer11.xml" ContentType="application/vnd.openxmlformats-officedocument.wordprocessingml.footer+xml"/>
  <Override PartName="/word/header2.xml" ContentType="application/vnd.openxmlformats-officedocument.wordprocessingml.header+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customXml/itemProps4.xml" ContentType="application/vnd.openxmlformats-officedocument.customXmlProperties+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diagrams/layout1.xml" ContentType="application/vnd.openxmlformats-officedocument.drawingml.diagramLayout+xml"/>
  <Override PartName="/word/header39.xml" ContentType="application/vnd.openxmlformats-officedocument.wordprocessingml.header+xml"/>
  <Override PartName="/customXml/itemProps2.xml" ContentType="application/vnd.openxmlformats-officedocument.customXmlProperties+xml"/>
  <Default Extension="png" ContentType="image/png"/>
  <Override PartName="/word/theme/themeOverride4.xml" ContentType="application/vnd.openxmlformats-officedocument.themeOverride+xml"/>
  <Override PartName="/word/header19.xml" ContentType="application/vnd.openxmlformats-officedocument.wordprocessingml.header+xml"/>
  <Override PartName="/word/header28.xml" ContentType="application/vnd.openxmlformats-officedocument.wordprocessingml.header+xml"/>
  <Override PartName="/word/diagrams/quickStyle1.xml" ContentType="application/vnd.openxmlformats-officedocument.drawingml.diagramStyle+xml"/>
  <Override PartName="/word/header37.xml" ContentType="application/vnd.openxmlformats-officedocument.wordprocessingml.header+xml"/>
  <Override PartName="/word/theme/themeOverride2.xml" ContentType="application/vnd.openxmlformats-officedocument.themeOverride+xml"/>
  <Override PartName="/word/header17.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35.xml" ContentType="application/vnd.openxmlformats-officedocument.wordprocessingml.header+xml"/>
  <Default Extension="jpeg" ContentType="image/jpeg"/>
  <Override PartName="/word/header15.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Override PartName="/word/theme/themeOverride12.xml" ContentType="application/vnd.openxmlformats-officedocument.themeOverride+xml"/>
  <Default Extension="emf" ContentType="image/x-emf"/>
  <Override PartName="/word/header3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charts/chart8.xml" ContentType="application/vnd.openxmlformats-officedocument.drawingml.chart+xml"/>
  <Override PartName="/word/header22.xml" ContentType="application/vnd.openxmlformats-officedocument.wordprocessingml.header+xml"/>
  <Override PartName="/word/theme/themeOverride10.xml" ContentType="application/vnd.openxmlformats-officedocument.themeOverride+xml"/>
  <Override PartName="/word/header31.xml" ContentType="application/vnd.openxmlformats-officedocument.wordprocessingml.header+xml"/>
  <Override PartName="/word/header4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charts/chart6.xml" ContentType="application/vnd.openxmlformats-officedocument.drawingml.chart+xml"/>
  <Override PartName="/word/header20.xml" ContentType="application/vnd.openxmlformats-officedocument.wordprocessingml.header+xml"/>
  <Override PartName="/word/diagrams/drawing1.xml" ContentType="application/vnd.ms-office.drawingml.diagramDrawing+xml"/>
  <Override PartName="/word/footer14.xml" ContentType="application/vnd.openxmlformats-officedocument.wordprocessingml.footer+xml"/>
  <Default Extension="wdp" ContentType="image/vnd.ms-photo"/>
  <Default Extension="gif" ContentType="image/gif"/>
  <Override PartName="/word/header5.xml" ContentType="application/vnd.openxmlformats-officedocument.wordprocessingml.header+xml"/>
  <Override PartName="/word/charts/chart4.xml" ContentType="application/vnd.openxmlformats-officedocument.drawingml.chart+xml"/>
  <Override PartName="/word/charts/chart16.xml" ContentType="application/vnd.openxmlformats-officedocument.drawingml.chart+xml"/>
  <Override PartName="/word/footer12.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charts/chart2.xml" ContentType="application/vnd.openxmlformats-officedocument.drawingml.chart+xml"/>
  <Override PartName="/word/footer10.xml" ContentType="application/vnd.openxmlformats-officedocument.wordprocessingml.footer+xml"/>
  <Override PartName="/word/theme/themeOverride9.xml" ContentType="application/vnd.openxmlformats-officedocument.themeOverride+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theme/themeOverride7.xml" ContentType="application/vnd.openxmlformats-officedocument.themeOverride+xml"/>
  <Override PartName="/word/charts/chart12.xml" ContentType="application/vnd.openxmlformats-officedocument.drawingml.chart+xml"/>
  <Override PartName="/docProps/core.xml" ContentType="application/vnd.openxmlformats-package.core-properties+xml"/>
  <Override PartName="/customXml/itemProps3.xml" ContentType="application/vnd.openxmlformats-officedocument.customXmlProperties+xml"/>
  <Override PartName="/word/footnotes.xml" ContentType="application/vnd.openxmlformats-officedocument.wordprocessingml.footnotes+xml"/>
  <Override PartName="/word/header38.xml" ContentType="application/vnd.openxmlformats-officedocument.wordprocessingml.header+xml"/>
  <Override PartName="/word/header16.xml" ContentType="application/vnd.openxmlformats-officedocument.wordprocessingml.header+xml"/>
  <Override PartName="/word/theme/themeOverride3.xml" ContentType="application/vnd.openxmlformats-officedocument.themeOverride+xml"/>
  <Override PartName="/word/footer9.xml" ContentType="application/vnd.openxmlformats-officedocument.wordprocessingml.footer+xml"/>
  <Override PartName="/word/header27.xml" ContentType="application/vnd.openxmlformats-officedocument.wordprocessingml.header+xml"/>
  <Override PartName="/word/diagrams/data1.xml" ContentType="application/vnd.openxmlformats-officedocument.drawingml.diagramData+xml"/>
  <Override PartName="/word/header34.xml" ContentType="application/vnd.openxmlformats-officedocument.wordprocessingml.header+xml"/>
  <Default Extension="rels" ContentType="application/vnd.openxmlformats-package.relationship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659" w:rsidRPr="003A201A" w:rsidRDefault="00533659" w:rsidP="00D63B85">
      <w:pPr>
        <w:pBdr>
          <w:bottom w:val="single" w:sz="12" w:space="1" w:color="auto"/>
        </w:pBdr>
        <w:jc w:val="left"/>
      </w:pPr>
    </w:p>
    <w:p w:rsidR="00533659" w:rsidRPr="000230C3" w:rsidRDefault="00533659" w:rsidP="00D63B85">
      <w:pPr>
        <w:jc w:val="right"/>
      </w:pPr>
      <w:r w:rsidRPr="000230C3">
        <w:t>Regionalna energetska agencija Sjever</w:t>
      </w:r>
    </w:p>
    <w:p w:rsidR="00533659" w:rsidRPr="000230C3" w:rsidRDefault="00533659" w:rsidP="00D63B85">
      <w:pPr>
        <w:jc w:val="center"/>
        <w:rPr>
          <w:sz w:val="32"/>
          <w:szCs w:val="32"/>
        </w:rPr>
      </w:pPr>
    </w:p>
    <w:p w:rsidR="00533659" w:rsidRPr="000230C3" w:rsidRDefault="00533659" w:rsidP="00D63B85">
      <w:pPr>
        <w:rPr>
          <w:sz w:val="32"/>
          <w:szCs w:val="32"/>
        </w:rPr>
      </w:pPr>
    </w:p>
    <w:p w:rsidR="00533659" w:rsidRPr="000230C3" w:rsidRDefault="00533659" w:rsidP="00D63B85">
      <w:pPr>
        <w:rPr>
          <w:sz w:val="32"/>
          <w:szCs w:val="32"/>
        </w:rPr>
      </w:pPr>
    </w:p>
    <w:p w:rsidR="00533659" w:rsidRPr="000230C3" w:rsidRDefault="00533659" w:rsidP="00D63B85">
      <w:pPr>
        <w:jc w:val="center"/>
        <w:rPr>
          <w:sz w:val="28"/>
          <w:szCs w:val="28"/>
        </w:rPr>
      </w:pPr>
      <w:r w:rsidRPr="000230C3">
        <w:rPr>
          <w:sz w:val="32"/>
          <w:szCs w:val="32"/>
        </w:rPr>
        <w:t>Akcijsk</w:t>
      </w:r>
      <w:r w:rsidR="00937F91" w:rsidRPr="000230C3">
        <w:rPr>
          <w:sz w:val="32"/>
          <w:szCs w:val="32"/>
        </w:rPr>
        <w:t xml:space="preserve">i </w:t>
      </w:r>
      <w:r w:rsidRPr="000230C3">
        <w:rPr>
          <w:sz w:val="32"/>
          <w:szCs w:val="32"/>
        </w:rPr>
        <w:t>plan energetski</w:t>
      </w:r>
      <w:r w:rsidR="00937F91" w:rsidRPr="000230C3">
        <w:rPr>
          <w:sz w:val="32"/>
          <w:szCs w:val="32"/>
        </w:rPr>
        <w:t xml:space="preserve"> i klimatski</w:t>
      </w:r>
      <w:r w:rsidRPr="000230C3">
        <w:rPr>
          <w:sz w:val="32"/>
          <w:szCs w:val="32"/>
        </w:rPr>
        <w:t xml:space="preserve"> održivog razvitka (SE</w:t>
      </w:r>
      <w:r w:rsidR="00937F91" w:rsidRPr="000230C3">
        <w:rPr>
          <w:sz w:val="32"/>
          <w:szCs w:val="32"/>
        </w:rPr>
        <w:t>C</w:t>
      </w:r>
      <w:r w:rsidRPr="000230C3">
        <w:rPr>
          <w:sz w:val="32"/>
          <w:szCs w:val="32"/>
        </w:rPr>
        <w:t xml:space="preserve">AP) </w:t>
      </w:r>
      <w:r w:rsidR="00840716">
        <w:rPr>
          <w:sz w:val="32"/>
          <w:szCs w:val="32"/>
        </w:rPr>
        <w:t>G</w:t>
      </w:r>
      <w:r w:rsidRPr="000230C3">
        <w:rPr>
          <w:sz w:val="32"/>
          <w:szCs w:val="32"/>
        </w:rPr>
        <w:t xml:space="preserve">rada </w:t>
      </w:r>
      <w:r w:rsidR="00BF764C" w:rsidRPr="000230C3">
        <w:rPr>
          <w:sz w:val="32"/>
          <w:szCs w:val="32"/>
        </w:rPr>
        <w:t>Ludbrega</w:t>
      </w:r>
    </w:p>
    <w:p w:rsidR="00533659" w:rsidRPr="000230C3" w:rsidRDefault="00533659" w:rsidP="00D63B85"/>
    <w:p w:rsidR="00533659" w:rsidRPr="000230C3" w:rsidRDefault="00533659" w:rsidP="00D63B85"/>
    <w:p w:rsidR="00533659" w:rsidRPr="000230C3" w:rsidRDefault="00533659" w:rsidP="00D63B85"/>
    <w:p w:rsidR="00D81252" w:rsidRPr="000230C3" w:rsidRDefault="00D81252" w:rsidP="00D63B85"/>
    <w:p w:rsidR="00D81252" w:rsidRPr="000230C3" w:rsidRDefault="00D81252" w:rsidP="00D63B85"/>
    <w:p w:rsidR="00533659" w:rsidRPr="000230C3" w:rsidRDefault="00D81252" w:rsidP="00D63B85">
      <w:pPr>
        <w:jc w:val="center"/>
      </w:pPr>
      <w:r w:rsidRPr="000230C3">
        <w:rPr>
          <w:noProof/>
          <w:lang w:eastAsia="hr-HR"/>
        </w:rPr>
        <w:drawing>
          <wp:inline distT="0" distB="0" distL="0" distR="0">
            <wp:extent cx="2800375" cy="3348000"/>
            <wp:effectExtent l="0" t="0" r="0" b="5080"/>
            <wp:docPr id="36" name="Slika 5" descr="Datoteka:Grb grada Ludbreg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toteka:Grb grada Ludbrega.gif"/>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0375" cy="3348000"/>
                    </a:xfrm>
                    <a:prstGeom prst="rect">
                      <a:avLst/>
                    </a:prstGeom>
                    <a:noFill/>
                    <a:ln>
                      <a:noFill/>
                    </a:ln>
                  </pic:spPr>
                </pic:pic>
              </a:graphicData>
            </a:graphic>
          </wp:inline>
        </w:drawing>
      </w:r>
    </w:p>
    <w:p w:rsidR="00533659" w:rsidRPr="000230C3" w:rsidRDefault="00533659" w:rsidP="00D63B85">
      <w:pPr>
        <w:jc w:val="center"/>
      </w:pPr>
    </w:p>
    <w:p w:rsidR="00D81252" w:rsidRPr="000230C3" w:rsidRDefault="00D81252" w:rsidP="00D63B85">
      <w:pPr>
        <w:jc w:val="center"/>
      </w:pPr>
    </w:p>
    <w:p w:rsidR="00811698" w:rsidRPr="000230C3" w:rsidRDefault="00811698" w:rsidP="00D63B85">
      <w:pPr>
        <w:jc w:val="center"/>
      </w:pPr>
    </w:p>
    <w:p w:rsidR="00D63B85" w:rsidRPr="000230C3" w:rsidRDefault="00D63B85" w:rsidP="00D63B85">
      <w:pPr>
        <w:jc w:val="center"/>
      </w:pPr>
    </w:p>
    <w:p w:rsidR="00D63B85" w:rsidRPr="000230C3" w:rsidRDefault="00D63B85" w:rsidP="00D63B85">
      <w:pPr>
        <w:jc w:val="center"/>
      </w:pPr>
    </w:p>
    <w:p w:rsidR="00C1002D" w:rsidRPr="000230C3" w:rsidRDefault="00533659" w:rsidP="00D63B85">
      <w:pPr>
        <w:pStyle w:val="Odlomakpopisa"/>
        <w:jc w:val="center"/>
        <w:sectPr w:rsidR="00C1002D" w:rsidRPr="000230C3">
          <w:headerReference w:type="default" r:id="rId12"/>
          <w:footerReference w:type="default" r:id="rId13"/>
          <w:pgSz w:w="11906" w:h="16838"/>
          <w:pgMar w:top="1440" w:right="1440" w:bottom="1440" w:left="1440" w:header="708" w:footer="708" w:gutter="0"/>
          <w:cols w:space="708"/>
          <w:docGrid w:linePitch="360"/>
        </w:sectPr>
      </w:pPr>
      <w:r w:rsidRPr="000230C3">
        <w:t>Koprivnica</w:t>
      </w:r>
      <w:r w:rsidR="006D439D" w:rsidRPr="000230C3">
        <w:t>,</w:t>
      </w:r>
      <w:r w:rsidR="00017A4E" w:rsidRPr="000230C3">
        <w:t xml:space="preserve"> </w:t>
      </w:r>
      <w:r w:rsidR="00263C1A">
        <w:t>siječanj 2021</w:t>
      </w:r>
      <w:r w:rsidRPr="000230C3">
        <w:t>.</w:t>
      </w:r>
    </w:p>
    <w:p w:rsidR="00533659" w:rsidRPr="000230C3" w:rsidRDefault="00533659" w:rsidP="00D63B85">
      <w:pPr>
        <w:rPr>
          <w:b/>
        </w:rPr>
      </w:pPr>
      <w:r w:rsidRPr="000230C3">
        <w:rPr>
          <w:b/>
        </w:rPr>
        <w:lastRenderedPageBreak/>
        <w:t>NARUČITELJ:</w:t>
      </w:r>
    </w:p>
    <w:p w:rsidR="00533659" w:rsidRPr="000230C3" w:rsidRDefault="00533659" w:rsidP="00D63B85">
      <w:pPr>
        <w:jc w:val="left"/>
      </w:pPr>
      <w:r w:rsidRPr="000230C3">
        <w:t xml:space="preserve">Grad </w:t>
      </w:r>
      <w:r w:rsidR="00D81252" w:rsidRPr="000230C3">
        <w:t>Ludbreg</w:t>
      </w:r>
    </w:p>
    <w:p w:rsidR="00D91088" w:rsidRPr="000230C3" w:rsidRDefault="00D81252" w:rsidP="00D63B85">
      <w:pPr>
        <w:jc w:val="left"/>
      </w:pPr>
      <w:r w:rsidRPr="000230C3">
        <w:t>Trg Svetog Trojstva 14</w:t>
      </w:r>
    </w:p>
    <w:p w:rsidR="00D91088" w:rsidRPr="000230C3" w:rsidRDefault="00D91088" w:rsidP="00D63B85">
      <w:pPr>
        <w:jc w:val="left"/>
      </w:pPr>
      <w:r w:rsidRPr="000230C3">
        <w:t>4</w:t>
      </w:r>
      <w:r w:rsidR="00D81252" w:rsidRPr="000230C3">
        <w:t>2230 Ludbreg</w:t>
      </w:r>
    </w:p>
    <w:p w:rsidR="00533659" w:rsidRPr="000230C3" w:rsidRDefault="00533659" w:rsidP="00D63B85"/>
    <w:p w:rsidR="00DB55CF" w:rsidRPr="000230C3" w:rsidRDefault="00DB55CF" w:rsidP="00D63B85">
      <w:pPr>
        <w:rPr>
          <w:b/>
        </w:rPr>
      </w:pPr>
      <w:r w:rsidRPr="000230C3">
        <w:rPr>
          <w:b/>
        </w:rPr>
        <w:t>VEZA:</w:t>
      </w:r>
    </w:p>
    <w:p w:rsidR="00DB55CF" w:rsidRPr="000230C3" w:rsidRDefault="00354873" w:rsidP="00D63B85">
      <w:r w:rsidRPr="000230C3">
        <w:t>Ugovor o izradi Akcijskog plana energetski i klimatski održivog razvitka Grada Ludbrega, KLASA: 303-03/19-01/02, URBROJ: 2186/18-01/1-19-3</w:t>
      </w:r>
    </w:p>
    <w:p w:rsidR="00354873" w:rsidRPr="000230C3" w:rsidRDefault="00354873" w:rsidP="00D63B85"/>
    <w:p w:rsidR="00533659" w:rsidRPr="000230C3" w:rsidRDefault="00533659" w:rsidP="00D63B85">
      <w:pPr>
        <w:rPr>
          <w:b/>
        </w:rPr>
      </w:pPr>
      <w:r w:rsidRPr="000230C3">
        <w:rPr>
          <w:b/>
        </w:rPr>
        <w:t>IZDAVAČ:</w:t>
      </w:r>
    </w:p>
    <w:p w:rsidR="00533659" w:rsidRPr="000230C3" w:rsidRDefault="00533659" w:rsidP="00D63B85">
      <w:r w:rsidRPr="000230C3">
        <w:t>Regionalna energetska agencija Sjever</w:t>
      </w:r>
    </w:p>
    <w:p w:rsidR="00533659" w:rsidRPr="000230C3" w:rsidRDefault="00533659" w:rsidP="00D63B85">
      <w:r w:rsidRPr="000230C3">
        <w:t>Miroslava Krleže 81</w:t>
      </w:r>
    </w:p>
    <w:p w:rsidR="00533659" w:rsidRPr="000230C3" w:rsidRDefault="00533659" w:rsidP="00D63B85">
      <w:r w:rsidRPr="000230C3">
        <w:t>48 000 Koprivnica</w:t>
      </w:r>
    </w:p>
    <w:p w:rsidR="00533659" w:rsidRPr="000230C3" w:rsidRDefault="00E41EF6" w:rsidP="00D63B85">
      <w:hyperlink r:id="rId14" w:history="1">
        <w:r w:rsidR="00533659" w:rsidRPr="000230C3">
          <w:rPr>
            <w:rStyle w:val="Hiperveza"/>
          </w:rPr>
          <w:t>http://www.rea-sjever.hr</w:t>
        </w:r>
      </w:hyperlink>
    </w:p>
    <w:p w:rsidR="00533659" w:rsidRPr="000230C3" w:rsidRDefault="00533659" w:rsidP="00D63B85"/>
    <w:p w:rsidR="00533659" w:rsidRPr="000230C3" w:rsidRDefault="00533659" w:rsidP="00D63B85">
      <w:pPr>
        <w:rPr>
          <w:b/>
        </w:rPr>
      </w:pPr>
      <w:r w:rsidRPr="000230C3">
        <w:rPr>
          <w:b/>
        </w:rPr>
        <w:t>AUTORI:</w:t>
      </w:r>
    </w:p>
    <w:p w:rsidR="006E4819" w:rsidRPr="000230C3" w:rsidRDefault="006E4819" w:rsidP="00D63B85">
      <w:r w:rsidRPr="000230C3">
        <w:t xml:space="preserve">Kristina </w:t>
      </w:r>
      <w:proofErr w:type="spellStart"/>
      <w:r w:rsidRPr="000230C3">
        <w:t>Štriga</w:t>
      </w:r>
      <w:proofErr w:type="spellEnd"/>
      <w:r w:rsidRPr="000230C3">
        <w:t xml:space="preserve">, </w:t>
      </w:r>
      <w:proofErr w:type="spellStart"/>
      <w:r w:rsidRPr="000230C3">
        <w:t>mag</w:t>
      </w:r>
      <w:proofErr w:type="spellEnd"/>
      <w:r w:rsidRPr="000230C3">
        <w:t xml:space="preserve">. ing. </w:t>
      </w:r>
      <w:proofErr w:type="spellStart"/>
      <w:r w:rsidRPr="000230C3">
        <w:t>aedif</w:t>
      </w:r>
      <w:proofErr w:type="spellEnd"/>
      <w:r w:rsidRPr="000230C3">
        <w:t>.</w:t>
      </w:r>
    </w:p>
    <w:p w:rsidR="0061405C" w:rsidRPr="000230C3" w:rsidRDefault="0061405C" w:rsidP="00D63B85">
      <w:r w:rsidRPr="000230C3">
        <w:t xml:space="preserve">Petra </w:t>
      </w:r>
      <w:proofErr w:type="spellStart"/>
      <w:r w:rsidRPr="000230C3">
        <w:t>Orehovački</w:t>
      </w:r>
      <w:proofErr w:type="spellEnd"/>
      <w:r w:rsidRPr="000230C3">
        <w:t xml:space="preserve">, </w:t>
      </w:r>
      <w:proofErr w:type="spellStart"/>
      <w:r w:rsidRPr="000230C3">
        <w:t>mag</w:t>
      </w:r>
      <w:proofErr w:type="spellEnd"/>
      <w:r w:rsidRPr="000230C3">
        <w:t xml:space="preserve">. ing. </w:t>
      </w:r>
      <w:proofErr w:type="spellStart"/>
      <w:r w:rsidRPr="000230C3">
        <w:t>oecoing</w:t>
      </w:r>
      <w:proofErr w:type="spellEnd"/>
      <w:r w:rsidRPr="000230C3">
        <w:t>.</w:t>
      </w:r>
    </w:p>
    <w:p w:rsidR="008E353D" w:rsidRPr="000230C3" w:rsidRDefault="008E353D" w:rsidP="00D63B85">
      <w:r w:rsidRPr="000230C3">
        <w:t xml:space="preserve">Jurica </w:t>
      </w:r>
      <w:proofErr w:type="spellStart"/>
      <w:r w:rsidRPr="000230C3">
        <w:t>Perko</w:t>
      </w:r>
      <w:proofErr w:type="spellEnd"/>
      <w:r w:rsidRPr="000230C3">
        <w:t xml:space="preserve">, </w:t>
      </w:r>
      <w:proofErr w:type="spellStart"/>
      <w:r w:rsidRPr="000230C3">
        <w:t>mag</w:t>
      </w:r>
      <w:proofErr w:type="spellEnd"/>
      <w:r w:rsidRPr="000230C3">
        <w:t>. ing. el.</w:t>
      </w:r>
    </w:p>
    <w:p w:rsidR="008B5A6C" w:rsidRPr="000230C3" w:rsidRDefault="008B5A6C" w:rsidP="00D63B85">
      <w:r w:rsidRPr="000230C3">
        <w:t xml:space="preserve">Ivana </w:t>
      </w:r>
      <w:proofErr w:type="spellStart"/>
      <w:r w:rsidRPr="000230C3">
        <w:t>Derežić</w:t>
      </w:r>
      <w:proofErr w:type="spellEnd"/>
      <w:r w:rsidRPr="000230C3">
        <w:t xml:space="preserve">, </w:t>
      </w:r>
      <w:proofErr w:type="spellStart"/>
      <w:r w:rsidRPr="000230C3">
        <w:t>mag</w:t>
      </w:r>
      <w:proofErr w:type="spellEnd"/>
      <w:r w:rsidRPr="000230C3">
        <w:t xml:space="preserve">. </w:t>
      </w:r>
      <w:proofErr w:type="spellStart"/>
      <w:r w:rsidRPr="000230C3">
        <w:t>oecol</w:t>
      </w:r>
      <w:proofErr w:type="spellEnd"/>
      <w:r w:rsidRPr="000230C3">
        <w:t>.</w:t>
      </w:r>
    </w:p>
    <w:p w:rsidR="00017A4E" w:rsidRPr="000230C3" w:rsidRDefault="00017A4E" w:rsidP="00D63B85"/>
    <w:p w:rsidR="00017A4E" w:rsidRPr="000230C3" w:rsidRDefault="00017A4E" w:rsidP="00D63B85">
      <w:r w:rsidRPr="000230C3">
        <w:rPr>
          <w:b/>
        </w:rPr>
        <w:t>SURADNICI:</w:t>
      </w:r>
    </w:p>
    <w:p w:rsidR="008E353D" w:rsidRPr="000230C3" w:rsidRDefault="00297A02" w:rsidP="00D63B85">
      <w:r w:rsidRPr="000230C3">
        <w:t xml:space="preserve">Darko Crnković, </w:t>
      </w:r>
      <w:proofErr w:type="spellStart"/>
      <w:r w:rsidRPr="000230C3">
        <w:t>dipl.oec</w:t>
      </w:r>
      <w:proofErr w:type="spellEnd"/>
      <w:r w:rsidRPr="000230C3">
        <w:t>, voditelj odsjeka za javnu nabavu i komunalne investicije Grada Ludbrega</w:t>
      </w:r>
    </w:p>
    <w:p w:rsidR="00533659" w:rsidRPr="000230C3" w:rsidRDefault="00533659" w:rsidP="00D63B85"/>
    <w:p w:rsidR="00533659" w:rsidRPr="000230C3" w:rsidRDefault="00533659" w:rsidP="00D63B85">
      <w:pPr>
        <w:rPr>
          <w:b/>
        </w:rPr>
      </w:pPr>
      <w:r w:rsidRPr="000230C3">
        <w:rPr>
          <w:b/>
        </w:rPr>
        <w:t>ODOBRIO RAVNATELJ:</w:t>
      </w:r>
    </w:p>
    <w:p w:rsidR="00533659" w:rsidRPr="000230C3" w:rsidRDefault="00533659" w:rsidP="00D63B85">
      <w:r w:rsidRPr="000230C3">
        <w:t xml:space="preserve">Ivan Šimić, </w:t>
      </w:r>
      <w:proofErr w:type="spellStart"/>
      <w:r w:rsidRPr="000230C3">
        <w:t>dipl.ing</w:t>
      </w:r>
      <w:proofErr w:type="spellEnd"/>
      <w:r w:rsidRPr="000230C3">
        <w:t>.</w:t>
      </w:r>
    </w:p>
    <w:p w:rsidR="00346023" w:rsidRPr="000230C3" w:rsidRDefault="00346023" w:rsidP="00D63B85">
      <w:pPr>
        <w:spacing w:after="160"/>
        <w:jc w:val="left"/>
        <w:rPr>
          <w:b/>
          <w:bCs/>
        </w:rPr>
      </w:pPr>
    </w:p>
    <w:p w:rsidR="00346023" w:rsidRPr="000230C3" w:rsidRDefault="00346023" w:rsidP="00D63B85">
      <w:pPr>
        <w:spacing w:after="160"/>
        <w:jc w:val="left"/>
        <w:rPr>
          <w:b/>
          <w:bCs/>
        </w:rPr>
      </w:pPr>
    </w:p>
    <w:p w:rsidR="00346023" w:rsidRPr="000230C3" w:rsidRDefault="00346023" w:rsidP="00D63B85">
      <w:pPr>
        <w:spacing w:after="160"/>
        <w:jc w:val="left"/>
        <w:rPr>
          <w:b/>
          <w:bCs/>
        </w:rPr>
      </w:pPr>
    </w:p>
    <w:p w:rsidR="00346023" w:rsidRPr="000230C3" w:rsidRDefault="00346023" w:rsidP="00D63B85">
      <w:pPr>
        <w:spacing w:after="160"/>
        <w:jc w:val="left"/>
        <w:rPr>
          <w:b/>
          <w:bCs/>
        </w:rPr>
      </w:pPr>
    </w:p>
    <w:p w:rsidR="00466352" w:rsidRPr="000230C3" w:rsidRDefault="00346023" w:rsidP="00D63B85">
      <w:pPr>
        <w:spacing w:after="160"/>
        <w:rPr>
          <w:b/>
          <w:bCs/>
          <w:i/>
          <w:iCs/>
        </w:rPr>
      </w:pPr>
      <w:r w:rsidRPr="000230C3">
        <w:rPr>
          <w:i/>
          <w:iCs/>
        </w:rPr>
        <w:t xml:space="preserve">Akcijski plan energetski i klimatski održivog razvitka </w:t>
      </w:r>
      <w:r w:rsidR="00972457">
        <w:rPr>
          <w:i/>
          <w:iCs/>
        </w:rPr>
        <w:t>G</w:t>
      </w:r>
      <w:r w:rsidRPr="000230C3">
        <w:rPr>
          <w:i/>
          <w:iCs/>
        </w:rPr>
        <w:t xml:space="preserve">rada </w:t>
      </w:r>
      <w:r w:rsidR="00D81252" w:rsidRPr="000230C3">
        <w:rPr>
          <w:i/>
          <w:iCs/>
        </w:rPr>
        <w:t>Ludbrega</w:t>
      </w:r>
      <w:r w:rsidRPr="000230C3">
        <w:rPr>
          <w:i/>
          <w:iCs/>
        </w:rPr>
        <w:t xml:space="preserve"> izradili su Grad </w:t>
      </w:r>
      <w:r w:rsidR="00D81252" w:rsidRPr="000230C3">
        <w:rPr>
          <w:i/>
          <w:iCs/>
        </w:rPr>
        <w:t>Ludbreg</w:t>
      </w:r>
      <w:r w:rsidRPr="000230C3">
        <w:rPr>
          <w:i/>
          <w:iCs/>
        </w:rPr>
        <w:t xml:space="preserve"> i Regionalna energetska agencija Sjever u okviru projekta C-</w:t>
      </w:r>
      <w:proofErr w:type="spellStart"/>
      <w:r w:rsidRPr="000230C3">
        <w:rPr>
          <w:i/>
          <w:iCs/>
        </w:rPr>
        <w:t>Track</w:t>
      </w:r>
      <w:proofErr w:type="spellEnd"/>
      <w:r w:rsidRPr="000230C3">
        <w:rPr>
          <w:i/>
          <w:iCs/>
        </w:rPr>
        <w:t xml:space="preserve"> 50 sufinanciranog iz programa </w:t>
      </w:r>
      <w:proofErr w:type="spellStart"/>
      <w:r w:rsidRPr="000230C3">
        <w:rPr>
          <w:i/>
          <w:iCs/>
        </w:rPr>
        <w:t>Horizon</w:t>
      </w:r>
      <w:proofErr w:type="spellEnd"/>
      <w:r w:rsidRPr="000230C3">
        <w:rPr>
          <w:i/>
          <w:iCs/>
        </w:rPr>
        <w:t xml:space="preserve"> 2020.</w:t>
      </w:r>
      <w:r w:rsidR="00466352" w:rsidRPr="000230C3">
        <w:rPr>
          <w:b/>
          <w:bCs/>
          <w:i/>
          <w:iCs/>
        </w:rPr>
        <w:br w:type="page"/>
      </w:r>
    </w:p>
    <w:p w:rsidR="004D192C" w:rsidRPr="000230C3" w:rsidRDefault="00466352" w:rsidP="00261EA1">
      <w:pPr>
        <w:jc w:val="center"/>
        <w:rPr>
          <w:b/>
          <w:bCs/>
          <w:sz w:val="28"/>
          <w:szCs w:val="28"/>
        </w:rPr>
      </w:pPr>
      <w:r w:rsidRPr="00DF13A2">
        <w:rPr>
          <w:b/>
          <w:bCs/>
          <w:sz w:val="28"/>
          <w:szCs w:val="28"/>
        </w:rPr>
        <w:lastRenderedPageBreak/>
        <w:t>SADRŽAJ</w:t>
      </w:r>
    </w:p>
    <w:sdt>
      <w:sdtPr>
        <w:rPr>
          <w:highlight w:val="yellow"/>
        </w:rPr>
        <w:id w:val="-994491958"/>
        <w:docPartObj>
          <w:docPartGallery w:val="Table of Contents"/>
          <w:docPartUnique/>
        </w:docPartObj>
      </w:sdtPr>
      <w:sdtEndPr>
        <w:rPr>
          <w:b/>
          <w:bCs/>
          <w:noProof/>
        </w:rPr>
      </w:sdtEndPr>
      <w:sdtContent>
        <w:p w:rsidR="00466352" w:rsidRPr="00DF13A2" w:rsidRDefault="00466352" w:rsidP="009D7779">
          <w:pPr>
            <w:spacing w:after="0"/>
            <w:jc w:val="left"/>
          </w:pPr>
        </w:p>
        <w:p w:rsidR="00BF6AE0" w:rsidRDefault="00E41EF6">
          <w:pPr>
            <w:pStyle w:val="Sadraj1"/>
            <w:rPr>
              <w:rFonts w:asciiTheme="minorHAnsi" w:eastAsiaTheme="minorEastAsia" w:hAnsiTheme="minorHAnsi" w:cstheme="minorBidi"/>
              <w:noProof/>
              <w:szCs w:val="22"/>
              <w:lang w:eastAsia="hr-HR"/>
            </w:rPr>
          </w:pPr>
          <w:r w:rsidRPr="00DF13A2">
            <w:fldChar w:fldCharType="begin"/>
          </w:r>
          <w:r w:rsidR="001C09BA" w:rsidRPr="00DF13A2">
            <w:instrText xml:space="preserve"> TOC \o "1-3" \h \z \u </w:instrText>
          </w:r>
          <w:r w:rsidRPr="00DF13A2">
            <w:fldChar w:fldCharType="separate"/>
          </w:r>
          <w:hyperlink w:anchor="_Toc61438224" w:history="1">
            <w:r w:rsidR="00BF6AE0" w:rsidRPr="0088752F">
              <w:rPr>
                <w:rStyle w:val="Hiperveza"/>
                <w:noProof/>
              </w:rPr>
              <w:t>1</w:t>
            </w:r>
            <w:r w:rsidR="00BF6AE0">
              <w:rPr>
                <w:rFonts w:asciiTheme="minorHAnsi" w:eastAsiaTheme="minorEastAsia" w:hAnsiTheme="minorHAnsi" w:cstheme="minorBidi"/>
                <w:noProof/>
                <w:szCs w:val="22"/>
                <w:lang w:eastAsia="hr-HR"/>
              </w:rPr>
              <w:tab/>
            </w:r>
            <w:r w:rsidR="00BF6AE0" w:rsidRPr="0088752F">
              <w:rPr>
                <w:rStyle w:val="Hiperveza"/>
                <w:noProof/>
              </w:rPr>
              <w:t>Uvod</w:t>
            </w:r>
            <w:r w:rsidR="00BF6AE0">
              <w:rPr>
                <w:noProof/>
                <w:webHidden/>
              </w:rPr>
              <w:tab/>
            </w:r>
            <w:r>
              <w:rPr>
                <w:noProof/>
                <w:webHidden/>
              </w:rPr>
              <w:fldChar w:fldCharType="begin"/>
            </w:r>
            <w:r w:rsidR="00BF6AE0">
              <w:rPr>
                <w:noProof/>
                <w:webHidden/>
              </w:rPr>
              <w:instrText xml:space="preserve"> PAGEREF _Toc61438224 \h </w:instrText>
            </w:r>
            <w:r>
              <w:rPr>
                <w:noProof/>
                <w:webHidden/>
              </w:rPr>
            </w:r>
            <w:r>
              <w:rPr>
                <w:noProof/>
                <w:webHidden/>
              </w:rPr>
              <w:fldChar w:fldCharType="separate"/>
            </w:r>
            <w:r w:rsidR="00131657">
              <w:rPr>
                <w:noProof/>
                <w:webHidden/>
              </w:rPr>
              <w:t>1</w:t>
            </w:r>
            <w:r>
              <w:rPr>
                <w:noProof/>
                <w:webHidden/>
              </w:rPr>
              <w:fldChar w:fldCharType="end"/>
            </w:r>
          </w:hyperlink>
        </w:p>
        <w:p w:rsidR="00BF6AE0" w:rsidRDefault="00E41EF6">
          <w:pPr>
            <w:pStyle w:val="Sadraj2"/>
            <w:rPr>
              <w:rFonts w:asciiTheme="minorHAnsi" w:eastAsiaTheme="minorEastAsia" w:hAnsiTheme="minorHAnsi" w:cstheme="minorBidi"/>
              <w:noProof/>
              <w:szCs w:val="22"/>
              <w:lang w:eastAsia="hr-HR"/>
            </w:rPr>
          </w:pPr>
          <w:hyperlink w:anchor="_Toc61438225" w:history="1">
            <w:r w:rsidR="00BF6AE0" w:rsidRPr="0088752F">
              <w:rPr>
                <w:rStyle w:val="Hiperveza"/>
                <w:bCs/>
                <w:noProof/>
              </w:rPr>
              <w:t>1.1</w:t>
            </w:r>
            <w:r w:rsidR="00BF6AE0">
              <w:rPr>
                <w:rFonts w:asciiTheme="minorHAnsi" w:eastAsiaTheme="minorEastAsia" w:hAnsiTheme="minorHAnsi" w:cstheme="minorBidi"/>
                <w:noProof/>
                <w:szCs w:val="22"/>
                <w:lang w:eastAsia="hr-HR"/>
              </w:rPr>
              <w:tab/>
            </w:r>
            <w:r w:rsidR="00BF6AE0" w:rsidRPr="0088752F">
              <w:rPr>
                <w:rStyle w:val="Hiperveza"/>
                <w:noProof/>
              </w:rPr>
              <w:t>Sporazum Gradonačelnika za klimu i energiju</w:t>
            </w:r>
            <w:r w:rsidR="00BF6AE0">
              <w:rPr>
                <w:noProof/>
                <w:webHidden/>
              </w:rPr>
              <w:tab/>
            </w:r>
            <w:r>
              <w:rPr>
                <w:noProof/>
                <w:webHidden/>
              </w:rPr>
              <w:fldChar w:fldCharType="begin"/>
            </w:r>
            <w:r w:rsidR="00BF6AE0">
              <w:rPr>
                <w:noProof/>
                <w:webHidden/>
              </w:rPr>
              <w:instrText xml:space="preserve"> PAGEREF _Toc61438225 \h </w:instrText>
            </w:r>
            <w:r>
              <w:rPr>
                <w:noProof/>
                <w:webHidden/>
              </w:rPr>
            </w:r>
            <w:r>
              <w:rPr>
                <w:noProof/>
                <w:webHidden/>
              </w:rPr>
              <w:fldChar w:fldCharType="separate"/>
            </w:r>
            <w:r w:rsidR="00131657">
              <w:rPr>
                <w:noProof/>
                <w:webHidden/>
              </w:rPr>
              <w:t>2</w:t>
            </w:r>
            <w:r>
              <w:rPr>
                <w:noProof/>
                <w:webHidden/>
              </w:rPr>
              <w:fldChar w:fldCharType="end"/>
            </w:r>
          </w:hyperlink>
        </w:p>
        <w:p w:rsidR="00BF6AE0" w:rsidRDefault="00E41EF6">
          <w:pPr>
            <w:pStyle w:val="Sadraj2"/>
            <w:rPr>
              <w:rFonts w:asciiTheme="minorHAnsi" w:eastAsiaTheme="minorEastAsia" w:hAnsiTheme="minorHAnsi" w:cstheme="minorBidi"/>
              <w:noProof/>
              <w:szCs w:val="22"/>
              <w:lang w:eastAsia="hr-HR"/>
            </w:rPr>
          </w:pPr>
          <w:hyperlink w:anchor="_Toc61438226" w:history="1">
            <w:r w:rsidR="00BF6AE0" w:rsidRPr="0088752F">
              <w:rPr>
                <w:rStyle w:val="Hiperveza"/>
                <w:bCs/>
                <w:noProof/>
              </w:rPr>
              <w:t>1.2</w:t>
            </w:r>
            <w:r w:rsidR="00BF6AE0">
              <w:rPr>
                <w:rFonts w:asciiTheme="minorHAnsi" w:eastAsiaTheme="minorEastAsia" w:hAnsiTheme="minorHAnsi" w:cstheme="minorBidi"/>
                <w:noProof/>
                <w:szCs w:val="22"/>
                <w:lang w:eastAsia="hr-HR"/>
              </w:rPr>
              <w:tab/>
            </w:r>
            <w:r w:rsidR="00BF6AE0" w:rsidRPr="0088752F">
              <w:rPr>
                <w:rStyle w:val="Hiperveza"/>
                <w:noProof/>
              </w:rPr>
              <w:t>Grad Ludbreg i Sporazum gradonačelnika</w:t>
            </w:r>
            <w:r w:rsidR="00BF6AE0">
              <w:rPr>
                <w:noProof/>
                <w:webHidden/>
              </w:rPr>
              <w:tab/>
            </w:r>
            <w:r>
              <w:rPr>
                <w:noProof/>
                <w:webHidden/>
              </w:rPr>
              <w:fldChar w:fldCharType="begin"/>
            </w:r>
            <w:r w:rsidR="00BF6AE0">
              <w:rPr>
                <w:noProof/>
                <w:webHidden/>
              </w:rPr>
              <w:instrText xml:space="preserve"> PAGEREF _Toc61438226 \h </w:instrText>
            </w:r>
            <w:r>
              <w:rPr>
                <w:noProof/>
                <w:webHidden/>
              </w:rPr>
            </w:r>
            <w:r>
              <w:rPr>
                <w:noProof/>
                <w:webHidden/>
              </w:rPr>
              <w:fldChar w:fldCharType="separate"/>
            </w:r>
            <w:r w:rsidR="00131657">
              <w:rPr>
                <w:noProof/>
                <w:webHidden/>
              </w:rPr>
              <w:t>3</w:t>
            </w:r>
            <w:r>
              <w:rPr>
                <w:noProof/>
                <w:webHidden/>
              </w:rPr>
              <w:fldChar w:fldCharType="end"/>
            </w:r>
          </w:hyperlink>
        </w:p>
        <w:p w:rsidR="00BF6AE0" w:rsidRDefault="00E41EF6">
          <w:pPr>
            <w:pStyle w:val="Sadraj1"/>
            <w:rPr>
              <w:rFonts w:asciiTheme="minorHAnsi" w:eastAsiaTheme="minorEastAsia" w:hAnsiTheme="minorHAnsi" w:cstheme="minorBidi"/>
              <w:noProof/>
              <w:szCs w:val="22"/>
              <w:lang w:eastAsia="hr-HR"/>
            </w:rPr>
          </w:pPr>
          <w:hyperlink w:anchor="_Toc61438227" w:history="1">
            <w:r w:rsidR="00BF6AE0" w:rsidRPr="0088752F">
              <w:rPr>
                <w:rStyle w:val="Hiperveza"/>
                <w:noProof/>
              </w:rPr>
              <w:t>2</w:t>
            </w:r>
            <w:r w:rsidR="00BF6AE0">
              <w:rPr>
                <w:rFonts w:asciiTheme="minorHAnsi" w:eastAsiaTheme="minorEastAsia" w:hAnsiTheme="minorHAnsi" w:cstheme="minorBidi"/>
                <w:noProof/>
                <w:szCs w:val="22"/>
                <w:lang w:eastAsia="hr-HR"/>
              </w:rPr>
              <w:tab/>
            </w:r>
            <w:r w:rsidR="00BF6AE0" w:rsidRPr="0088752F">
              <w:rPr>
                <w:rStyle w:val="Hiperveza"/>
                <w:noProof/>
              </w:rPr>
              <w:t>Metodologija</w:t>
            </w:r>
            <w:r w:rsidR="00BF6AE0">
              <w:rPr>
                <w:noProof/>
                <w:webHidden/>
              </w:rPr>
              <w:tab/>
            </w:r>
            <w:r>
              <w:rPr>
                <w:noProof/>
                <w:webHidden/>
              </w:rPr>
              <w:fldChar w:fldCharType="begin"/>
            </w:r>
            <w:r w:rsidR="00BF6AE0">
              <w:rPr>
                <w:noProof/>
                <w:webHidden/>
              </w:rPr>
              <w:instrText xml:space="preserve"> PAGEREF _Toc61438227 \h </w:instrText>
            </w:r>
            <w:r>
              <w:rPr>
                <w:noProof/>
                <w:webHidden/>
              </w:rPr>
            </w:r>
            <w:r>
              <w:rPr>
                <w:noProof/>
                <w:webHidden/>
              </w:rPr>
              <w:fldChar w:fldCharType="separate"/>
            </w:r>
            <w:r w:rsidR="00131657">
              <w:rPr>
                <w:noProof/>
                <w:webHidden/>
              </w:rPr>
              <w:t>4</w:t>
            </w:r>
            <w:r>
              <w:rPr>
                <w:noProof/>
                <w:webHidden/>
              </w:rPr>
              <w:fldChar w:fldCharType="end"/>
            </w:r>
          </w:hyperlink>
        </w:p>
        <w:p w:rsidR="00BF6AE0" w:rsidRDefault="00E41EF6">
          <w:pPr>
            <w:pStyle w:val="Sadraj1"/>
            <w:rPr>
              <w:rFonts w:asciiTheme="minorHAnsi" w:eastAsiaTheme="minorEastAsia" w:hAnsiTheme="minorHAnsi" w:cstheme="minorBidi"/>
              <w:noProof/>
              <w:szCs w:val="22"/>
              <w:lang w:eastAsia="hr-HR"/>
            </w:rPr>
          </w:pPr>
          <w:hyperlink w:anchor="_Toc61438228" w:history="1">
            <w:r w:rsidR="00BF6AE0" w:rsidRPr="0088752F">
              <w:rPr>
                <w:rStyle w:val="Hiperveza"/>
                <w:noProof/>
              </w:rPr>
              <w:t>3</w:t>
            </w:r>
            <w:r w:rsidR="00BF6AE0">
              <w:rPr>
                <w:rFonts w:asciiTheme="minorHAnsi" w:eastAsiaTheme="minorEastAsia" w:hAnsiTheme="minorHAnsi" w:cstheme="minorBidi"/>
                <w:noProof/>
                <w:szCs w:val="22"/>
                <w:lang w:eastAsia="hr-HR"/>
              </w:rPr>
              <w:tab/>
            </w:r>
            <w:r w:rsidR="00BF6AE0" w:rsidRPr="0088752F">
              <w:rPr>
                <w:rStyle w:val="Hiperveza"/>
                <w:noProof/>
              </w:rPr>
              <w:t>Analiza energetske potrošnje i emisija CO</w:t>
            </w:r>
            <w:r w:rsidR="00BF6AE0" w:rsidRPr="0088752F">
              <w:rPr>
                <w:rStyle w:val="Hiperveza"/>
                <w:noProof/>
                <w:vertAlign w:val="subscript"/>
              </w:rPr>
              <w:t>2</w:t>
            </w:r>
            <w:r w:rsidR="00BF6AE0" w:rsidRPr="0088752F">
              <w:rPr>
                <w:rStyle w:val="Hiperveza"/>
                <w:noProof/>
              </w:rPr>
              <w:t xml:space="preserve"> Grada Ludbrega</w:t>
            </w:r>
            <w:r w:rsidR="00BF6AE0">
              <w:rPr>
                <w:noProof/>
                <w:webHidden/>
              </w:rPr>
              <w:tab/>
            </w:r>
            <w:r>
              <w:rPr>
                <w:noProof/>
                <w:webHidden/>
              </w:rPr>
              <w:fldChar w:fldCharType="begin"/>
            </w:r>
            <w:r w:rsidR="00BF6AE0">
              <w:rPr>
                <w:noProof/>
                <w:webHidden/>
              </w:rPr>
              <w:instrText xml:space="preserve"> PAGEREF _Toc61438228 \h </w:instrText>
            </w:r>
            <w:r>
              <w:rPr>
                <w:noProof/>
                <w:webHidden/>
              </w:rPr>
            </w:r>
            <w:r>
              <w:rPr>
                <w:noProof/>
                <w:webHidden/>
              </w:rPr>
              <w:fldChar w:fldCharType="separate"/>
            </w:r>
            <w:r w:rsidR="00131657">
              <w:rPr>
                <w:noProof/>
                <w:webHidden/>
              </w:rPr>
              <w:t>6</w:t>
            </w:r>
            <w:r>
              <w:rPr>
                <w:noProof/>
                <w:webHidden/>
              </w:rPr>
              <w:fldChar w:fldCharType="end"/>
            </w:r>
          </w:hyperlink>
        </w:p>
        <w:p w:rsidR="00BF6AE0" w:rsidRDefault="00E41EF6">
          <w:pPr>
            <w:pStyle w:val="Sadraj1"/>
            <w:rPr>
              <w:rFonts w:asciiTheme="minorHAnsi" w:eastAsiaTheme="minorEastAsia" w:hAnsiTheme="minorHAnsi" w:cstheme="minorBidi"/>
              <w:noProof/>
              <w:szCs w:val="22"/>
              <w:lang w:eastAsia="hr-HR"/>
            </w:rPr>
          </w:pPr>
          <w:hyperlink w:anchor="_Toc61438229" w:history="1">
            <w:r w:rsidR="00BF6AE0" w:rsidRPr="0088752F">
              <w:rPr>
                <w:rStyle w:val="Hiperveza"/>
                <w:noProof/>
              </w:rPr>
              <w:t>4</w:t>
            </w:r>
            <w:r w:rsidR="00BF6AE0">
              <w:rPr>
                <w:rFonts w:asciiTheme="minorHAnsi" w:eastAsiaTheme="minorEastAsia" w:hAnsiTheme="minorHAnsi" w:cstheme="minorBidi"/>
                <w:noProof/>
                <w:szCs w:val="22"/>
                <w:lang w:eastAsia="hr-HR"/>
              </w:rPr>
              <w:tab/>
            </w:r>
            <w:r w:rsidR="00BF6AE0" w:rsidRPr="0088752F">
              <w:rPr>
                <w:rStyle w:val="Hiperveza"/>
                <w:noProof/>
              </w:rPr>
              <w:t>Potrošnja energije i emisije CO</w:t>
            </w:r>
            <w:r w:rsidR="00BF6AE0" w:rsidRPr="0088752F">
              <w:rPr>
                <w:rStyle w:val="Hiperveza"/>
                <w:noProof/>
                <w:vertAlign w:val="subscript"/>
              </w:rPr>
              <w:t>2</w:t>
            </w:r>
            <w:r w:rsidR="00BF6AE0" w:rsidRPr="0088752F">
              <w:rPr>
                <w:rStyle w:val="Hiperveza"/>
                <w:noProof/>
              </w:rPr>
              <w:t xml:space="preserve"> u 2011. godini</w:t>
            </w:r>
            <w:r w:rsidR="00BF6AE0">
              <w:rPr>
                <w:noProof/>
                <w:webHidden/>
              </w:rPr>
              <w:tab/>
            </w:r>
            <w:r>
              <w:rPr>
                <w:noProof/>
                <w:webHidden/>
              </w:rPr>
              <w:fldChar w:fldCharType="begin"/>
            </w:r>
            <w:r w:rsidR="00BF6AE0">
              <w:rPr>
                <w:noProof/>
                <w:webHidden/>
              </w:rPr>
              <w:instrText xml:space="preserve"> PAGEREF _Toc61438229 \h </w:instrText>
            </w:r>
            <w:r>
              <w:rPr>
                <w:noProof/>
                <w:webHidden/>
              </w:rPr>
            </w:r>
            <w:r>
              <w:rPr>
                <w:noProof/>
                <w:webHidden/>
              </w:rPr>
              <w:fldChar w:fldCharType="separate"/>
            </w:r>
            <w:r w:rsidR="00131657">
              <w:rPr>
                <w:noProof/>
                <w:webHidden/>
              </w:rPr>
              <w:t>7</w:t>
            </w:r>
            <w:r>
              <w:rPr>
                <w:noProof/>
                <w:webHidden/>
              </w:rPr>
              <w:fldChar w:fldCharType="end"/>
            </w:r>
          </w:hyperlink>
        </w:p>
        <w:p w:rsidR="00BF6AE0" w:rsidRDefault="00E41EF6">
          <w:pPr>
            <w:pStyle w:val="Sadraj1"/>
            <w:rPr>
              <w:rFonts w:asciiTheme="minorHAnsi" w:eastAsiaTheme="minorEastAsia" w:hAnsiTheme="minorHAnsi" w:cstheme="minorBidi"/>
              <w:noProof/>
              <w:szCs w:val="22"/>
              <w:lang w:eastAsia="hr-HR"/>
            </w:rPr>
          </w:pPr>
          <w:hyperlink w:anchor="_Toc61438230" w:history="1">
            <w:r w:rsidR="00BF6AE0" w:rsidRPr="0088752F">
              <w:rPr>
                <w:rStyle w:val="Hiperveza"/>
                <w:noProof/>
              </w:rPr>
              <w:t>5</w:t>
            </w:r>
            <w:r w:rsidR="00BF6AE0">
              <w:rPr>
                <w:rFonts w:asciiTheme="minorHAnsi" w:eastAsiaTheme="minorEastAsia" w:hAnsiTheme="minorHAnsi" w:cstheme="minorBidi"/>
                <w:noProof/>
                <w:szCs w:val="22"/>
                <w:lang w:eastAsia="hr-HR"/>
              </w:rPr>
              <w:tab/>
            </w:r>
            <w:r w:rsidR="00BF6AE0" w:rsidRPr="0088752F">
              <w:rPr>
                <w:rStyle w:val="Hiperveza"/>
                <w:noProof/>
              </w:rPr>
              <w:t>Ocjena rizika i ranjivosti na klimatske promjene</w:t>
            </w:r>
            <w:r w:rsidR="00BF6AE0">
              <w:rPr>
                <w:noProof/>
                <w:webHidden/>
              </w:rPr>
              <w:tab/>
            </w:r>
            <w:r>
              <w:rPr>
                <w:noProof/>
                <w:webHidden/>
              </w:rPr>
              <w:fldChar w:fldCharType="begin"/>
            </w:r>
            <w:r w:rsidR="00BF6AE0">
              <w:rPr>
                <w:noProof/>
                <w:webHidden/>
              </w:rPr>
              <w:instrText xml:space="preserve"> PAGEREF _Toc61438230 \h </w:instrText>
            </w:r>
            <w:r>
              <w:rPr>
                <w:noProof/>
                <w:webHidden/>
              </w:rPr>
            </w:r>
            <w:r>
              <w:rPr>
                <w:noProof/>
                <w:webHidden/>
              </w:rPr>
              <w:fldChar w:fldCharType="separate"/>
            </w:r>
            <w:r w:rsidR="00131657">
              <w:rPr>
                <w:noProof/>
                <w:webHidden/>
              </w:rPr>
              <w:t>10</w:t>
            </w:r>
            <w:r>
              <w:rPr>
                <w:noProof/>
                <w:webHidden/>
              </w:rPr>
              <w:fldChar w:fldCharType="end"/>
            </w:r>
          </w:hyperlink>
        </w:p>
        <w:p w:rsidR="00BF6AE0" w:rsidRDefault="00E41EF6">
          <w:pPr>
            <w:pStyle w:val="Sadraj2"/>
            <w:rPr>
              <w:rFonts w:asciiTheme="minorHAnsi" w:eastAsiaTheme="minorEastAsia" w:hAnsiTheme="minorHAnsi" w:cstheme="minorBidi"/>
              <w:noProof/>
              <w:szCs w:val="22"/>
              <w:lang w:eastAsia="hr-HR"/>
            </w:rPr>
          </w:pPr>
          <w:hyperlink w:anchor="_Toc61438231" w:history="1">
            <w:r w:rsidR="00BF6AE0" w:rsidRPr="0088752F">
              <w:rPr>
                <w:rStyle w:val="Hiperveza"/>
                <w:bCs/>
                <w:noProof/>
              </w:rPr>
              <w:t>5.1</w:t>
            </w:r>
            <w:r w:rsidR="00BF6AE0">
              <w:rPr>
                <w:rFonts w:asciiTheme="minorHAnsi" w:eastAsiaTheme="minorEastAsia" w:hAnsiTheme="minorHAnsi" w:cstheme="minorBidi"/>
                <w:noProof/>
                <w:szCs w:val="22"/>
                <w:lang w:eastAsia="hr-HR"/>
              </w:rPr>
              <w:tab/>
            </w:r>
            <w:r w:rsidR="00BF6AE0" w:rsidRPr="0088752F">
              <w:rPr>
                <w:rStyle w:val="Hiperveza"/>
                <w:noProof/>
              </w:rPr>
              <w:t>Klima u Hrvatskoj</w:t>
            </w:r>
            <w:r w:rsidR="00BF6AE0">
              <w:rPr>
                <w:noProof/>
                <w:webHidden/>
              </w:rPr>
              <w:tab/>
            </w:r>
            <w:r>
              <w:rPr>
                <w:noProof/>
                <w:webHidden/>
              </w:rPr>
              <w:fldChar w:fldCharType="begin"/>
            </w:r>
            <w:r w:rsidR="00BF6AE0">
              <w:rPr>
                <w:noProof/>
                <w:webHidden/>
              </w:rPr>
              <w:instrText xml:space="preserve"> PAGEREF _Toc61438231 \h </w:instrText>
            </w:r>
            <w:r>
              <w:rPr>
                <w:noProof/>
                <w:webHidden/>
              </w:rPr>
            </w:r>
            <w:r>
              <w:rPr>
                <w:noProof/>
                <w:webHidden/>
              </w:rPr>
              <w:fldChar w:fldCharType="separate"/>
            </w:r>
            <w:r w:rsidR="00131657">
              <w:rPr>
                <w:noProof/>
                <w:webHidden/>
              </w:rPr>
              <w:t>11</w:t>
            </w:r>
            <w:r>
              <w:rPr>
                <w:noProof/>
                <w:webHidden/>
              </w:rPr>
              <w:fldChar w:fldCharType="end"/>
            </w:r>
          </w:hyperlink>
        </w:p>
        <w:p w:rsidR="00BF6AE0" w:rsidRDefault="00E41EF6">
          <w:pPr>
            <w:pStyle w:val="Sadraj3"/>
            <w:rPr>
              <w:rFonts w:asciiTheme="minorHAnsi" w:eastAsiaTheme="minorEastAsia" w:hAnsiTheme="minorHAnsi"/>
              <w:noProof/>
              <w:szCs w:val="22"/>
              <w:lang w:eastAsia="hr-HR"/>
            </w:rPr>
          </w:pPr>
          <w:hyperlink w:anchor="_Toc61438232" w:history="1">
            <w:r w:rsidR="00BF6AE0" w:rsidRPr="0088752F">
              <w:rPr>
                <w:rStyle w:val="Hiperveza"/>
                <w:noProof/>
              </w:rPr>
              <w:t>5.1.1</w:t>
            </w:r>
            <w:r w:rsidR="00BF6AE0">
              <w:rPr>
                <w:rFonts w:asciiTheme="minorHAnsi" w:eastAsiaTheme="minorEastAsia" w:hAnsiTheme="minorHAnsi"/>
                <w:noProof/>
                <w:szCs w:val="22"/>
                <w:lang w:eastAsia="hr-HR"/>
              </w:rPr>
              <w:tab/>
            </w:r>
            <w:r w:rsidR="00BF6AE0" w:rsidRPr="0088752F">
              <w:rPr>
                <w:rStyle w:val="Hiperveza"/>
                <w:noProof/>
              </w:rPr>
              <w:t>Projicirane promjene temperature zraka</w:t>
            </w:r>
            <w:r w:rsidR="00BF6AE0">
              <w:rPr>
                <w:noProof/>
                <w:webHidden/>
              </w:rPr>
              <w:tab/>
            </w:r>
            <w:r>
              <w:rPr>
                <w:noProof/>
                <w:webHidden/>
              </w:rPr>
              <w:fldChar w:fldCharType="begin"/>
            </w:r>
            <w:r w:rsidR="00BF6AE0">
              <w:rPr>
                <w:noProof/>
                <w:webHidden/>
              </w:rPr>
              <w:instrText xml:space="preserve"> PAGEREF _Toc61438232 \h </w:instrText>
            </w:r>
            <w:r>
              <w:rPr>
                <w:noProof/>
                <w:webHidden/>
              </w:rPr>
            </w:r>
            <w:r>
              <w:rPr>
                <w:noProof/>
                <w:webHidden/>
              </w:rPr>
              <w:fldChar w:fldCharType="separate"/>
            </w:r>
            <w:r w:rsidR="00131657">
              <w:rPr>
                <w:noProof/>
                <w:webHidden/>
              </w:rPr>
              <w:t>12</w:t>
            </w:r>
            <w:r>
              <w:rPr>
                <w:noProof/>
                <w:webHidden/>
              </w:rPr>
              <w:fldChar w:fldCharType="end"/>
            </w:r>
          </w:hyperlink>
        </w:p>
        <w:p w:rsidR="00BF6AE0" w:rsidRDefault="00E41EF6">
          <w:pPr>
            <w:pStyle w:val="Sadraj3"/>
            <w:rPr>
              <w:rFonts w:asciiTheme="minorHAnsi" w:eastAsiaTheme="minorEastAsia" w:hAnsiTheme="minorHAnsi"/>
              <w:noProof/>
              <w:szCs w:val="22"/>
              <w:lang w:eastAsia="hr-HR"/>
            </w:rPr>
          </w:pPr>
          <w:hyperlink w:anchor="_Toc61438233" w:history="1">
            <w:r w:rsidR="00BF6AE0" w:rsidRPr="0088752F">
              <w:rPr>
                <w:rStyle w:val="Hiperveza"/>
                <w:noProof/>
              </w:rPr>
              <w:t>5.1.2</w:t>
            </w:r>
            <w:r w:rsidR="00BF6AE0">
              <w:rPr>
                <w:rFonts w:asciiTheme="minorHAnsi" w:eastAsiaTheme="minorEastAsia" w:hAnsiTheme="minorHAnsi"/>
                <w:noProof/>
                <w:szCs w:val="22"/>
                <w:lang w:eastAsia="hr-HR"/>
              </w:rPr>
              <w:tab/>
            </w:r>
            <w:r w:rsidR="00BF6AE0" w:rsidRPr="0088752F">
              <w:rPr>
                <w:rStyle w:val="Hiperveza"/>
                <w:noProof/>
              </w:rPr>
              <w:t>Projicirane promjene količine oborina</w:t>
            </w:r>
            <w:r w:rsidR="00BF6AE0">
              <w:rPr>
                <w:noProof/>
                <w:webHidden/>
              </w:rPr>
              <w:tab/>
            </w:r>
            <w:r>
              <w:rPr>
                <w:noProof/>
                <w:webHidden/>
              </w:rPr>
              <w:fldChar w:fldCharType="begin"/>
            </w:r>
            <w:r w:rsidR="00BF6AE0">
              <w:rPr>
                <w:noProof/>
                <w:webHidden/>
              </w:rPr>
              <w:instrText xml:space="preserve"> PAGEREF _Toc61438233 \h </w:instrText>
            </w:r>
            <w:r>
              <w:rPr>
                <w:noProof/>
                <w:webHidden/>
              </w:rPr>
            </w:r>
            <w:r>
              <w:rPr>
                <w:noProof/>
                <w:webHidden/>
              </w:rPr>
              <w:fldChar w:fldCharType="separate"/>
            </w:r>
            <w:r w:rsidR="00131657">
              <w:rPr>
                <w:noProof/>
                <w:webHidden/>
              </w:rPr>
              <w:t>14</w:t>
            </w:r>
            <w:r>
              <w:rPr>
                <w:noProof/>
                <w:webHidden/>
              </w:rPr>
              <w:fldChar w:fldCharType="end"/>
            </w:r>
          </w:hyperlink>
        </w:p>
        <w:p w:rsidR="00BF6AE0" w:rsidRDefault="00E41EF6">
          <w:pPr>
            <w:pStyle w:val="Sadraj2"/>
            <w:rPr>
              <w:rFonts w:asciiTheme="minorHAnsi" w:eastAsiaTheme="minorEastAsia" w:hAnsiTheme="minorHAnsi" w:cstheme="minorBidi"/>
              <w:noProof/>
              <w:szCs w:val="22"/>
              <w:lang w:eastAsia="hr-HR"/>
            </w:rPr>
          </w:pPr>
          <w:hyperlink w:anchor="_Toc61438234" w:history="1">
            <w:r w:rsidR="00BF6AE0" w:rsidRPr="0088752F">
              <w:rPr>
                <w:rStyle w:val="Hiperveza"/>
                <w:bCs/>
                <w:noProof/>
              </w:rPr>
              <w:t>5.2</w:t>
            </w:r>
            <w:r w:rsidR="00BF6AE0">
              <w:rPr>
                <w:rFonts w:asciiTheme="minorHAnsi" w:eastAsiaTheme="minorEastAsia" w:hAnsiTheme="minorHAnsi" w:cstheme="minorBidi"/>
                <w:noProof/>
                <w:szCs w:val="22"/>
                <w:lang w:eastAsia="hr-HR"/>
              </w:rPr>
              <w:tab/>
            </w:r>
            <w:r w:rsidR="00BF6AE0" w:rsidRPr="0088752F">
              <w:rPr>
                <w:rStyle w:val="Hiperveza"/>
                <w:noProof/>
              </w:rPr>
              <w:t>Procjena rizika i ranjivosti na klimatske promjene na području Grada Ludbrega</w:t>
            </w:r>
            <w:r w:rsidR="00BF6AE0">
              <w:rPr>
                <w:noProof/>
                <w:webHidden/>
              </w:rPr>
              <w:tab/>
            </w:r>
            <w:r>
              <w:rPr>
                <w:noProof/>
                <w:webHidden/>
              </w:rPr>
              <w:fldChar w:fldCharType="begin"/>
            </w:r>
            <w:r w:rsidR="00BF6AE0">
              <w:rPr>
                <w:noProof/>
                <w:webHidden/>
              </w:rPr>
              <w:instrText xml:space="preserve"> PAGEREF _Toc61438234 \h </w:instrText>
            </w:r>
            <w:r>
              <w:rPr>
                <w:noProof/>
                <w:webHidden/>
              </w:rPr>
            </w:r>
            <w:r>
              <w:rPr>
                <w:noProof/>
                <w:webHidden/>
              </w:rPr>
              <w:fldChar w:fldCharType="separate"/>
            </w:r>
            <w:r w:rsidR="00131657">
              <w:rPr>
                <w:noProof/>
                <w:webHidden/>
              </w:rPr>
              <w:t>15</w:t>
            </w:r>
            <w:r>
              <w:rPr>
                <w:noProof/>
                <w:webHidden/>
              </w:rPr>
              <w:fldChar w:fldCharType="end"/>
            </w:r>
          </w:hyperlink>
        </w:p>
        <w:p w:rsidR="00BF6AE0" w:rsidRDefault="00E41EF6">
          <w:pPr>
            <w:pStyle w:val="Sadraj3"/>
            <w:rPr>
              <w:rFonts w:asciiTheme="minorHAnsi" w:eastAsiaTheme="minorEastAsia" w:hAnsiTheme="minorHAnsi"/>
              <w:noProof/>
              <w:szCs w:val="22"/>
              <w:lang w:eastAsia="hr-HR"/>
            </w:rPr>
          </w:pPr>
          <w:hyperlink w:anchor="_Toc61438235" w:history="1">
            <w:r w:rsidR="00BF6AE0" w:rsidRPr="0088752F">
              <w:rPr>
                <w:rStyle w:val="Hiperveza"/>
                <w:noProof/>
              </w:rPr>
              <w:t>5.2.1</w:t>
            </w:r>
            <w:r w:rsidR="00BF6AE0">
              <w:rPr>
                <w:rFonts w:asciiTheme="minorHAnsi" w:eastAsiaTheme="minorEastAsia" w:hAnsiTheme="minorHAnsi"/>
                <w:noProof/>
                <w:szCs w:val="22"/>
                <w:lang w:eastAsia="hr-HR"/>
              </w:rPr>
              <w:tab/>
            </w:r>
            <w:r w:rsidR="00BF6AE0" w:rsidRPr="0088752F">
              <w:rPr>
                <w:rStyle w:val="Hiperveza"/>
                <w:noProof/>
              </w:rPr>
              <w:t>Ocjena trenutnog stanja klime</w:t>
            </w:r>
            <w:r w:rsidR="00BF6AE0">
              <w:rPr>
                <w:noProof/>
                <w:webHidden/>
              </w:rPr>
              <w:tab/>
            </w:r>
            <w:r>
              <w:rPr>
                <w:noProof/>
                <w:webHidden/>
              </w:rPr>
              <w:fldChar w:fldCharType="begin"/>
            </w:r>
            <w:r w:rsidR="00BF6AE0">
              <w:rPr>
                <w:noProof/>
                <w:webHidden/>
              </w:rPr>
              <w:instrText xml:space="preserve"> PAGEREF _Toc61438235 \h </w:instrText>
            </w:r>
            <w:r>
              <w:rPr>
                <w:noProof/>
                <w:webHidden/>
              </w:rPr>
            </w:r>
            <w:r>
              <w:rPr>
                <w:noProof/>
                <w:webHidden/>
              </w:rPr>
              <w:fldChar w:fldCharType="separate"/>
            </w:r>
            <w:r w:rsidR="00131657">
              <w:rPr>
                <w:noProof/>
                <w:webHidden/>
              </w:rPr>
              <w:t>18</w:t>
            </w:r>
            <w:r>
              <w:rPr>
                <w:noProof/>
                <w:webHidden/>
              </w:rPr>
              <w:fldChar w:fldCharType="end"/>
            </w:r>
          </w:hyperlink>
        </w:p>
        <w:p w:rsidR="00BF6AE0" w:rsidRDefault="00E41EF6">
          <w:pPr>
            <w:pStyle w:val="Sadraj3"/>
            <w:rPr>
              <w:rFonts w:asciiTheme="minorHAnsi" w:eastAsiaTheme="minorEastAsia" w:hAnsiTheme="minorHAnsi"/>
              <w:noProof/>
              <w:szCs w:val="22"/>
              <w:lang w:eastAsia="hr-HR"/>
            </w:rPr>
          </w:pPr>
          <w:hyperlink w:anchor="_Toc61438236" w:history="1">
            <w:r w:rsidR="00BF6AE0" w:rsidRPr="0088752F">
              <w:rPr>
                <w:rStyle w:val="Hiperveza"/>
                <w:noProof/>
              </w:rPr>
              <w:t>5.2.2</w:t>
            </w:r>
            <w:r w:rsidR="00BF6AE0">
              <w:rPr>
                <w:rFonts w:asciiTheme="minorHAnsi" w:eastAsiaTheme="minorEastAsia" w:hAnsiTheme="minorHAnsi"/>
                <w:noProof/>
                <w:szCs w:val="22"/>
                <w:lang w:eastAsia="hr-HR"/>
              </w:rPr>
              <w:tab/>
            </w:r>
            <w:r w:rsidR="00BF6AE0" w:rsidRPr="0088752F">
              <w:rPr>
                <w:rStyle w:val="Hiperveza"/>
                <w:noProof/>
              </w:rPr>
              <w:t>Rizici i ocjena utjecaja klimatskih promjena</w:t>
            </w:r>
            <w:r w:rsidR="00BF6AE0">
              <w:rPr>
                <w:noProof/>
                <w:webHidden/>
              </w:rPr>
              <w:tab/>
            </w:r>
            <w:r>
              <w:rPr>
                <w:noProof/>
                <w:webHidden/>
              </w:rPr>
              <w:fldChar w:fldCharType="begin"/>
            </w:r>
            <w:r w:rsidR="00BF6AE0">
              <w:rPr>
                <w:noProof/>
                <w:webHidden/>
              </w:rPr>
              <w:instrText xml:space="preserve"> PAGEREF _Toc61438236 \h </w:instrText>
            </w:r>
            <w:r>
              <w:rPr>
                <w:noProof/>
                <w:webHidden/>
              </w:rPr>
            </w:r>
            <w:r>
              <w:rPr>
                <w:noProof/>
                <w:webHidden/>
              </w:rPr>
              <w:fldChar w:fldCharType="separate"/>
            </w:r>
            <w:r w:rsidR="00131657">
              <w:rPr>
                <w:noProof/>
                <w:webHidden/>
              </w:rPr>
              <w:t>25</w:t>
            </w:r>
            <w:r>
              <w:rPr>
                <w:noProof/>
                <w:webHidden/>
              </w:rPr>
              <w:fldChar w:fldCharType="end"/>
            </w:r>
          </w:hyperlink>
        </w:p>
        <w:p w:rsidR="00BF6AE0" w:rsidRDefault="00E41EF6">
          <w:pPr>
            <w:pStyle w:val="Sadraj3"/>
            <w:rPr>
              <w:rFonts w:asciiTheme="minorHAnsi" w:eastAsiaTheme="minorEastAsia" w:hAnsiTheme="minorHAnsi"/>
              <w:noProof/>
              <w:szCs w:val="22"/>
              <w:lang w:eastAsia="hr-HR"/>
            </w:rPr>
          </w:pPr>
          <w:hyperlink w:anchor="_Toc61438237" w:history="1">
            <w:r w:rsidR="00BF6AE0" w:rsidRPr="0088752F">
              <w:rPr>
                <w:rStyle w:val="Hiperveza"/>
                <w:noProof/>
              </w:rPr>
              <w:t>5.2.3</w:t>
            </w:r>
            <w:r w:rsidR="00BF6AE0">
              <w:rPr>
                <w:rFonts w:asciiTheme="minorHAnsi" w:eastAsiaTheme="minorEastAsia" w:hAnsiTheme="minorHAnsi"/>
                <w:noProof/>
                <w:szCs w:val="22"/>
                <w:lang w:eastAsia="hr-HR"/>
              </w:rPr>
              <w:tab/>
            </w:r>
            <w:r w:rsidR="00BF6AE0" w:rsidRPr="0088752F">
              <w:rPr>
                <w:rStyle w:val="Hiperveza"/>
                <w:noProof/>
              </w:rPr>
              <w:t>Ranjivost na klimatske promjene Grada Ludbrega</w:t>
            </w:r>
            <w:r w:rsidR="00BF6AE0" w:rsidRPr="0088752F">
              <w:rPr>
                <w:rStyle w:val="Hiperveza"/>
                <w:noProof/>
                <w:vertAlign w:val="superscript"/>
              </w:rPr>
              <w:t>,</w:t>
            </w:r>
            <w:r w:rsidR="00BF6AE0">
              <w:rPr>
                <w:noProof/>
                <w:webHidden/>
              </w:rPr>
              <w:tab/>
            </w:r>
            <w:r>
              <w:rPr>
                <w:noProof/>
                <w:webHidden/>
              </w:rPr>
              <w:fldChar w:fldCharType="begin"/>
            </w:r>
            <w:r w:rsidR="00BF6AE0">
              <w:rPr>
                <w:noProof/>
                <w:webHidden/>
              </w:rPr>
              <w:instrText xml:space="preserve"> PAGEREF _Toc61438237 \h </w:instrText>
            </w:r>
            <w:r>
              <w:rPr>
                <w:noProof/>
                <w:webHidden/>
              </w:rPr>
            </w:r>
            <w:r>
              <w:rPr>
                <w:noProof/>
                <w:webHidden/>
              </w:rPr>
              <w:fldChar w:fldCharType="separate"/>
            </w:r>
            <w:r w:rsidR="00131657">
              <w:rPr>
                <w:noProof/>
                <w:webHidden/>
              </w:rPr>
              <w:t>31</w:t>
            </w:r>
            <w:r>
              <w:rPr>
                <w:noProof/>
                <w:webHidden/>
              </w:rPr>
              <w:fldChar w:fldCharType="end"/>
            </w:r>
          </w:hyperlink>
        </w:p>
        <w:p w:rsidR="00BF6AE0" w:rsidRDefault="00E41EF6">
          <w:pPr>
            <w:pStyle w:val="Sadraj3"/>
            <w:rPr>
              <w:rFonts w:asciiTheme="minorHAnsi" w:eastAsiaTheme="minorEastAsia" w:hAnsiTheme="minorHAnsi"/>
              <w:noProof/>
              <w:szCs w:val="22"/>
              <w:lang w:eastAsia="hr-HR"/>
            </w:rPr>
          </w:pPr>
          <w:hyperlink w:anchor="_Toc61438238" w:history="1">
            <w:r w:rsidR="00BF6AE0" w:rsidRPr="0088752F">
              <w:rPr>
                <w:rStyle w:val="Hiperveza"/>
                <w:noProof/>
              </w:rPr>
              <w:t>5.2.4</w:t>
            </w:r>
            <w:r w:rsidR="00BF6AE0">
              <w:rPr>
                <w:rFonts w:asciiTheme="minorHAnsi" w:eastAsiaTheme="minorEastAsia" w:hAnsiTheme="minorHAnsi"/>
                <w:noProof/>
                <w:szCs w:val="22"/>
                <w:lang w:eastAsia="hr-HR"/>
              </w:rPr>
              <w:tab/>
            </w:r>
            <w:r w:rsidR="00BF6AE0" w:rsidRPr="0088752F">
              <w:rPr>
                <w:rStyle w:val="Hiperveza"/>
                <w:noProof/>
              </w:rPr>
              <w:t>Očekivani učinci klimatskih promjena</w:t>
            </w:r>
            <w:r w:rsidR="00BF6AE0">
              <w:rPr>
                <w:noProof/>
                <w:webHidden/>
              </w:rPr>
              <w:tab/>
            </w:r>
            <w:r>
              <w:rPr>
                <w:noProof/>
                <w:webHidden/>
              </w:rPr>
              <w:fldChar w:fldCharType="begin"/>
            </w:r>
            <w:r w:rsidR="00BF6AE0">
              <w:rPr>
                <w:noProof/>
                <w:webHidden/>
              </w:rPr>
              <w:instrText xml:space="preserve"> PAGEREF _Toc61438238 \h </w:instrText>
            </w:r>
            <w:r>
              <w:rPr>
                <w:noProof/>
                <w:webHidden/>
              </w:rPr>
            </w:r>
            <w:r>
              <w:rPr>
                <w:noProof/>
                <w:webHidden/>
              </w:rPr>
              <w:fldChar w:fldCharType="separate"/>
            </w:r>
            <w:r w:rsidR="00131657">
              <w:rPr>
                <w:noProof/>
                <w:webHidden/>
              </w:rPr>
              <w:t>33</w:t>
            </w:r>
            <w:r>
              <w:rPr>
                <w:noProof/>
                <w:webHidden/>
              </w:rPr>
              <w:fldChar w:fldCharType="end"/>
            </w:r>
          </w:hyperlink>
        </w:p>
        <w:p w:rsidR="00BF6AE0" w:rsidRDefault="00E41EF6">
          <w:pPr>
            <w:pStyle w:val="Sadraj2"/>
            <w:rPr>
              <w:rFonts w:asciiTheme="minorHAnsi" w:eastAsiaTheme="minorEastAsia" w:hAnsiTheme="minorHAnsi" w:cstheme="minorBidi"/>
              <w:noProof/>
              <w:szCs w:val="22"/>
              <w:lang w:eastAsia="hr-HR"/>
            </w:rPr>
          </w:pPr>
          <w:hyperlink w:anchor="_Toc61438239" w:history="1">
            <w:r w:rsidR="00BF6AE0" w:rsidRPr="0088752F">
              <w:rPr>
                <w:rStyle w:val="Hiperveza"/>
                <w:bCs/>
                <w:noProof/>
              </w:rPr>
              <w:t>5.3</w:t>
            </w:r>
            <w:r w:rsidR="00BF6AE0">
              <w:rPr>
                <w:rFonts w:asciiTheme="minorHAnsi" w:eastAsiaTheme="minorEastAsia" w:hAnsiTheme="minorHAnsi" w:cstheme="minorBidi"/>
                <w:noProof/>
                <w:szCs w:val="22"/>
                <w:lang w:eastAsia="hr-HR"/>
              </w:rPr>
              <w:tab/>
            </w:r>
            <w:r w:rsidR="00BF6AE0" w:rsidRPr="0088752F">
              <w:rPr>
                <w:rStyle w:val="Hiperveza"/>
                <w:noProof/>
              </w:rPr>
              <w:t>Mjere prilagodbe klimatskim promjenama</w:t>
            </w:r>
            <w:r w:rsidR="00BF6AE0">
              <w:rPr>
                <w:noProof/>
                <w:webHidden/>
              </w:rPr>
              <w:tab/>
            </w:r>
            <w:r>
              <w:rPr>
                <w:noProof/>
                <w:webHidden/>
              </w:rPr>
              <w:fldChar w:fldCharType="begin"/>
            </w:r>
            <w:r w:rsidR="00BF6AE0">
              <w:rPr>
                <w:noProof/>
                <w:webHidden/>
              </w:rPr>
              <w:instrText xml:space="preserve"> PAGEREF _Toc61438239 \h </w:instrText>
            </w:r>
            <w:r>
              <w:rPr>
                <w:noProof/>
                <w:webHidden/>
              </w:rPr>
            </w:r>
            <w:r>
              <w:rPr>
                <w:noProof/>
                <w:webHidden/>
              </w:rPr>
              <w:fldChar w:fldCharType="separate"/>
            </w:r>
            <w:r w:rsidR="00131657">
              <w:rPr>
                <w:noProof/>
                <w:webHidden/>
              </w:rPr>
              <w:t>35</w:t>
            </w:r>
            <w:r>
              <w:rPr>
                <w:noProof/>
                <w:webHidden/>
              </w:rPr>
              <w:fldChar w:fldCharType="end"/>
            </w:r>
          </w:hyperlink>
        </w:p>
        <w:p w:rsidR="00BF6AE0" w:rsidRDefault="00E41EF6">
          <w:pPr>
            <w:pStyle w:val="Sadraj1"/>
            <w:rPr>
              <w:rFonts w:asciiTheme="minorHAnsi" w:eastAsiaTheme="minorEastAsia" w:hAnsiTheme="minorHAnsi" w:cstheme="minorBidi"/>
              <w:noProof/>
              <w:szCs w:val="22"/>
              <w:lang w:eastAsia="hr-HR"/>
            </w:rPr>
          </w:pPr>
          <w:hyperlink w:anchor="_Toc61438240" w:history="1">
            <w:r w:rsidR="00BF6AE0" w:rsidRPr="0088752F">
              <w:rPr>
                <w:rStyle w:val="Hiperveza"/>
                <w:noProof/>
              </w:rPr>
              <w:t>6</w:t>
            </w:r>
            <w:r w:rsidR="00BF6AE0">
              <w:rPr>
                <w:rFonts w:asciiTheme="minorHAnsi" w:eastAsiaTheme="minorEastAsia" w:hAnsiTheme="minorHAnsi" w:cstheme="minorBidi"/>
                <w:noProof/>
                <w:szCs w:val="22"/>
                <w:lang w:eastAsia="hr-HR"/>
              </w:rPr>
              <w:tab/>
            </w:r>
            <w:r w:rsidR="00BF6AE0" w:rsidRPr="0088752F">
              <w:rPr>
                <w:rStyle w:val="Hiperveza"/>
                <w:noProof/>
              </w:rPr>
              <w:t>Akcijski plan</w:t>
            </w:r>
            <w:r w:rsidR="00BF6AE0">
              <w:rPr>
                <w:noProof/>
                <w:webHidden/>
              </w:rPr>
              <w:tab/>
            </w:r>
            <w:r>
              <w:rPr>
                <w:noProof/>
                <w:webHidden/>
              </w:rPr>
              <w:fldChar w:fldCharType="begin"/>
            </w:r>
            <w:r w:rsidR="00BF6AE0">
              <w:rPr>
                <w:noProof/>
                <w:webHidden/>
              </w:rPr>
              <w:instrText xml:space="preserve"> PAGEREF _Toc61438240 \h </w:instrText>
            </w:r>
            <w:r>
              <w:rPr>
                <w:noProof/>
                <w:webHidden/>
              </w:rPr>
            </w:r>
            <w:r>
              <w:rPr>
                <w:noProof/>
                <w:webHidden/>
              </w:rPr>
              <w:fldChar w:fldCharType="separate"/>
            </w:r>
            <w:r w:rsidR="00131657">
              <w:rPr>
                <w:noProof/>
                <w:webHidden/>
              </w:rPr>
              <w:t>46</w:t>
            </w:r>
            <w:r>
              <w:rPr>
                <w:noProof/>
                <w:webHidden/>
              </w:rPr>
              <w:fldChar w:fldCharType="end"/>
            </w:r>
          </w:hyperlink>
        </w:p>
        <w:p w:rsidR="00BF6AE0" w:rsidRDefault="00E41EF6">
          <w:pPr>
            <w:pStyle w:val="Sadraj2"/>
            <w:rPr>
              <w:rFonts w:asciiTheme="minorHAnsi" w:eastAsiaTheme="minorEastAsia" w:hAnsiTheme="minorHAnsi" w:cstheme="minorBidi"/>
              <w:noProof/>
              <w:szCs w:val="22"/>
              <w:lang w:eastAsia="hr-HR"/>
            </w:rPr>
          </w:pPr>
          <w:hyperlink w:anchor="_Toc61438241" w:history="1">
            <w:r w:rsidR="00BF6AE0" w:rsidRPr="0088752F">
              <w:rPr>
                <w:rStyle w:val="Hiperveza"/>
                <w:bCs/>
                <w:noProof/>
              </w:rPr>
              <w:t>6.1</w:t>
            </w:r>
            <w:r w:rsidR="00BF6AE0">
              <w:rPr>
                <w:rFonts w:asciiTheme="minorHAnsi" w:eastAsiaTheme="minorEastAsia" w:hAnsiTheme="minorHAnsi" w:cstheme="minorBidi"/>
                <w:noProof/>
                <w:szCs w:val="22"/>
                <w:lang w:eastAsia="hr-HR"/>
              </w:rPr>
              <w:tab/>
            </w:r>
            <w:r w:rsidR="00BF6AE0" w:rsidRPr="0088752F">
              <w:rPr>
                <w:rStyle w:val="Hiperveza"/>
                <w:noProof/>
              </w:rPr>
              <w:t>Mjere za smanjenje emisija CO</w:t>
            </w:r>
            <w:r w:rsidR="00BF6AE0" w:rsidRPr="0088752F">
              <w:rPr>
                <w:rStyle w:val="Hiperveza"/>
                <w:noProof/>
                <w:vertAlign w:val="subscript"/>
              </w:rPr>
              <w:t>2</w:t>
            </w:r>
            <w:r w:rsidR="00BF6AE0" w:rsidRPr="0088752F">
              <w:rPr>
                <w:rStyle w:val="Hiperveza"/>
                <w:noProof/>
              </w:rPr>
              <w:t xml:space="preserve"> u sektoru zgradarstva</w:t>
            </w:r>
            <w:r w:rsidR="00BF6AE0">
              <w:rPr>
                <w:noProof/>
                <w:webHidden/>
              </w:rPr>
              <w:tab/>
            </w:r>
            <w:r>
              <w:rPr>
                <w:noProof/>
                <w:webHidden/>
              </w:rPr>
              <w:fldChar w:fldCharType="begin"/>
            </w:r>
            <w:r w:rsidR="00BF6AE0">
              <w:rPr>
                <w:noProof/>
                <w:webHidden/>
              </w:rPr>
              <w:instrText xml:space="preserve"> PAGEREF _Toc61438241 \h </w:instrText>
            </w:r>
            <w:r>
              <w:rPr>
                <w:noProof/>
                <w:webHidden/>
              </w:rPr>
            </w:r>
            <w:r>
              <w:rPr>
                <w:noProof/>
                <w:webHidden/>
              </w:rPr>
              <w:fldChar w:fldCharType="separate"/>
            </w:r>
            <w:r w:rsidR="00131657">
              <w:rPr>
                <w:noProof/>
                <w:webHidden/>
              </w:rPr>
              <w:t>50</w:t>
            </w:r>
            <w:r>
              <w:rPr>
                <w:noProof/>
                <w:webHidden/>
              </w:rPr>
              <w:fldChar w:fldCharType="end"/>
            </w:r>
          </w:hyperlink>
        </w:p>
        <w:p w:rsidR="00BF6AE0" w:rsidRDefault="00E41EF6">
          <w:pPr>
            <w:pStyle w:val="Sadraj3"/>
            <w:rPr>
              <w:rFonts w:asciiTheme="minorHAnsi" w:eastAsiaTheme="minorEastAsia" w:hAnsiTheme="minorHAnsi"/>
              <w:noProof/>
              <w:szCs w:val="22"/>
              <w:lang w:eastAsia="hr-HR"/>
            </w:rPr>
          </w:pPr>
          <w:hyperlink w:anchor="_Toc61438242" w:history="1">
            <w:r w:rsidR="00BF6AE0" w:rsidRPr="0088752F">
              <w:rPr>
                <w:rStyle w:val="Hiperveza"/>
                <w:noProof/>
              </w:rPr>
              <w:t>6.1.1</w:t>
            </w:r>
            <w:r w:rsidR="00BF6AE0">
              <w:rPr>
                <w:rFonts w:asciiTheme="minorHAnsi" w:eastAsiaTheme="minorEastAsia" w:hAnsiTheme="minorHAnsi"/>
                <w:noProof/>
                <w:szCs w:val="22"/>
                <w:lang w:eastAsia="hr-HR"/>
              </w:rPr>
              <w:tab/>
            </w:r>
            <w:r w:rsidR="00BF6AE0" w:rsidRPr="0088752F">
              <w:rPr>
                <w:rStyle w:val="Hiperveza"/>
                <w:noProof/>
              </w:rPr>
              <w:t>Zgrade u vlasništvu Grada</w:t>
            </w:r>
            <w:r w:rsidR="00BF6AE0">
              <w:rPr>
                <w:noProof/>
                <w:webHidden/>
              </w:rPr>
              <w:tab/>
            </w:r>
            <w:r>
              <w:rPr>
                <w:noProof/>
                <w:webHidden/>
              </w:rPr>
              <w:fldChar w:fldCharType="begin"/>
            </w:r>
            <w:r w:rsidR="00BF6AE0">
              <w:rPr>
                <w:noProof/>
                <w:webHidden/>
              </w:rPr>
              <w:instrText xml:space="preserve"> PAGEREF _Toc61438242 \h </w:instrText>
            </w:r>
            <w:r>
              <w:rPr>
                <w:noProof/>
                <w:webHidden/>
              </w:rPr>
            </w:r>
            <w:r>
              <w:rPr>
                <w:noProof/>
                <w:webHidden/>
              </w:rPr>
              <w:fldChar w:fldCharType="separate"/>
            </w:r>
            <w:r w:rsidR="00131657">
              <w:rPr>
                <w:noProof/>
                <w:webHidden/>
              </w:rPr>
              <w:t>50</w:t>
            </w:r>
            <w:r>
              <w:rPr>
                <w:noProof/>
                <w:webHidden/>
              </w:rPr>
              <w:fldChar w:fldCharType="end"/>
            </w:r>
          </w:hyperlink>
        </w:p>
        <w:p w:rsidR="00BF6AE0" w:rsidRDefault="00E41EF6">
          <w:pPr>
            <w:pStyle w:val="Sadraj3"/>
            <w:rPr>
              <w:rFonts w:asciiTheme="minorHAnsi" w:eastAsiaTheme="minorEastAsia" w:hAnsiTheme="minorHAnsi"/>
              <w:noProof/>
              <w:szCs w:val="22"/>
              <w:lang w:eastAsia="hr-HR"/>
            </w:rPr>
          </w:pPr>
          <w:hyperlink w:anchor="_Toc61438243" w:history="1">
            <w:r w:rsidR="00BF6AE0" w:rsidRPr="0088752F">
              <w:rPr>
                <w:rStyle w:val="Hiperveza"/>
                <w:noProof/>
              </w:rPr>
              <w:t>6.1.2</w:t>
            </w:r>
            <w:r w:rsidR="00BF6AE0">
              <w:rPr>
                <w:rFonts w:asciiTheme="minorHAnsi" w:eastAsiaTheme="minorEastAsia" w:hAnsiTheme="minorHAnsi"/>
                <w:noProof/>
                <w:szCs w:val="22"/>
                <w:lang w:eastAsia="hr-HR"/>
              </w:rPr>
              <w:tab/>
            </w:r>
            <w:r w:rsidR="00BF6AE0" w:rsidRPr="0088752F">
              <w:rPr>
                <w:rStyle w:val="Hiperveza"/>
                <w:noProof/>
              </w:rPr>
              <w:t>Zgrade komercijalnog i uslužnog sektora</w:t>
            </w:r>
            <w:r w:rsidR="00BF6AE0">
              <w:rPr>
                <w:noProof/>
                <w:webHidden/>
              </w:rPr>
              <w:tab/>
            </w:r>
            <w:r>
              <w:rPr>
                <w:noProof/>
                <w:webHidden/>
              </w:rPr>
              <w:fldChar w:fldCharType="begin"/>
            </w:r>
            <w:r w:rsidR="00BF6AE0">
              <w:rPr>
                <w:noProof/>
                <w:webHidden/>
              </w:rPr>
              <w:instrText xml:space="preserve"> PAGEREF _Toc61438243 \h </w:instrText>
            </w:r>
            <w:r>
              <w:rPr>
                <w:noProof/>
                <w:webHidden/>
              </w:rPr>
            </w:r>
            <w:r>
              <w:rPr>
                <w:noProof/>
                <w:webHidden/>
              </w:rPr>
              <w:fldChar w:fldCharType="separate"/>
            </w:r>
            <w:r w:rsidR="00131657">
              <w:rPr>
                <w:noProof/>
                <w:webHidden/>
              </w:rPr>
              <w:t>53</w:t>
            </w:r>
            <w:r>
              <w:rPr>
                <w:noProof/>
                <w:webHidden/>
              </w:rPr>
              <w:fldChar w:fldCharType="end"/>
            </w:r>
          </w:hyperlink>
        </w:p>
        <w:p w:rsidR="00BF6AE0" w:rsidRDefault="00E41EF6">
          <w:pPr>
            <w:pStyle w:val="Sadraj3"/>
            <w:rPr>
              <w:rFonts w:asciiTheme="minorHAnsi" w:eastAsiaTheme="minorEastAsia" w:hAnsiTheme="minorHAnsi"/>
              <w:noProof/>
              <w:szCs w:val="22"/>
              <w:lang w:eastAsia="hr-HR"/>
            </w:rPr>
          </w:pPr>
          <w:hyperlink w:anchor="_Toc61438244" w:history="1">
            <w:r w:rsidR="00BF6AE0" w:rsidRPr="0088752F">
              <w:rPr>
                <w:rStyle w:val="Hiperveza"/>
                <w:noProof/>
              </w:rPr>
              <w:t>6.1.3</w:t>
            </w:r>
            <w:r w:rsidR="00BF6AE0">
              <w:rPr>
                <w:rFonts w:asciiTheme="minorHAnsi" w:eastAsiaTheme="minorEastAsia" w:hAnsiTheme="minorHAnsi"/>
                <w:noProof/>
                <w:szCs w:val="22"/>
                <w:lang w:eastAsia="hr-HR"/>
              </w:rPr>
              <w:tab/>
            </w:r>
            <w:r w:rsidR="00BF6AE0" w:rsidRPr="0088752F">
              <w:rPr>
                <w:rStyle w:val="Hiperveza"/>
                <w:noProof/>
              </w:rPr>
              <w:t>Stambeni sektor</w:t>
            </w:r>
            <w:r w:rsidR="00BF6AE0">
              <w:rPr>
                <w:noProof/>
                <w:webHidden/>
              </w:rPr>
              <w:tab/>
            </w:r>
            <w:r>
              <w:rPr>
                <w:noProof/>
                <w:webHidden/>
              </w:rPr>
              <w:fldChar w:fldCharType="begin"/>
            </w:r>
            <w:r w:rsidR="00BF6AE0">
              <w:rPr>
                <w:noProof/>
                <w:webHidden/>
              </w:rPr>
              <w:instrText xml:space="preserve"> PAGEREF _Toc61438244 \h </w:instrText>
            </w:r>
            <w:r>
              <w:rPr>
                <w:noProof/>
                <w:webHidden/>
              </w:rPr>
            </w:r>
            <w:r>
              <w:rPr>
                <w:noProof/>
                <w:webHidden/>
              </w:rPr>
              <w:fldChar w:fldCharType="separate"/>
            </w:r>
            <w:r w:rsidR="00131657">
              <w:rPr>
                <w:noProof/>
                <w:webHidden/>
              </w:rPr>
              <w:t>55</w:t>
            </w:r>
            <w:r>
              <w:rPr>
                <w:noProof/>
                <w:webHidden/>
              </w:rPr>
              <w:fldChar w:fldCharType="end"/>
            </w:r>
          </w:hyperlink>
        </w:p>
        <w:p w:rsidR="00BF6AE0" w:rsidRDefault="00E41EF6">
          <w:pPr>
            <w:pStyle w:val="Sadraj2"/>
            <w:rPr>
              <w:rFonts w:asciiTheme="minorHAnsi" w:eastAsiaTheme="minorEastAsia" w:hAnsiTheme="minorHAnsi" w:cstheme="minorBidi"/>
              <w:noProof/>
              <w:szCs w:val="22"/>
              <w:lang w:eastAsia="hr-HR"/>
            </w:rPr>
          </w:pPr>
          <w:hyperlink w:anchor="_Toc61438245" w:history="1">
            <w:r w:rsidR="00BF6AE0" w:rsidRPr="0088752F">
              <w:rPr>
                <w:rStyle w:val="Hiperveza"/>
                <w:bCs/>
                <w:noProof/>
              </w:rPr>
              <w:t>6.2</w:t>
            </w:r>
            <w:r w:rsidR="00BF6AE0">
              <w:rPr>
                <w:rFonts w:asciiTheme="minorHAnsi" w:eastAsiaTheme="minorEastAsia" w:hAnsiTheme="minorHAnsi" w:cstheme="minorBidi"/>
                <w:noProof/>
                <w:szCs w:val="22"/>
                <w:lang w:eastAsia="hr-HR"/>
              </w:rPr>
              <w:tab/>
            </w:r>
            <w:r w:rsidR="00BF6AE0" w:rsidRPr="0088752F">
              <w:rPr>
                <w:rStyle w:val="Hiperveza"/>
                <w:noProof/>
              </w:rPr>
              <w:t>Mjere za smanjenje emisija CO</w:t>
            </w:r>
            <w:r w:rsidR="00BF6AE0" w:rsidRPr="0088752F">
              <w:rPr>
                <w:rStyle w:val="Hiperveza"/>
                <w:noProof/>
                <w:vertAlign w:val="subscript"/>
              </w:rPr>
              <w:t>2</w:t>
            </w:r>
            <w:r w:rsidR="00BF6AE0" w:rsidRPr="0088752F">
              <w:rPr>
                <w:rStyle w:val="Hiperveza"/>
                <w:noProof/>
              </w:rPr>
              <w:t xml:space="preserve"> u sektoru javne rasvjete</w:t>
            </w:r>
            <w:r w:rsidR="00BF6AE0">
              <w:rPr>
                <w:noProof/>
                <w:webHidden/>
              </w:rPr>
              <w:tab/>
            </w:r>
            <w:r>
              <w:rPr>
                <w:noProof/>
                <w:webHidden/>
              </w:rPr>
              <w:fldChar w:fldCharType="begin"/>
            </w:r>
            <w:r w:rsidR="00BF6AE0">
              <w:rPr>
                <w:noProof/>
                <w:webHidden/>
              </w:rPr>
              <w:instrText xml:space="preserve"> PAGEREF _Toc61438245 \h </w:instrText>
            </w:r>
            <w:r>
              <w:rPr>
                <w:noProof/>
                <w:webHidden/>
              </w:rPr>
            </w:r>
            <w:r>
              <w:rPr>
                <w:noProof/>
                <w:webHidden/>
              </w:rPr>
              <w:fldChar w:fldCharType="separate"/>
            </w:r>
            <w:r w:rsidR="00131657">
              <w:rPr>
                <w:noProof/>
                <w:webHidden/>
              </w:rPr>
              <w:t>58</w:t>
            </w:r>
            <w:r>
              <w:rPr>
                <w:noProof/>
                <w:webHidden/>
              </w:rPr>
              <w:fldChar w:fldCharType="end"/>
            </w:r>
          </w:hyperlink>
        </w:p>
        <w:p w:rsidR="00BF6AE0" w:rsidRDefault="00E41EF6">
          <w:pPr>
            <w:pStyle w:val="Sadraj2"/>
            <w:rPr>
              <w:rFonts w:asciiTheme="minorHAnsi" w:eastAsiaTheme="minorEastAsia" w:hAnsiTheme="minorHAnsi" w:cstheme="minorBidi"/>
              <w:noProof/>
              <w:szCs w:val="22"/>
              <w:lang w:eastAsia="hr-HR"/>
            </w:rPr>
          </w:pPr>
          <w:hyperlink w:anchor="_Toc61438246" w:history="1">
            <w:r w:rsidR="00BF6AE0" w:rsidRPr="0088752F">
              <w:rPr>
                <w:rStyle w:val="Hiperveza"/>
                <w:bCs/>
                <w:noProof/>
              </w:rPr>
              <w:t>6.3</w:t>
            </w:r>
            <w:r w:rsidR="00BF6AE0">
              <w:rPr>
                <w:rFonts w:asciiTheme="minorHAnsi" w:eastAsiaTheme="minorEastAsia" w:hAnsiTheme="minorHAnsi" w:cstheme="minorBidi"/>
                <w:noProof/>
                <w:szCs w:val="22"/>
                <w:lang w:eastAsia="hr-HR"/>
              </w:rPr>
              <w:tab/>
            </w:r>
            <w:r w:rsidR="00BF6AE0" w:rsidRPr="0088752F">
              <w:rPr>
                <w:rStyle w:val="Hiperveza"/>
                <w:noProof/>
              </w:rPr>
              <w:t>Mjere za smanjenje emisije CO</w:t>
            </w:r>
            <w:r w:rsidR="00BF6AE0" w:rsidRPr="0088752F">
              <w:rPr>
                <w:rStyle w:val="Hiperveza"/>
                <w:noProof/>
                <w:vertAlign w:val="subscript"/>
              </w:rPr>
              <w:t>2</w:t>
            </w:r>
            <w:r w:rsidR="00BF6AE0" w:rsidRPr="0088752F">
              <w:rPr>
                <w:rStyle w:val="Hiperveza"/>
                <w:noProof/>
              </w:rPr>
              <w:t xml:space="preserve"> u sektoru prometa</w:t>
            </w:r>
            <w:r w:rsidR="00BF6AE0">
              <w:rPr>
                <w:noProof/>
                <w:webHidden/>
              </w:rPr>
              <w:tab/>
            </w:r>
            <w:r>
              <w:rPr>
                <w:noProof/>
                <w:webHidden/>
              </w:rPr>
              <w:fldChar w:fldCharType="begin"/>
            </w:r>
            <w:r w:rsidR="00BF6AE0">
              <w:rPr>
                <w:noProof/>
                <w:webHidden/>
              </w:rPr>
              <w:instrText xml:space="preserve"> PAGEREF _Toc61438246 \h </w:instrText>
            </w:r>
            <w:r>
              <w:rPr>
                <w:noProof/>
                <w:webHidden/>
              </w:rPr>
            </w:r>
            <w:r>
              <w:rPr>
                <w:noProof/>
                <w:webHidden/>
              </w:rPr>
              <w:fldChar w:fldCharType="separate"/>
            </w:r>
            <w:r w:rsidR="00131657">
              <w:rPr>
                <w:noProof/>
                <w:webHidden/>
              </w:rPr>
              <w:t>59</w:t>
            </w:r>
            <w:r>
              <w:rPr>
                <w:noProof/>
                <w:webHidden/>
              </w:rPr>
              <w:fldChar w:fldCharType="end"/>
            </w:r>
          </w:hyperlink>
        </w:p>
        <w:p w:rsidR="00BF6AE0" w:rsidRDefault="00E41EF6">
          <w:pPr>
            <w:pStyle w:val="Sadraj2"/>
            <w:rPr>
              <w:rFonts w:asciiTheme="minorHAnsi" w:eastAsiaTheme="minorEastAsia" w:hAnsiTheme="minorHAnsi" w:cstheme="minorBidi"/>
              <w:noProof/>
              <w:szCs w:val="22"/>
              <w:lang w:eastAsia="hr-HR"/>
            </w:rPr>
          </w:pPr>
          <w:hyperlink w:anchor="_Toc61438247" w:history="1">
            <w:r w:rsidR="00BF6AE0" w:rsidRPr="0088752F">
              <w:rPr>
                <w:rStyle w:val="Hiperveza"/>
                <w:bCs/>
                <w:noProof/>
              </w:rPr>
              <w:t>6.4</w:t>
            </w:r>
            <w:r w:rsidR="00BF6AE0">
              <w:rPr>
                <w:rFonts w:asciiTheme="minorHAnsi" w:eastAsiaTheme="minorEastAsia" w:hAnsiTheme="minorHAnsi" w:cstheme="minorBidi"/>
                <w:noProof/>
                <w:szCs w:val="22"/>
                <w:lang w:eastAsia="hr-HR"/>
              </w:rPr>
              <w:tab/>
            </w:r>
            <w:r w:rsidR="00BF6AE0" w:rsidRPr="0088752F">
              <w:rPr>
                <w:rStyle w:val="Hiperveza"/>
                <w:noProof/>
              </w:rPr>
              <w:t>Horizontalne mjere za smanjenje emisije CO</w:t>
            </w:r>
            <w:r w:rsidR="00BF6AE0" w:rsidRPr="0088752F">
              <w:rPr>
                <w:rStyle w:val="Hiperveza"/>
                <w:noProof/>
                <w:vertAlign w:val="subscript"/>
              </w:rPr>
              <w:t>2</w:t>
            </w:r>
            <w:r w:rsidR="00BF6AE0">
              <w:rPr>
                <w:noProof/>
                <w:webHidden/>
              </w:rPr>
              <w:tab/>
            </w:r>
            <w:r>
              <w:rPr>
                <w:noProof/>
                <w:webHidden/>
              </w:rPr>
              <w:fldChar w:fldCharType="begin"/>
            </w:r>
            <w:r w:rsidR="00BF6AE0">
              <w:rPr>
                <w:noProof/>
                <w:webHidden/>
              </w:rPr>
              <w:instrText xml:space="preserve"> PAGEREF _Toc61438247 \h </w:instrText>
            </w:r>
            <w:r>
              <w:rPr>
                <w:noProof/>
                <w:webHidden/>
              </w:rPr>
            </w:r>
            <w:r>
              <w:rPr>
                <w:noProof/>
                <w:webHidden/>
              </w:rPr>
              <w:fldChar w:fldCharType="separate"/>
            </w:r>
            <w:r w:rsidR="00131657">
              <w:rPr>
                <w:noProof/>
                <w:webHidden/>
              </w:rPr>
              <w:t>62</w:t>
            </w:r>
            <w:r>
              <w:rPr>
                <w:noProof/>
                <w:webHidden/>
              </w:rPr>
              <w:fldChar w:fldCharType="end"/>
            </w:r>
          </w:hyperlink>
        </w:p>
        <w:p w:rsidR="00BF6AE0" w:rsidRDefault="00E41EF6">
          <w:pPr>
            <w:pStyle w:val="Sadraj2"/>
            <w:rPr>
              <w:rFonts w:asciiTheme="minorHAnsi" w:eastAsiaTheme="minorEastAsia" w:hAnsiTheme="minorHAnsi" w:cstheme="minorBidi"/>
              <w:noProof/>
              <w:szCs w:val="22"/>
              <w:lang w:eastAsia="hr-HR"/>
            </w:rPr>
          </w:pPr>
          <w:hyperlink w:anchor="_Toc61438248" w:history="1">
            <w:r w:rsidR="00BF6AE0" w:rsidRPr="0088752F">
              <w:rPr>
                <w:rStyle w:val="Hiperveza"/>
                <w:bCs/>
                <w:noProof/>
              </w:rPr>
              <w:t>6.5</w:t>
            </w:r>
            <w:r w:rsidR="00BF6AE0">
              <w:rPr>
                <w:rFonts w:asciiTheme="minorHAnsi" w:eastAsiaTheme="minorEastAsia" w:hAnsiTheme="minorHAnsi" w:cstheme="minorBidi"/>
                <w:noProof/>
                <w:szCs w:val="22"/>
                <w:lang w:eastAsia="hr-HR"/>
              </w:rPr>
              <w:tab/>
            </w:r>
            <w:r w:rsidR="00BF6AE0" w:rsidRPr="0088752F">
              <w:rPr>
                <w:rStyle w:val="Hiperveza"/>
                <w:noProof/>
              </w:rPr>
              <w:t>Mobilizacija stanovništva</w:t>
            </w:r>
            <w:r w:rsidR="00BF6AE0">
              <w:rPr>
                <w:noProof/>
                <w:webHidden/>
              </w:rPr>
              <w:tab/>
            </w:r>
            <w:r>
              <w:rPr>
                <w:noProof/>
                <w:webHidden/>
              </w:rPr>
              <w:fldChar w:fldCharType="begin"/>
            </w:r>
            <w:r w:rsidR="00BF6AE0">
              <w:rPr>
                <w:noProof/>
                <w:webHidden/>
              </w:rPr>
              <w:instrText xml:space="preserve"> PAGEREF _Toc61438248 \h </w:instrText>
            </w:r>
            <w:r>
              <w:rPr>
                <w:noProof/>
                <w:webHidden/>
              </w:rPr>
            </w:r>
            <w:r>
              <w:rPr>
                <w:noProof/>
                <w:webHidden/>
              </w:rPr>
              <w:fldChar w:fldCharType="separate"/>
            </w:r>
            <w:r w:rsidR="00131657">
              <w:rPr>
                <w:noProof/>
                <w:webHidden/>
              </w:rPr>
              <w:t>63</w:t>
            </w:r>
            <w:r>
              <w:rPr>
                <w:noProof/>
                <w:webHidden/>
              </w:rPr>
              <w:fldChar w:fldCharType="end"/>
            </w:r>
          </w:hyperlink>
        </w:p>
        <w:p w:rsidR="00BF6AE0" w:rsidRDefault="00E41EF6">
          <w:pPr>
            <w:pStyle w:val="Sadraj1"/>
            <w:rPr>
              <w:rFonts w:asciiTheme="minorHAnsi" w:eastAsiaTheme="minorEastAsia" w:hAnsiTheme="minorHAnsi" w:cstheme="minorBidi"/>
              <w:noProof/>
              <w:szCs w:val="22"/>
              <w:lang w:eastAsia="hr-HR"/>
            </w:rPr>
          </w:pPr>
          <w:hyperlink w:anchor="_Toc61438249" w:history="1">
            <w:r w:rsidR="00BF6AE0" w:rsidRPr="0088752F">
              <w:rPr>
                <w:rStyle w:val="Hiperveza"/>
                <w:noProof/>
              </w:rPr>
              <w:t>7</w:t>
            </w:r>
            <w:r w:rsidR="00BF6AE0">
              <w:rPr>
                <w:rFonts w:asciiTheme="minorHAnsi" w:eastAsiaTheme="minorEastAsia" w:hAnsiTheme="minorHAnsi" w:cstheme="minorBidi"/>
                <w:noProof/>
                <w:szCs w:val="22"/>
                <w:lang w:eastAsia="hr-HR"/>
              </w:rPr>
              <w:tab/>
            </w:r>
            <w:r w:rsidR="00BF6AE0" w:rsidRPr="0088752F">
              <w:rPr>
                <w:rStyle w:val="Hiperveza"/>
                <w:noProof/>
              </w:rPr>
              <w:t>Procjena smanjenja emisija CO</w:t>
            </w:r>
            <w:r w:rsidR="00BF6AE0" w:rsidRPr="0088752F">
              <w:rPr>
                <w:rStyle w:val="Hiperveza"/>
                <w:noProof/>
                <w:vertAlign w:val="subscript"/>
              </w:rPr>
              <w:t>2</w:t>
            </w:r>
            <w:r w:rsidR="00BF6AE0" w:rsidRPr="0088752F">
              <w:rPr>
                <w:rStyle w:val="Hiperveza"/>
                <w:noProof/>
              </w:rPr>
              <w:t xml:space="preserve"> za identificirane mjere do 2030. godine</w:t>
            </w:r>
            <w:r w:rsidR="00BF6AE0">
              <w:rPr>
                <w:noProof/>
                <w:webHidden/>
              </w:rPr>
              <w:tab/>
            </w:r>
            <w:r>
              <w:rPr>
                <w:noProof/>
                <w:webHidden/>
              </w:rPr>
              <w:fldChar w:fldCharType="begin"/>
            </w:r>
            <w:r w:rsidR="00BF6AE0">
              <w:rPr>
                <w:noProof/>
                <w:webHidden/>
              </w:rPr>
              <w:instrText xml:space="preserve"> PAGEREF _Toc61438249 \h </w:instrText>
            </w:r>
            <w:r>
              <w:rPr>
                <w:noProof/>
                <w:webHidden/>
              </w:rPr>
            </w:r>
            <w:r>
              <w:rPr>
                <w:noProof/>
                <w:webHidden/>
              </w:rPr>
              <w:fldChar w:fldCharType="separate"/>
            </w:r>
            <w:r w:rsidR="00131657">
              <w:rPr>
                <w:noProof/>
                <w:webHidden/>
              </w:rPr>
              <w:t>64</w:t>
            </w:r>
            <w:r>
              <w:rPr>
                <w:noProof/>
                <w:webHidden/>
              </w:rPr>
              <w:fldChar w:fldCharType="end"/>
            </w:r>
          </w:hyperlink>
        </w:p>
        <w:p w:rsidR="00BF6AE0" w:rsidRDefault="00E41EF6">
          <w:pPr>
            <w:pStyle w:val="Sadraj2"/>
            <w:rPr>
              <w:rFonts w:asciiTheme="minorHAnsi" w:eastAsiaTheme="minorEastAsia" w:hAnsiTheme="minorHAnsi" w:cstheme="minorBidi"/>
              <w:noProof/>
              <w:szCs w:val="22"/>
              <w:lang w:eastAsia="hr-HR"/>
            </w:rPr>
          </w:pPr>
          <w:hyperlink w:anchor="_Toc61438250" w:history="1">
            <w:r w:rsidR="00BF6AE0" w:rsidRPr="0088752F">
              <w:rPr>
                <w:rStyle w:val="Hiperveza"/>
                <w:bCs/>
                <w:noProof/>
              </w:rPr>
              <w:t>7.1</w:t>
            </w:r>
            <w:r w:rsidR="00BF6AE0">
              <w:rPr>
                <w:rFonts w:asciiTheme="minorHAnsi" w:eastAsiaTheme="minorEastAsia" w:hAnsiTheme="minorHAnsi" w:cstheme="minorBidi"/>
                <w:noProof/>
                <w:szCs w:val="22"/>
                <w:lang w:eastAsia="hr-HR"/>
              </w:rPr>
              <w:tab/>
            </w:r>
            <w:r w:rsidR="00BF6AE0" w:rsidRPr="0088752F">
              <w:rPr>
                <w:rStyle w:val="Hiperveza"/>
                <w:noProof/>
              </w:rPr>
              <w:t>Projekcije emisija CO</w:t>
            </w:r>
            <w:r w:rsidR="00BF6AE0" w:rsidRPr="0088752F">
              <w:rPr>
                <w:rStyle w:val="Hiperveza"/>
                <w:noProof/>
                <w:vertAlign w:val="subscript"/>
              </w:rPr>
              <w:t>2</w:t>
            </w:r>
            <w:r w:rsidR="00BF6AE0" w:rsidRPr="0088752F">
              <w:rPr>
                <w:rStyle w:val="Hiperveza"/>
                <w:noProof/>
              </w:rPr>
              <w:t xml:space="preserve"> za sektor zgradarstva</w:t>
            </w:r>
            <w:r w:rsidR="00BF6AE0">
              <w:rPr>
                <w:noProof/>
                <w:webHidden/>
              </w:rPr>
              <w:tab/>
            </w:r>
            <w:r>
              <w:rPr>
                <w:noProof/>
                <w:webHidden/>
              </w:rPr>
              <w:fldChar w:fldCharType="begin"/>
            </w:r>
            <w:r w:rsidR="00BF6AE0">
              <w:rPr>
                <w:noProof/>
                <w:webHidden/>
              </w:rPr>
              <w:instrText xml:space="preserve"> PAGEREF _Toc61438250 \h </w:instrText>
            </w:r>
            <w:r>
              <w:rPr>
                <w:noProof/>
                <w:webHidden/>
              </w:rPr>
            </w:r>
            <w:r>
              <w:rPr>
                <w:noProof/>
                <w:webHidden/>
              </w:rPr>
              <w:fldChar w:fldCharType="separate"/>
            </w:r>
            <w:r w:rsidR="00131657">
              <w:rPr>
                <w:noProof/>
                <w:webHidden/>
              </w:rPr>
              <w:t>64</w:t>
            </w:r>
            <w:r>
              <w:rPr>
                <w:noProof/>
                <w:webHidden/>
              </w:rPr>
              <w:fldChar w:fldCharType="end"/>
            </w:r>
          </w:hyperlink>
        </w:p>
        <w:p w:rsidR="00BF6AE0" w:rsidRDefault="00E41EF6">
          <w:pPr>
            <w:pStyle w:val="Sadraj3"/>
            <w:rPr>
              <w:rFonts w:asciiTheme="minorHAnsi" w:eastAsiaTheme="minorEastAsia" w:hAnsiTheme="minorHAnsi"/>
              <w:noProof/>
              <w:szCs w:val="22"/>
              <w:lang w:eastAsia="hr-HR"/>
            </w:rPr>
          </w:pPr>
          <w:hyperlink w:anchor="_Toc61438251" w:history="1">
            <w:r w:rsidR="00BF6AE0" w:rsidRPr="0088752F">
              <w:rPr>
                <w:rStyle w:val="Hiperveza"/>
                <w:noProof/>
              </w:rPr>
              <w:t>7.1.1</w:t>
            </w:r>
            <w:r w:rsidR="00BF6AE0">
              <w:rPr>
                <w:rFonts w:asciiTheme="minorHAnsi" w:eastAsiaTheme="minorEastAsia" w:hAnsiTheme="minorHAnsi"/>
                <w:noProof/>
                <w:szCs w:val="22"/>
                <w:lang w:eastAsia="hr-HR"/>
              </w:rPr>
              <w:tab/>
            </w:r>
            <w:r w:rsidR="00BF6AE0" w:rsidRPr="0088752F">
              <w:rPr>
                <w:rStyle w:val="Hiperveza"/>
                <w:noProof/>
              </w:rPr>
              <w:t>Scenarij bez primijenjenih mjera</w:t>
            </w:r>
            <w:r w:rsidR="00BF6AE0">
              <w:rPr>
                <w:noProof/>
                <w:webHidden/>
              </w:rPr>
              <w:tab/>
            </w:r>
            <w:r>
              <w:rPr>
                <w:noProof/>
                <w:webHidden/>
              </w:rPr>
              <w:fldChar w:fldCharType="begin"/>
            </w:r>
            <w:r w:rsidR="00BF6AE0">
              <w:rPr>
                <w:noProof/>
                <w:webHidden/>
              </w:rPr>
              <w:instrText xml:space="preserve"> PAGEREF _Toc61438251 \h </w:instrText>
            </w:r>
            <w:r>
              <w:rPr>
                <w:noProof/>
                <w:webHidden/>
              </w:rPr>
            </w:r>
            <w:r>
              <w:rPr>
                <w:noProof/>
                <w:webHidden/>
              </w:rPr>
              <w:fldChar w:fldCharType="separate"/>
            </w:r>
            <w:r w:rsidR="00131657">
              <w:rPr>
                <w:noProof/>
                <w:webHidden/>
              </w:rPr>
              <w:t>64</w:t>
            </w:r>
            <w:r>
              <w:rPr>
                <w:noProof/>
                <w:webHidden/>
              </w:rPr>
              <w:fldChar w:fldCharType="end"/>
            </w:r>
          </w:hyperlink>
        </w:p>
        <w:p w:rsidR="00BF6AE0" w:rsidRDefault="00E41EF6">
          <w:pPr>
            <w:pStyle w:val="Sadraj3"/>
            <w:rPr>
              <w:rFonts w:asciiTheme="minorHAnsi" w:eastAsiaTheme="minorEastAsia" w:hAnsiTheme="minorHAnsi"/>
              <w:noProof/>
              <w:szCs w:val="22"/>
              <w:lang w:eastAsia="hr-HR"/>
            </w:rPr>
          </w:pPr>
          <w:hyperlink w:anchor="_Toc61438252" w:history="1">
            <w:r w:rsidR="00BF6AE0" w:rsidRPr="0088752F">
              <w:rPr>
                <w:rStyle w:val="Hiperveza"/>
                <w:noProof/>
              </w:rPr>
              <w:t>7.1.2</w:t>
            </w:r>
            <w:r w:rsidR="00BF6AE0">
              <w:rPr>
                <w:rFonts w:asciiTheme="minorHAnsi" w:eastAsiaTheme="minorEastAsia" w:hAnsiTheme="minorHAnsi"/>
                <w:noProof/>
                <w:szCs w:val="22"/>
                <w:lang w:eastAsia="hr-HR"/>
              </w:rPr>
              <w:tab/>
            </w:r>
            <w:r w:rsidR="00BF6AE0" w:rsidRPr="0088752F">
              <w:rPr>
                <w:rStyle w:val="Hiperveza"/>
                <w:noProof/>
              </w:rPr>
              <w:t>Scenarij s primijenjenim mjerama za smanjenje emisija CO</w:t>
            </w:r>
            <w:r w:rsidR="00BF6AE0" w:rsidRPr="0088752F">
              <w:rPr>
                <w:rStyle w:val="Hiperveza"/>
                <w:noProof/>
                <w:vertAlign w:val="subscript"/>
              </w:rPr>
              <w:t>2</w:t>
            </w:r>
            <w:r w:rsidR="00BF6AE0">
              <w:rPr>
                <w:noProof/>
                <w:webHidden/>
              </w:rPr>
              <w:tab/>
            </w:r>
            <w:r>
              <w:rPr>
                <w:noProof/>
                <w:webHidden/>
              </w:rPr>
              <w:fldChar w:fldCharType="begin"/>
            </w:r>
            <w:r w:rsidR="00BF6AE0">
              <w:rPr>
                <w:noProof/>
                <w:webHidden/>
              </w:rPr>
              <w:instrText xml:space="preserve"> PAGEREF _Toc61438252 \h </w:instrText>
            </w:r>
            <w:r>
              <w:rPr>
                <w:noProof/>
                <w:webHidden/>
              </w:rPr>
            </w:r>
            <w:r>
              <w:rPr>
                <w:noProof/>
                <w:webHidden/>
              </w:rPr>
              <w:fldChar w:fldCharType="separate"/>
            </w:r>
            <w:r w:rsidR="00131657">
              <w:rPr>
                <w:noProof/>
                <w:webHidden/>
              </w:rPr>
              <w:t>65</w:t>
            </w:r>
            <w:r>
              <w:rPr>
                <w:noProof/>
                <w:webHidden/>
              </w:rPr>
              <w:fldChar w:fldCharType="end"/>
            </w:r>
          </w:hyperlink>
        </w:p>
        <w:p w:rsidR="00BF6AE0" w:rsidRDefault="00E41EF6">
          <w:pPr>
            <w:pStyle w:val="Sadraj2"/>
            <w:rPr>
              <w:rFonts w:asciiTheme="minorHAnsi" w:eastAsiaTheme="minorEastAsia" w:hAnsiTheme="minorHAnsi" w:cstheme="minorBidi"/>
              <w:noProof/>
              <w:szCs w:val="22"/>
              <w:lang w:eastAsia="hr-HR"/>
            </w:rPr>
          </w:pPr>
          <w:hyperlink w:anchor="_Toc61438253" w:history="1">
            <w:r w:rsidR="00BF6AE0" w:rsidRPr="0088752F">
              <w:rPr>
                <w:rStyle w:val="Hiperveza"/>
                <w:bCs/>
                <w:noProof/>
              </w:rPr>
              <w:t>7.2</w:t>
            </w:r>
            <w:r w:rsidR="00BF6AE0">
              <w:rPr>
                <w:rFonts w:asciiTheme="minorHAnsi" w:eastAsiaTheme="minorEastAsia" w:hAnsiTheme="minorHAnsi" w:cstheme="minorBidi"/>
                <w:noProof/>
                <w:szCs w:val="22"/>
                <w:lang w:eastAsia="hr-HR"/>
              </w:rPr>
              <w:tab/>
            </w:r>
            <w:r w:rsidR="00BF6AE0" w:rsidRPr="0088752F">
              <w:rPr>
                <w:rStyle w:val="Hiperveza"/>
                <w:noProof/>
              </w:rPr>
              <w:t>Projekcije emisije CO</w:t>
            </w:r>
            <w:r w:rsidR="00BF6AE0" w:rsidRPr="0088752F">
              <w:rPr>
                <w:rStyle w:val="Hiperveza"/>
                <w:noProof/>
                <w:vertAlign w:val="subscript"/>
              </w:rPr>
              <w:t>2</w:t>
            </w:r>
            <w:r w:rsidR="00BF6AE0" w:rsidRPr="0088752F">
              <w:rPr>
                <w:rStyle w:val="Hiperveza"/>
                <w:noProof/>
              </w:rPr>
              <w:t xml:space="preserve"> u sektoru javne rasvjete</w:t>
            </w:r>
            <w:r w:rsidR="00BF6AE0">
              <w:rPr>
                <w:noProof/>
                <w:webHidden/>
              </w:rPr>
              <w:tab/>
            </w:r>
            <w:r>
              <w:rPr>
                <w:noProof/>
                <w:webHidden/>
              </w:rPr>
              <w:fldChar w:fldCharType="begin"/>
            </w:r>
            <w:r w:rsidR="00BF6AE0">
              <w:rPr>
                <w:noProof/>
                <w:webHidden/>
              </w:rPr>
              <w:instrText xml:space="preserve"> PAGEREF _Toc61438253 \h </w:instrText>
            </w:r>
            <w:r>
              <w:rPr>
                <w:noProof/>
                <w:webHidden/>
              </w:rPr>
            </w:r>
            <w:r>
              <w:rPr>
                <w:noProof/>
                <w:webHidden/>
              </w:rPr>
              <w:fldChar w:fldCharType="separate"/>
            </w:r>
            <w:r w:rsidR="00131657">
              <w:rPr>
                <w:noProof/>
                <w:webHidden/>
              </w:rPr>
              <w:t>68</w:t>
            </w:r>
            <w:r>
              <w:rPr>
                <w:noProof/>
                <w:webHidden/>
              </w:rPr>
              <w:fldChar w:fldCharType="end"/>
            </w:r>
          </w:hyperlink>
        </w:p>
        <w:p w:rsidR="00BF6AE0" w:rsidRDefault="00E41EF6">
          <w:pPr>
            <w:pStyle w:val="Sadraj3"/>
            <w:rPr>
              <w:rFonts w:asciiTheme="minorHAnsi" w:eastAsiaTheme="minorEastAsia" w:hAnsiTheme="minorHAnsi"/>
              <w:noProof/>
              <w:szCs w:val="22"/>
              <w:lang w:eastAsia="hr-HR"/>
            </w:rPr>
          </w:pPr>
          <w:hyperlink w:anchor="_Toc61438254" w:history="1">
            <w:r w:rsidR="00BF6AE0" w:rsidRPr="0088752F">
              <w:rPr>
                <w:rStyle w:val="Hiperveza"/>
                <w:noProof/>
              </w:rPr>
              <w:t>7.2.1</w:t>
            </w:r>
            <w:r w:rsidR="00BF6AE0">
              <w:rPr>
                <w:rFonts w:asciiTheme="minorHAnsi" w:eastAsiaTheme="minorEastAsia" w:hAnsiTheme="minorHAnsi"/>
                <w:noProof/>
                <w:szCs w:val="22"/>
                <w:lang w:eastAsia="hr-HR"/>
              </w:rPr>
              <w:tab/>
            </w:r>
            <w:r w:rsidR="00BF6AE0" w:rsidRPr="0088752F">
              <w:rPr>
                <w:rStyle w:val="Hiperveza"/>
                <w:noProof/>
              </w:rPr>
              <w:t>Scenarij bez primijenjenih mjera</w:t>
            </w:r>
            <w:r w:rsidR="00BF6AE0">
              <w:rPr>
                <w:noProof/>
                <w:webHidden/>
              </w:rPr>
              <w:tab/>
            </w:r>
            <w:r>
              <w:rPr>
                <w:noProof/>
                <w:webHidden/>
              </w:rPr>
              <w:fldChar w:fldCharType="begin"/>
            </w:r>
            <w:r w:rsidR="00BF6AE0">
              <w:rPr>
                <w:noProof/>
                <w:webHidden/>
              </w:rPr>
              <w:instrText xml:space="preserve"> PAGEREF _Toc61438254 \h </w:instrText>
            </w:r>
            <w:r>
              <w:rPr>
                <w:noProof/>
                <w:webHidden/>
              </w:rPr>
            </w:r>
            <w:r>
              <w:rPr>
                <w:noProof/>
                <w:webHidden/>
              </w:rPr>
              <w:fldChar w:fldCharType="separate"/>
            </w:r>
            <w:r w:rsidR="00131657">
              <w:rPr>
                <w:noProof/>
                <w:webHidden/>
              </w:rPr>
              <w:t>68</w:t>
            </w:r>
            <w:r>
              <w:rPr>
                <w:noProof/>
                <w:webHidden/>
              </w:rPr>
              <w:fldChar w:fldCharType="end"/>
            </w:r>
          </w:hyperlink>
        </w:p>
        <w:p w:rsidR="00BF6AE0" w:rsidRDefault="00E41EF6">
          <w:pPr>
            <w:pStyle w:val="Sadraj3"/>
            <w:rPr>
              <w:rFonts w:asciiTheme="minorHAnsi" w:eastAsiaTheme="minorEastAsia" w:hAnsiTheme="minorHAnsi"/>
              <w:noProof/>
              <w:szCs w:val="22"/>
              <w:lang w:eastAsia="hr-HR"/>
            </w:rPr>
          </w:pPr>
          <w:hyperlink w:anchor="_Toc61438255" w:history="1">
            <w:r w:rsidR="00BF6AE0" w:rsidRPr="0088752F">
              <w:rPr>
                <w:rStyle w:val="Hiperveza"/>
                <w:noProof/>
              </w:rPr>
              <w:t>7.2.2</w:t>
            </w:r>
            <w:r w:rsidR="00BF6AE0">
              <w:rPr>
                <w:rFonts w:asciiTheme="minorHAnsi" w:eastAsiaTheme="minorEastAsia" w:hAnsiTheme="minorHAnsi"/>
                <w:noProof/>
                <w:szCs w:val="22"/>
                <w:lang w:eastAsia="hr-HR"/>
              </w:rPr>
              <w:tab/>
            </w:r>
            <w:r w:rsidR="00BF6AE0" w:rsidRPr="0088752F">
              <w:rPr>
                <w:rStyle w:val="Hiperveza"/>
                <w:noProof/>
              </w:rPr>
              <w:t>Scenarij s primijenjenim mjerama</w:t>
            </w:r>
            <w:r w:rsidR="00BF6AE0">
              <w:rPr>
                <w:noProof/>
                <w:webHidden/>
              </w:rPr>
              <w:tab/>
            </w:r>
            <w:r>
              <w:rPr>
                <w:noProof/>
                <w:webHidden/>
              </w:rPr>
              <w:fldChar w:fldCharType="begin"/>
            </w:r>
            <w:r w:rsidR="00BF6AE0">
              <w:rPr>
                <w:noProof/>
                <w:webHidden/>
              </w:rPr>
              <w:instrText xml:space="preserve"> PAGEREF _Toc61438255 \h </w:instrText>
            </w:r>
            <w:r>
              <w:rPr>
                <w:noProof/>
                <w:webHidden/>
              </w:rPr>
            </w:r>
            <w:r>
              <w:rPr>
                <w:noProof/>
                <w:webHidden/>
              </w:rPr>
              <w:fldChar w:fldCharType="separate"/>
            </w:r>
            <w:r w:rsidR="00131657">
              <w:rPr>
                <w:noProof/>
                <w:webHidden/>
              </w:rPr>
              <w:t>68</w:t>
            </w:r>
            <w:r>
              <w:rPr>
                <w:noProof/>
                <w:webHidden/>
              </w:rPr>
              <w:fldChar w:fldCharType="end"/>
            </w:r>
          </w:hyperlink>
        </w:p>
        <w:p w:rsidR="00BF6AE0" w:rsidRDefault="00E41EF6">
          <w:pPr>
            <w:pStyle w:val="Sadraj2"/>
            <w:rPr>
              <w:rFonts w:asciiTheme="minorHAnsi" w:eastAsiaTheme="minorEastAsia" w:hAnsiTheme="minorHAnsi" w:cstheme="minorBidi"/>
              <w:noProof/>
              <w:szCs w:val="22"/>
              <w:lang w:eastAsia="hr-HR"/>
            </w:rPr>
          </w:pPr>
          <w:hyperlink w:anchor="_Toc61438256" w:history="1">
            <w:r w:rsidR="00BF6AE0" w:rsidRPr="0088752F">
              <w:rPr>
                <w:rStyle w:val="Hiperveza"/>
                <w:bCs/>
                <w:noProof/>
              </w:rPr>
              <w:t>7.3</w:t>
            </w:r>
            <w:r w:rsidR="00BF6AE0">
              <w:rPr>
                <w:rFonts w:asciiTheme="minorHAnsi" w:eastAsiaTheme="minorEastAsia" w:hAnsiTheme="minorHAnsi" w:cstheme="minorBidi"/>
                <w:noProof/>
                <w:szCs w:val="22"/>
                <w:lang w:eastAsia="hr-HR"/>
              </w:rPr>
              <w:tab/>
            </w:r>
            <w:r w:rsidR="00BF6AE0" w:rsidRPr="0088752F">
              <w:rPr>
                <w:rStyle w:val="Hiperveza"/>
                <w:noProof/>
              </w:rPr>
              <w:t>Projekcije emisije CO</w:t>
            </w:r>
            <w:r w:rsidR="00BF6AE0" w:rsidRPr="0088752F">
              <w:rPr>
                <w:rStyle w:val="Hiperveza"/>
                <w:noProof/>
                <w:vertAlign w:val="subscript"/>
              </w:rPr>
              <w:t>2</w:t>
            </w:r>
            <w:r w:rsidR="00BF6AE0" w:rsidRPr="0088752F">
              <w:rPr>
                <w:rStyle w:val="Hiperveza"/>
                <w:noProof/>
              </w:rPr>
              <w:t xml:space="preserve"> u sektoru prometa</w:t>
            </w:r>
            <w:r w:rsidR="00BF6AE0">
              <w:rPr>
                <w:noProof/>
                <w:webHidden/>
              </w:rPr>
              <w:tab/>
            </w:r>
            <w:r>
              <w:rPr>
                <w:noProof/>
                <w:webHidden/>
              </w:rPr>
              <w:fldChar w:fldCharType="begin"/>
            </w:r>
            <w:r w:rsidR="00BF6AE0">
              <w:rPr>
                <w:noProof/>
                <w:webHidden/>
              </w:rPr>
              <w:instrText xml:space="preserve"> PAGEREF _Toc61438256 \h </w:instrText>
            </w:r>
            <w:r>
              <w:rPr>
                <w:noProof/>
                <w:webHidden/>
              </w:rPr>
            </w:r>
            <w:r>
              <w:rPr>
                <w:noProof/>
                <w:webHidden/>
              </w:rPr>
              <w:fldChar w:fldCharType="separate"/>
            </w:r>
            <w:r w:rsidR="00131657">
              <w:rPr>
                <w:noProof/>
                <w:webHidden/>
              </w:rPr>
              <w:t>69</w:t>
            </w:r>
            <w:r>
              <w:rPr>
                <w:noProof/>
                <w:webHidden/>
              </w:rPr>
              <w:fldChar w:fldCharType="end"/>
            </w:r>
          </w:hyperlink>
        </w:p>
        <w:p w:rsidR="00BF6AE0" w:rsidRDefault="00E41EF6">
          <w:pPr>
            <w:pStyle w:val="Sadraj3"/>
            <w:rPr>
              <w:rFonts w:asciiTheme="minorHAnsi" w:eastAsiaTheme="minorEastAsia" w:hAnsiTheme="minorHAnsi"/>
              <w:noProof/>
              <w:szCs w:val="22"/>
              <w:lang w:eastAsia="hr-HR"/>
            </w:rPr>
          </w:pPr>
          <w:hyperlink w:anchor="_Toc61438257" w:history="1">
            <w:r w:rsidR="00BF6AE0" w:rsidRPr="0088752F">
              <w:rPr>
                <w:rStyle w:val="Hiperveza"/>
                <w:noProof/>
              </w:rPr>
              <w:t>7.3.1</w:t>
            </w:r>
            <w:r w:rsidR="00BF6AE0">
              <w:rPr>
                <w:rFonts w:asciiTheme="minorHAnsi" w:eastAsiaTheme="minorEastAsia" w:hAnsiTheme="minorHAnsi"/>
                <w:noProof/>
                <w:szCs w:val="22"/>
                <w:lang w:eastAsia="hr-HR"/>
              </w:rPr>
              <w:tab/>
            </w:r>
            <w:r w:rsidR="00BF6AE0" w:rsidRPr="0088752F">
              <w:rPr>
                <w:rStyle w:val="Hiperveza"/>
                <w:noProof/>
              </w:rPr>
              <w:t>Scenarij bez primijenjenih mjera</w:t>
            </w:r>
            <w:r w:rsidR="00BF6AE0">
              <w:rPr>
                <w:noProof/>
                <w:webHidden/>
              </w:rPr>
              <w:tab/>
            </w:r>
            <w:r>
              <w:rPr>
                <w:noProof/>
                <w:webHidden/>
              </w:rPr>
              <w:fldChar w:fldCharType="begin"/>
            </w:r>
            <w:r w:rsidR="00BF6AE0">
              <w:rPr>
                <w:noProof/>
                <w:webHidden/>
              </w:rPr>
              <w:instrText xml:space="preserve"> PAGEREF _Toc61438257 \h </w:instrText>
            </w:r>
            <w:r>
              <w:rPr>
                <w:noProof/>
                <w:webHidden/>
              </w:rPr>
            </w:r>
            <w:r>
              <w:rPr>
                <w:noProof/>
                <w:webHidden/>
              </w:rPr>
              <w:fldChar w:fldCharType="separate"/>
            </w:r>
            <w:r w:rsidR="00131657">
              <w:rPr>
                <w:noProof/>
                <w:webHidden/>
              </w:rPr>
              <w:t>69</w:t>
            </w:r>
            <w:r>
              <w:rPr>
                <w:noProof/>
                <w:webHidden/>
              </w:rPr>
              <w:fldChar w:fldCharType="end"/>
            </w:r>
          </w:hyperlink>
        </w:p>
        <w:p w:rsidR="00BF6AE0" w:rsidRDefault="00E41EF6">
          <w:pPr>
            <w:pStyle w:val="Sadraj3"/>
            <w:rPr>
              <w:rFonts w:asciiTheme="minorHAnsi" w:eastAsiaTheme="minorEastAsia" w:hAnsiTheme="minorHAnsi"/>
              <w:noProof/>
              <w:szCs w:val="22"/>
              <w:lang w:eastAsia="hr-HR"/>
            </w:rPr>
          </w:pPr>
          <w:hyperlink w:anchor="_Toc61438258" w:history="1">
            <w:r w:rsidR="00BF6AE0" w:rsidRPr="0088752F">
              <w:rPr>
                <w:rStyle w:val="Hiperveza"/>
                <w:noProof/>
              </w:rPr>
              <w:t>7.3.2</w:t>
            </w:r>
            <w:r w:rsidR="00BF6AE0">
              <w:rPr>
                <w:rFonts w:asciiTheme="minorHAnsi" w:eastAsiaTheme="minorEastAsia" w:hAnsiTheme="minorHAnsi"/>
                <w:noProof/>
                <w:szCs w:val="22"/>
                <w:lang w:eastAsia="hr-HR"/>
              </w:rPr>
              <w:tab/>
            </w:r>
            <w:r w:rsidR="00BF6AE0" w:rsidRPr="0088752F">
              <w:rPr>
                <w:rStyle w:val="Hiperveza"/>
                <w:noProof/>
              </w:rPr>
              <w:t>Scenarij s primijenjenim mjerama</w:t>
            </w:r>
            <w:r w:rsidR="00BF6AE0">
              <w:rPr>
                <w:noProof/>
                <w:webHidden/>
              </w:rPr>
              <w:tab/>
            </w:r>
            <w:r>
              <w:rPr>
                <w:noProof/>
                <w:webHidden/>
              </w:rPr>
              <w:fldChar w:fldCharType="begin"/>
            </w:r>
            <w:r w:rsidR="00BF6AE0">
              <w:rPr>
                <w:noProof/>
                <w:webHidden/>
              </w:rPr>
              <w:instrText xml:space="preserve"> PAGEREF _Toc61438258 \h </w:instrText>
            </w:r>
            <w:r>
              <w:rPr>
                <w:noProof/>
                <w:webHidden/>
              </w:rPr>
            </w:r>
            <w:r>
              <w:rPr>
                <w:noProof/>
                <w:webHidden/>
              </w:rPr>
              <w:fldChar w:fldCharType="separate"/>
            </w:r>
            <w:r w:rsidR="00131657">
              <w:rPr>
                <w:noProof/>
                <w:webHidden/>
              </w:rPr>
              <w:t>69</w:t>
            </w:r>
            <w:r>
              <w:rPr>
                <w:noProof/>
                <w:webHidden/>
              </w:rPr>
              <w:fldChar w:fldCharType="end"/>
            </w:r>
          </w:hyperlink>
        </w:p>
        <w:p w:rsidR="00BF6AE0" w:rsidRDefault="00E41EF6">
          <w:pPr>
            <w:pStyle w:val="Sadraj2"/>
            <w:rPr>
              <w:rFonts w:asciiTheme="minorHAnsi" w:eastAsiaTheme="minorEastAsia" w:hAnsiTheme="minorHAnsi" w:cstheme="minorBidi"/>
              <w:noProof/>
              <w:szCs w:val="22"/>
              <w:lang w:eastAsia="hr-HR"/>
            </w:rPr>
          </w:pPr>
          <w:hyperlink w:anchor="_Toc61438259" w:history="1">
            <w:r w:rsidR="00BF6AE0" w:rsidRPr="0088752F">
              <w:rPr>
                <w:rStyle w:val="Hiperveza"/>
                <w:bCs/>
                <w:noProof/>
              </w:rPr>
              <w:t>7.4</w:t>
            </w:r>
            <w:r w:rsidR="00BF6AE0">
              <w:rPr>
                <w:rFonts w:asciiTheme="minorHAnsi" w:eastAsiaTheme="minorEastAsia" w:hAnsiTheme="minorHAnsi" w:cstheme="minorBidi"/>
                <w:noProof/>
                <w:szCs w:val="22"/>
                <w:lang w:eastAsia="hr-HR"/>
              </w:rPr>
              <w:tab/>
            </w:r>
            <w:r w:rsidR="00BF6AE0" w:rsidRPr="0088752F">
              <w:rPr>
                <w:rStyle w:val="Hiperveza"/>
                <w:noProof/>
              </w:rPr>
              <w:t>Ukupne projekcije emisije CO</w:t>
            </w:r>
            <w:r w:rsidR="00BF6AE0" w:rsidRPr="0088752F">
              <w:rPr>
                <w:rStyle w:val="Hiperveza"/>
                <w:noProof/>
                <w:vertAlign w:val="subscript"/>
              </w:rPr>
              <w:t>2</w:t>
            </w:r>
            <w:r w:rsidR="00BF6AE0" w:rsidRPr="0088752F">
              <w:rPr>
                <w:rStyle w:val="Hiperveza"/>
                <w:noProof/>
              </w:rPr>
              <w:t xml:space="preserve"> Grada Ludbrega</w:t>
            </w:r>
            <w:r w:rsidR="00BF6AE0">
              <w:rPr>
                <w:noProof/>
                <w:webHidden/>
              </w:rPr>
              <w:tab/>
            </w:r>
            <w:r>
              <w:rPr>
                <w:noProof/>
                <w:webHidden/>
              </w:rPr>
              <w:fldChar w:fldCharType="begin"/>
            </w:r>
            <w:r w:rsidR="00BF6AE0">
              <w:rPr>
                <w:noProof/>
                <w:webHidden/>
              </w:rPr>
              <w:instrText xml:space="preserve"> PAGEREF _Toc61438259 \h </w:instrText>
            </w:r>
            <w:r>
              <w:rPr>
                <w:noProof/>
                <w:webHidden/>
              </w:rPr>
            </w:r>
            <w:r>
              <w:rPr>
                <w:noProof/>
                <w:webHidden/>
              </w:rPr>
              <w:fldChar w:fldCharType="separate"/>
            </w:r>
            <w:r w:rsidR="00131657">
              <w:rPr>
                <w:noProof/>
                <w:webHidden/>
              </w:rPr>
              <w:t>70</w:t>
            </w:r>
            <w:r>
              <w:rPr>
                <w:noProof/>
                <w:webHidden/>
              </w:rPr>
              <w:fldChar w:fldCharType="end"/>
            </w:r>
          </w:hyperlink>
        </w:p>
        <w:p w:rsidR="00BF6AE0" w:rsidRDefault="00E41EF6">
          <w:pPr>
            <w:pStyle w:val="Sadraj2"/>
            <w:rPr>
              <w:rFonts w:asciiTheme="minorHAnsi" w:eastAsiaTheme="minorEastAsia" w:hAnsiTheme="minorHAnsi" w:cstheme="minorBidi"/>
              <w:noProof/>
              <w:szCs w:val="22"/>
              <w:lang w:eastAsia="hr-HR"/>
            </w:rPr>
          </w:pPr>
          <w:hyperlink w:anchor="_Toc61438260" w:history="1">
            <w:r w:rsidR="00BF6AE0" w:rsidRPr="0088752F">
              <w:rPr>
                <w:rStyle w:val="Hiperveza"/>
                <w:bCs/>
                <w:noProof/>
              </w:rPr>
              <w:t>7.5</w:t>
            </w:r>
            <w:r w:rsidR="00BF6AE0">
              <w:rPr>
                <w:rFonts w:asciiTheme="minorHAnsi" w:eastAsiaTheme="minorEastAsia" w:hAnsiTheme="minorHAnsi" w:cstheme="minorBidi"/>
                <w:noProof/>
                <w:szCs w:val="22"/>
                <w:lang w:eastAsia="hr-HR"/>
              </w:rPr>
              <w:tab/>
            </w:r>
            <w:r w:rsidR="00BF6AE0" w:rsidRPr="0088752F">
              <w:rPr>
                <w:rStyle w:val="Hiperveza"/>
                <w:noProof/>
              </w:rPr>
              <w:t>Zaključak</w:t>
            </w:r>
            <w:r w:rsidR="00BF6AE0">
              <w:rPr>
                <w:noProof/>
                <w:webHidden/>
              </w:rPr>
              <w:tab/>
            </w:r>
            <w:r>
              <w:rPr>
                <w:noProof/>
                <w:webHidden/>
              </w:rPr>
              <w:fldChar w:fldCharType="begin"/>
            </w:r>
            <w:r w:rsidR="00BF6AE0">
              <w:rPr>
                <w:noProof/>
                <w:webHidden/>
              </w:rPr>
              <w:instrText xml:space="preserve"> PAGEREF _Toc61438260 \h </w:instrText>
            </w:r>
            <w:r>
              <w:rPr>
                <w:noProof/>
                <w:webHidden/>
              </w:rPr>
            </w:r>
            <w:r>
              <w:rPr>
                <w:noProof/>
                <w:webHidden/>
              </w:rPr>
              <w:fldChar w:fldCharType="separate"/>
            </w:r>
            <w:r w:rsidR="00131657">
              <w:rPr>
                <w:noProof/>
                <w:webHidden/>
              </w:rPr>
              <w:t>71</w:t>
            </w:r>
            <w:r>
              <w:rPr>
                <w:noProof/>
                <w:webHidden/>
              </w:rPr>
              <w:fldChar w:fldCharType="end"/>
            </w:r>
          </w:hyperlink>
        </w:p>
        <w:p w:rsidR="00BF6AE0" w:rsidRDefault="00E41EF6">
          <w:pPr>
            <w:pStyle w:val="Sadraj1"/>
            <w:rPr>
              <w:rFonts w:asciiTheme="minorHAnsi" w:eastAsiaTheme="minorEastAsia" w:hAnsiTheme="minorHAnsi" w:cstheme="minorBidi"/>
              <w:noProof/>
              <w:szCs w:val="22"/>
              <w:lang w:eastAsia="hr-HR"/>
            </w:rPr>
          </w:pPr>
          <w:hyperlink w:anchor="_Toc61438261" w:history="1">
            <w:r w:rsidR="00BF6AE0" w:rsidRPr="0088752F">
              <w:rPr>
                <w:rStyle w:val="Hiperveza"/>
                <w:noProof/>
              </w:rPr>
              <w:t>8</w:t>
            </w:r>
            <w:r w:rsidR="00BF6AE0">
              <w:rPr>
                <w:rFonts w:asciiTheme="minorHAnsi" w:eastAsiaTheme="minorEastAsia" w:hAnsiTheme="minorHAnsi" w:cstheme="minorBidi"/>
                <w:noProof/>
                <w:szCs w:val="22"/>
                <w:lang w:eastAsia="hr-HR"/>
              </w:rPr>
              <w:tab/>
            </w:r>
            <w:r w:rsidR="00BF6AE0" w:rsidRPr="0088752F">
              <w:rPr>
                <w:rStyle w:val="Hiperveza"/>
                <w:noProof/>
              </w:rPr>
              <w:t>Provedba akcijskog plana</w:t>
            </w:r>
            <w:r w:rsidR="00BF6AE0">
              <w:rPr>
                <w:noProof/>
                <w:webHidden/>
              </w:rPr>
              <w:tab/>
            </w:r>
            <w:r>
              <w:rPr>
                <w:noProof/>
                <w:webHidden/>
              </w:rPr>
              <w:fldChar w:fldCharType="begin"/>
            </w:r>
            <w:r w:rsidR="00BF6AE0">
              <w:rPr>
                <w:noProof/>
                <w:webHidden/>
              </w:rPr>
              <w:instrText xml:space="preserve"> PAGEREF _Toc61438261 \h </w:instrText>
            </w:r>
            <w:r>
              <w:rPr>
                <w:noProof/>
                <w:webHidden/>
              </w:rPr>
            </w:r>
            <w:r>
              <w:rPr>
                <w:noProof/>
                <w:webHidden/>
              </w:rPr>
              <w:fldChar w:fldCharType="separate"/>
            </w:r>
            <w:r w:rsidR="00131657">
              <w:rPr>
                <w:noProof/>
                <w:webHidden/>
              </w:rPr>
              <w:t>72</w:t>
            </w:r>
            <w:r>
              <w:rPr>
                <w:noProof/>
                <w:webHidden/>
              </w:rPr>
              <w:fldChar w:fldCharType="end"/>
            </w:r>
          </w:hyperlink>
        </w:p>
        <w:p w:rsidR="00BF6AE0" w:rsidRDefault="00E41EF6">
          <w:pPr>
            <w:pStyle w:val="Sadraj2"/>
            <w:rPr>
              <w:rFonts w:asciiTheme="minorHAnsi" w:eastAsiaTheme="minorEastAsia" w:hAnsiTheme="minorHAnsi" w:cstheme="minorBidi"/>
              <w:noProof/>
              <w:szCs w:val="22"/>
              <w:lang w:eastAsia="hr-HR"/>
            </w:rPr>
          </w:pPr>
          <w:hyperlink w:anchor="_Toc61438262" w:history="1">
            <w:r w:rsidR="00BF6AE0" w:rsidRPr="0088752F">
              <w:rPr>
                <w:rStyle w:val="Hiperveza"/>
                <w:bCs/>
                <w:noProof/>
              </w:rPr>
              <w:t>8.1</w:t>
            </w:r>
            <w:r w:rsidR="00BF6AE0">
              <w:rPr>
                <w:rFonts w:asciiTheme="minorHAnsi" w:eastAsiaTheme="minorEastAsia" w:hAnsiTheme="minorHAnsi" w:cstheme="minorBidi"/>
                <w:noProof/>
                <w:szCs w:val="22"/>
                <w:lang w:eastAsia="hr-HR"/>
              </w:rPr>
              <w:tab/>
            </w:r>
            <w:r w:rsidR="00BF6AE0" w:rsidRPr="0088752F">
              <w:rPr>
                <w:rStyle w:val="Hiperveza"/>
                <w:noProof/>
              </w:rPr>
              <w:t>Organizacija provedbe</w:t>
            </w:r>
            <w:r w:rsidR="00BF6AE0">
              <w:rPr>
                <w:noProof/>
                <w:webHidden/>
              </w:rPr>
              <w:tab/>
            </w:r>
            <w:r>
              <w:rPr>
                <w:noProof/>
                <w:webHidden/>
              </w:rPr>
              <w:fldChar w:fldCharType="begin"/>
            </w:r>
            <w:r w:rsidR="00BF6AE0">
              <w:rPr>
                <w:noProof/>
                <w:webHidden/>
              </w:rPr>
              <w:instrText xml:space="preserve"> PAGEREF _Toc61438262 \h </w:instrText>
            </w:r>
            <w:r>
              <w:rPr>
                <w:noProof/>
                <w:webHidden/>
              </w:rPr>
            </w:r>
            <w:r>
              <w:rPr>
                <w:noProof/>
                <w:webHidden/>
              </w:rPr>
              <w:fldChar w:fldCharType="separate"/>
            </w:r>
            <w:r w:rsidR="00131657">
              <w:rPr>
                <w:noProof/>
                <w:webHidden/>
              </w:rPr>
              <w:t>72</w:t>
            </w:r>
            <w:r>
              <w:rPr>
                <w:noProof/>
                <w:webHidden/>
              </w:rPr>
              <w:fldChar w:fldCharType="end"/>
            </w:r>
          </w:hyperlink>
        </w:p>
        <w:p w:rsidR="00BF6AE0" w:rsidRDefault="00E41EF6">
          <w:pPr>
            <w:pStyle w:val="Sadraj2"/>
            <w:rPr>
              <w:rFonts w:asciiTheme="minorHAnsi" w:eastAsiaTheme="minorEastAsia" w:hAnsiTheme="minorHAnsi" w:cstheme="minorBidi"/>
              <w:noProof/>
              <w:szCs w:val="22"/>
              <w:lang w:eastAsia="hr-HR"/>
            </w:rPr>
          </w:pPr>
          <w:hyperlink w:anchor="_Toc61438263" w:history="1">
            <w:r w:rsidR="00BF6AE0" w:rsidRPr="0088752F">
              <w:rPr>
                <w:rStyle w:val="Hiperveza"/>
                <w:bCs/>
                <w:noProof/>
              </w:rPr>
              <w:t>8.2</w:t>
            </w:r>
            <w:r w:rsidR="00BF6AE0">
              <w:rPr>
                <w:rFonts w:asciiTheme="minorHAnsi" w:eastAsiaTheme="minorEastAsia" w:hAnsiTheme="minorHAnsi" w:cstheme="minorBidi"/>
                <w:noProof/>
                <w:szCs w:val="22"/>
                <w:lang w:eastAsia="hr-HR"/>
              </w:rPr>
              <w:tab/>
            </w:r>
            <w:r w:rsidR="00BF6AE0" w:rsidRPr="0088752F">
              <w:rPr>
                <w:rStyle w:val="Hiperveza"/>
                <w:noProof/>
              </w:rPr>
              <w:t>Praćenje provedbe i izvještavanje</w:t>
            </w:r>
            <w:r w:rsidR="00BF6AE0">
              <w:rPr>
                <w:noProof/>
                <w:webHidden/>
              </w:rPr>
              <w:tab/>
            </w:r>
            <w:r>
              <w:rPr>
                <w:noProof/>
                <w:webHidden/>
              </w:rPr>
              <w:fldChar w:fldCharType="begin"/>
            </w:r>
            <w:r w:rsidR="00BF6AE0">
              <w:rPr>
                <w:noProof/>
                <w:webHidden/>
              </w:rPr>
              <w:instrText xml:space="preserve"> PAGEREF _Toc61438263 \h </w:instrText>
            </w:r>
            <w:r>
              <w:rPr>
                <w:noProof/>
                <w:webHidden/>
              </w:rPr>
            </w:r>
            <w:r>
              <w:rPr>
                <w:noProof/>
                <w:webHidden/>
              </w:rPr>
              <w:fldChar w:fldCharType="separate"/>
            </w:r>
            <w:r w:rsidR="00131657">
              <w:rPr>
                <w:noProof/>
                <w:webHidden/>
              </w:rPr>
              <w:t>72</w:t>
            </w:r>
            <w:r>
              <w:rPr>
                <w:noProof/>
                <w:webHidden/>
              </w:rPr>
              <w:fldChar w:fldCharType="end"/>
            </w:r>
          </w:hyperlink>
        </w:p>
        <w:p w:rsidR="00BF6AE0" w:rsidRDefault="00E41EF6">
          <w:pPr>
            <w:pStyle w:val="Sadraj3"/>
            <w:rPr>
              <w:rFonts w:asciiTheme="minorHAnsi" w:eastAsiaTheme="minorEastAsia" w:hAnsiTheme="minorHAnsi"/>
              <w:noProof/>
              <w:szCs w:val="22"/>
              <w:lang w:eastAsia="hr-HR"/>
            </w:rPr>
          </w:pPr>
          <w:hyperlink w:anchor="_Toc61438264" w:history="1">
            <w:r w:rsidR="00BF6AE0" w:rsidRPr="0088752F">
              <w:rPr>
                <w:rStyle w:val="Hiperveza"/>
                <w:noProof/>
              </w:rPr>
              <w:t>8.2.1</w:t>
            </w:r>
            <w:r w:rsidR="00BF6AE0">
              <w:rPr>
                <w:rFonts w:asciiTheme="minorHAnsi" w:eastAsiaTheme="minorEastAsia" w:hAnsiTheme="minorHAnsi"/>
                <w:noProof/>
                <w:szCs w:val="22"/>
                <w:lang w:eastAsia="hr-HR"/>
              </w:rPr>
              <w:tab/>
            </w:r>
            <w:r w:rsidR="00BF6AE0" w:rsidRPr="0088752F">
              <w:rPr>
                <w:rStyle w:val="Hiperveza"/>
                <w:noProof/>
              </w:rPr>
              <w:t>Izvještavanje</w:t>
            </w:r>
            <w:r w:rsidR="00BF6AE0">
              <w:rPr>
                <w:noProof/>
                <w:webHidden/>
              </w:rPr>
              <w:tab/>
            </w:r>
            <w:r>
              <w:rPr>
                <w:noProof/>
                <w:webHidden/>
              </w:rPr>
              <w:fldChar w:fldCharType="begin"/>
            </w:r>
            <w:r w:rsidR="00BF6AE0">
              <w:rPr>
                <w:noProof/>
                <w:webHidden/>
              </w:rPr>
              <w:instrText xml:space="preserve"> PAGEREF _Toc61438264 \h </w:instrText>
            </w:r>
            <w:r>
              <w:rPr>
                <w:noProof/>
                <w:webHidden/>
              </w:rPr>
            </w:r>
            <w:r>
              <w:rPr>
                <w:noProof/>
                <w:webHidden/>
              </w:rPr>
              <w:fldChar w:fldCharType="separate"/>
            </w:r>
            <w:r w:rsidR="00131657">
              <w:rPr>
                <w:noProof/>
                <w:webHidden/>
              </w:rPr>
              <w:t>72</w:t>
            </w:r>
            <w:r>
              <w:rPr>
                <w:noProof/>
                <w:webHidden/>
              </w:rPr>
              <w:fldChar w:fldCharType="end"/>
            </w:r>
          </w:hyperlink>
        </w:p>
        <w:p w:rsidR="00BF6AE0" w:rsidRDefault="00E41EF6">
          <w:pPr>
            <w:pStyle w:val="Sadraj3"/>
            <w:rPr>
              <w:rFonts w:asciiTheme="minorHAnsi" w:eastAsiaTheme="minorEastAsia" w:hAnsiTheme="minorHAnsi"/>
              <w:noProof/>
              <w:szCs w:val="22"/>
              <w:lang w:eastAsia="hr-HR"/>
            </w:rPr>
          </w:pPr>
          <w:hyperlink w:anchor="_Toc61438265" w:history="1">
            <w:r w:rsidR="00BF6AE0" w:rsidRPr="0088752F">
              <w:rPr>
                <w:rStyle w:val="Hiperveza"/>
                <w:noProof/>
              </w:rPr>
              <w:t>8.2.2</w:t>
            </w:r>
            <w:r w:rsidR="00BF6AE0">
              <w:rPr>
                <w:rFonts w:asciiTheme="minorHAnsi" w:eastAsiaTheme="minorEastAsia" w:hAnsiTheme="minorHAnsi"/>
                <w:noProof/>
                <w:szCs w:val="22"/>
                <w:lang w:eastAsia="hr-HR"/>
              </w:rPr>
              <w:tab/>
            </w:r>
            <w:r w:rsidR="00BF6AE0" w:rsidRPr="0088752F">
              <w:rPr>
                <w:rStyle w:val="Hiperveza"/>
                <w:noProof/>
              </w:rPr>
              <w:t>Sustavi za podršku</w:t>
            </w:r>
            <w:r w:rsidR="00BF6AE0">
              <w:rPr>
                <w:noProof/>
                <w:webHidden/>
              </w:rPr>
              <w:tab/>
            </w:r>
            <w:r>
              <w:rPr>
                <w:noProof/>
                <w:webHidden/>
              </w:rPr>
              <w:fldChar w:fldCharType="begin"/>
            </w:r>
            <w:r w:rsidR="00BF6AE0">
              <w:rPr>
                <w:noProof/>
                <w:webHidden/>
              </w:rPr>
              <w:instrText xml:space="preserve"> PAGEREF _Toc61438265 \h </w:instrText>
            </w:r>
            <w:r>
              <w:rPr>
                <w:noProof/>
                <w:webHidden/>
              </w:rPr>
            </w:r>
            <w:r>
              <w:rPr>
                <w:noProof/>
                <w:webHidden/>
              </w:rPr>
              <w:fldChar w:fldCharType="separate"/>
            </w:r>
            <w:r w:rsidR="00131657">
              <w:rPr>
                <w:noProof/>
                <w:webHidden/>
              </w:rPr>
              <w:t>72</w:t>
            </w:r>
            <w:r>
              <w:rPr>
                <w:noProof/>
                <w:webHidden/>
              </w:rPr>
              <w:fldChar w:fldCharType="end"/>
            </w:r>
          </w:hyperlink>
        </w:p>
        <w:p w:rsidR="00BF6AE0" w:rsidRDefault="00E41EF6">
          <w:pPr>
            <w:pStyle w:val="Sadraj2"/>
            <w:rPr>
              <w:rFonts w:asciiTheme="minorHAnsi" w:eastAsiaTheme="minorEastAsia" w:hAnsiTheme="minorHAnsi" w:cstheme="minorBidi"/>
              <w:noProof/>
              <w:szCs w:val="22"/>
              <w:lang w:eastAsia="hr-HR"/>
            </w:rPr>
          </w:pPr>
          <w:hyperlink w:anchor="_Toc61438266" w:history="1">
            <w:r w:rsidR="00BF6AE0" w:rsidRPr="0088752F">
              <w:rPr>
                <w:rStyle w:val="Hiperveza"/>
                <w:bCs/>
                <w:noProof/>
              </w:rPr>
              <w:t>8.3</w:t>
            </w:r>
            <w:r w:rsidR="00BF6AE0">
              <w:rPr>
                <w:rFonts w:asciiTheme="minorHAnsi" w:eastAsiaTheme="minorEastAsia" w:hAnsiTheme="minorHAnsi" w:cstheme="minorBidi"/>
                <w:noProof/>
                <w:szCs w:val="22"/>
                <w:lang w:eastAsia="hr-HR"/>
              </w:rPr>
              <w:tab/>
            </w:r>
            <w:r w:rsidR="00BF6AE0" w:rsidRPr="0088752F">
              <w:rPr>
                <w:rStyle w:val="Hiperveza"/>
                <w:noProof/>
              </w:rPr>
              <w:t>Strukturna prilagodba</w:t>
            </w:r>
            <w:r w:rsidR="00BF6AE0">
              <w:rPr>
                <w:noProof/>
                <w:webHidden/>
              </w:rPr>
              <w:tab/>
            </w:r>
            <w:r>
              <w:rPr>
                <w:noProof/>
                <w:webHidden/>
              </w:rPr>
              <w:fldChar w:fldCharType="begin"/>
            </w:r>
            <w:r w:rsidR="00BF6AE0">
              <w:rPr>
                <w:noProof/>
                <w:webHidden/>
              </w:rPr>
              <w:instrText xml:space="preserve"> PAGEREF _Toc61438266 \h </w:instrText>
            </w:r>
            <w:r>
              <w:rPr>
                <w:noProof/>
                <w:webHidden/>
              </w:rPr>
            </w:r>
            <w:r>
              <w:rPr>
                <w:noProof/>
                <w:webHidden/>
              </w:rPr>
              <w:fldChar w:fldCharType="separate"/>
            </w:r>
            <w:r w:rsidR="00131657">
              <w:rPr>
                <w:noProof/>
                <w:webHidden/>
              </w:rPr>
              <w:t>73</w:t>
            </w:r>
            <w:r>
              <w:rPr>
                <w:noProof/>
                <w:webHidden/>
              </w:rPr>
              <w:fldChar w:fldCharType="end"/>
            </w:r>
          </w:hyperlink>
        </w:p>
        <w:p w:rsidR="00BF6AE0" w:rsidRDefault="00E41EF6">
          <w:pPr>
            <w:pStyle w:val="Sadraj1"/>
            <w:rPr>
              <w:rFonts w:asciiTheme="minorHAnsi" w:eastAsiaTheme="minorEastAsia" w:hAnsiTheme="minorHAnsi" w:cstheme="minorBidi"/>
              <w:noProof/>
              <w:szCs w:val="22"/>
              <w:lang w:eastAsia="hr-HR"/>
            </w:rPr>
          </w:pPr>
          <w:hyperlink w:anchor="_Toc61438267" w:history="1">
            <w:r w:rsidR="00BF6AE0" w:rsidRPr="0088752F">
              <w:rPr>
                <w:rStyle w:val="Hiperveza"/>
                <w:noProof/>
              </w:rPr>
              <w:t>9</w:t>
            </w:r>
            <w:r w:rsidR="00BF6AE0">
              <w:rPr>
                <w:rFonts w:asciiTheme="minorHAnsi" w:eastAsiaTheme="minorEastAsia" w:hAnsiTheme="minorHAnsi" w:cstheme="minorBidi"/>
                <w:noProof/>
                <w:szCs w:val="22"/>
                <w:lang w:eastAsia="hr-HR"/>
              </w:rPr>
              <w:tab/>
            </w:r>
            <w:r w:rsidR="00BF6AE0" w:rsidRPr="0088752F">
              <w:rPr>
                <w:rStyle w:val="Hiperveza"/>
                <w:noProof/>
              </w:rPr>
              <w:t>Osiguranje resursa za provedbu Akcijskog plana</w:t>
            </w:r>
            <w:r w:rsidR="00BF6AE0">
              <w:rPr>
                <w:noProof/>
                <w:webHidden/>
              </w:rPr>
              <w:tab/>
            </w:r>
            <w:r>
              <w:rPr>
                <w:noProof/>
                <w:webHidden/>
              </w:rPr>
              <w:fldChar w:fldCharType="begin"/>
            </w:r>
            <w:r w:rsidR="00BF6AE0">
              <w:rPr>
                <w:noProof/>
                <w:webHidden/>
              </w:rPr>
              <w:instrText xml:space="preserve"> PAGEREF _Toc61438267 \h </w:instrText>
            </w:r>
            <w:r>
              <w:rPr>
                <w:noProof/>
                <w:webHidden/>
              </w:rPr>
            </w:r>
            <w:r>
              <w:rPr>
                <w:noProof/>
                <w:webHidden/>
              </w:rPr>
              <w:fldChar w:fldCharType="separate"/>
            </w:r>
            <w:r w:rsidR="00131657">
              <w:rPr>
                <w:noProof/>
                <w:webHidden/>
              </w:rPr>
              <w:t>74</w:t>
            </w:r>
            <w:r>
              <w:rPr>
                <w:noProof/>
                <w:webHidden/>
              </w:rPr>
              <w:fldChar w:fldCharType="end"/>
            </w:r>
          </w:hyperlink>
        </w:p>
        <w:p w:rsidR="00BF6AE0" w:rsidRDefault="00E41EF6">
          <w:pPr>
            <w:pStyle w:val="Sadraj2"/>
            <w:rPr>
              <w:rFonts w:asciiTheme="minorHAnsi" w:eastAsiaTheme="minorEastAsia" w:hAnsiTheme="minorHAnsi" w:cstheme="minorBidi"/>
              <w:noProof/>
              <w:szCs w:val="22"/>
              <w:lang w:eastAsia="hr-HR"/>
            </w:rPr>
          </w:pPr>
          <w:hyperlink w:anchor="_Toc61438268" w:history="1">
            <w:r w:rsidR="00BF6AE0" w:rsidRPr="0088752F">
              <w:rPr>
                <w:rStyle w:val="Hiperveza"/>
                <w:bCs/>
                <w:noProof/>
              </w:rPr>
              <w:t>9.1</w:t>
            </w:r>
            <w:r w:rsidR="00BF6AE0">
              <w:rPr>
                <w:rFonts w:asciiTheme="minorHAnsi" w:eastAsiaTheme="minorEastAsia" w:hAnsiTheme="minorHAnsi" w:cstheme="minorBidi"/>
                <w:noProof/>
                <w:szCs w:val="22"/>
                <w:lang w:eastAsia="hr-HR"/>
              </w:rPr>
              <w:tab/>
            </w:r>
            <w:r w:rsidR="00BF6AE0" w:rsidRPr="0088752F">
              <w:rPr>
                <w:rStyle w:val="Hiperveza"/>
                <w:noProof/>
              </w:rPr>
              <w:t>Ljudski resursi</w:t>
            </w:r>
            <w:r w:rsidR="00BF6AE0">
              <w:rPr>
                <w:noProof/>
                <w:webHidden/>
              </w:rPr>
              <w:tab/>
            </w:r>
            <w:r>
              <w:rPr>
                <w:noProof/>
                <w:webHidden/>
              </w:rPr>
              <w:fldChar w:fldCharType="begin"/>
            </w:r>
            <w:r w:rsidR="00BF6AE0">
              <w:rPr>
                <w:noProof/>
                <w:webHidden/>
              </w:rPr>
              <w:instrText xml:space="preserve"> PAGEREF _Toc61438268 \h </w:instrText>
            </w:r>
            <w:r>
              <w:rPr>
                <w:noProof/>
                <w:webHidden/>
              </w:rPr>
            </w:r>
            <w:r>
              <w:rPr>
                <w:noProof/>
                <w:webHidden/>
              </w:rPr>
              <w:fldChar w:fldCharType="separate"/>
            </w:r>
            <w:r w:rsidR="00131657">
              <w:rPr>
                <w:noProof/>
                <w:webHidden/>
              </w:rPr>
              <w:t>74</w:t>
            </w:r>
            <w:r>
              <w:rPr>
                <w:noProof/>
                <w:webHidden/>
              </w:rPr>
              <w:fldChar w:fldCharType="end"/>
            </w:r>
          </w:hyperlink>
        </w:p>
        <w:p w:rsidR="00BF6AE0" w:rsidRDefault="00E41EF6">
          <w:pPr>
            <w:pStyle w:val="Sadraj2"/>
            <w:rPr>
              <w:rFonts w:asciiTheme="minorHAnsi" w:eastAsiaTheme="minorEastAsia" w:hAnsiTheme="minorHAnsi" w:cstheme="minorBidi"/>
              <w:noProof/>
              <w:szCs w:val="22"/>
              <w:lang w:eastAsia="hr-HR"/>
            </w:rPr>
          </w:pPr>
          <w:hyperlink w:anchor="_Toc61438269" w:history="1">
            <w:r w:rsidR="00BF6AE0" w:rsidRPr="0088752F">
              <w:rPr>
                <w:rStyle w:val="Hiperveza"/>
                <w:bCs/>
                <w:noProof/>
              </w:rPr>
              <w:t>9.2</w:t>
            </w:r>
            <w:r w:rsidR="00BF6AE0">
              <w:rPr>
                <w:rFonts w:asciiTheme="minorHAnsi" w:eastAsiaTheme="minorEastAsia" w:hAnsiTheme="minorHAnsi" w:cstheme="minorBidi"/>
                <w:noProof/>
                <w:szCs w:val="22"/>
                <w:lang w:eastAsia="hr-HR"/>
              </w:rPr>
              <w:tab/>
            </w:r>
            <w:r w:rsidR="00BF6AE0" w:rsidRPr="0088752F">
              <w:rPr>
                <w:rStyle w:val="Hiperveza"/>
                <w:noProof/>
              </w:rPr>
              <w:t>Izvori financiranja</w:t>
            </w:r>
            <w:r w:rsidR="00BF6AE0">
              <w:rPr>
                <w:noProof/>
                <w:webHidden/>
              </w:rPr>
              <w:tab/>
            </w:r>
            <w:r>
              <w:rPr>
                <w:noProof/>
                <w:webHidden/>
              </w:rPr>
              <w:fldChar w:fldCharType="begin"/>
            </w:r>
            <w:r w:rsidR="00BF6AE0">
              <w:rPr>
                <w:noProof/>
                <w:webHidden/>
              </w:rPr>
              <w:instrText xml:space="preserve"> PAGEREF _Toc61438269 \h </w:instrText>
            </w:r>
            <w:r>
              <w:rPr>
                <w:noProof/>
                <w:webHidden/>
              </w:rPr>
            </w:r>
            <w:r>
              <w:rPr>
                <w:noProof/>
                <w:webHidden/>
              </w:rPr>
              <w:fldChar w:fldCharType="separate"/>
            </w:r>
            <w:r w:rsidR="00131657">
              <w:rPr>
                <w:noProof/>
                <w:webHidden/>
              </w:rPr>
              <w:t>74</w:t>
            </w:r>
            <w:r>
              <w:rPr>
                <w:noProof/>
                <w:webHidden/>
              </w:rPr>
              <w:fldChar w:fldCharType="end"/>
            </w:r>
          </w:hyperlink>
        </w:p>
        <w:p w:rsidR="00BF6AE0" w:rsidRDefault="00E41EF6">
          <w:pPr>
            <w:pStyle w:val="Sadraj1"/>
            <w:rPr>
              <w:rFonts w:asciiTheme="minorHAnsi" w:eastAsiaTheme="minorEastAsia" w:hAnsiTheme="minorHAnsi" w:cstheme="minorBidi"/>
              <w:noProof/>
              <w:szCs w:val="22"/>
              <w:lang w:eastAsia="hr-HR"/>
            </w:rPr>
          </w:pPr>
          <w:hyperlink w:anchor="_Toc61438270" w:history="1">
            <w:r w:rsidR="00BF6AE0" w:rsidRPr="0088752F">
              <w:rPr>
                <w:rStyle w:val="Hiperveza"/>
                <w:noProof/>
              </w:rPr>
              <w:t>10</w:t>
            </w:r>
            <w:r w:rsidR="00BF6AE0">
              <w:rPr>
                <w:rFonts w:asciiTheme="minorHAnsi" w:eastAsiaTheme="minorEastAsia" w:hAnsiTheme="minorHAnsi" w:cstheme="minorBidi"/>
                <w:noProof/>
                <w:szCs w:val="22"/>
                <w:lang w:eastAsia="hr-HR"/>
              </w:rPr>
              <w:tab/>
            </w:r>
            <w:r w:rsidR="00BF6AE0" w:rsidRPr="0088752F">
              <w:rPr>
                <w:rStyle w:val="Hiperveza"/>
                <w:noProof/>
              </w:rPr>
              <w:t>Zaključak</w:t>
            </w:r>
            <w:r w:rsidR="00BF6AE0">
              <w:rPr>
                <w:noProof/>
                <w:webHidden/>
              </w:rPr>
              <w:tab/>
            </w:r>
            <w:r>
              <w:rPr>
                <w:noProof/>
                <w:webHidden/>
              </w:rPr>
              <w:fldChar w:fldCharType="begin"/>
            </w:r>
            <w:r w:rsidR="00BF6AE0">
              <w:rPr>
                <w:noProof/>
                <w:webHidden/>
              </w:rPr>
              <w:instrText xml:space="preserve"> PAGEREF _Toc61438270 \h </w:instrText>
            </w:r>
            <w:r>
              <w:rPr>
                <w:noProof/>
                <w:webHidden/>
              </w:rPr>
            </w:r>
            <w:r>
              <w:rPr>
                <w:noProof/>
                <w:webHidden/>
              </w:rPr>
              <w:fldChar w:fldCharType="separate"/>
            </w:r>
            <w:r w:rsidR="00131657">
              <w:rPr>
                <w:noProof/>
                <w:webHidden/>
              </w:rPr>
              <w:t>76</w:t>
            </w:r>
            <w:r>
              <w:rPr>
                <w:noProof/>
                <w:webHidden/>
              </w:rPr>
              <w:fldChar w:fldCharType="end"/>
            </w:r>
          </w:hyperlink>
        </w:p>
        <w:p w:rsidR="00BF6AE0" w:rsidRDefault="00E41EF6">
          <w:pPr>
            <w:pStyle w:val="Sadraj1"/>
            <w:rPr>
              <w:rFonts w:asciiTheme="minorHAnsi" w:eastAsiaTheme="minorEastAsia" w:hAnsiTheme="minorHAnsi" w:cstheme="minorBidi"/>
              <w:noProof/>
              <w:szCs w:val="22"/>
              <w:lang w:eastAsia="hr-HR"/>
            </w:rPr>
          </w:pPr>
          <w:hyperlink w:anchor="_Toc61438271" w:history="1">
            <w:r w:rsidR="00BF6AE0" w:rsidRPr="0088752F">
              <w:rPr>
                <w:rStyle w:val="Hiperveza"/>
                <w:noProof/>
              </w:rPr>
              <w:t>Popis slika</w:t>
            </w:r>
            <w:r w:rsidR="00BF6AE0">
              <w:rPr>
                <w:noProof/>
                <w:webHidden/>
              </w:rPr>
              <w:tab/>
            </w:r>
            <w:r>
              <w:rPr>
                <w:noProof/>
                <w:webHidden/>
              </w:rPr>
              <w:fldChar w:fldCharType="begin"/>
            </w:r>
            <w:r w:rsidR="00BF6AE0">
              <w:rPr>
                <w:noProof/>
                <w:webHidden/>
              </w:rPr>
              <w:instrText xml:space="preserve"> PAGEREF _Toc61438271 \h </w:instrText>
            </w:r>
            <w:r>
              <w:rPr>
                <w:noProof/>
                <w:webHidden/>
              </w:rPr>
            </w:r>
            <w:r>
              <w:rPr>
                <w:noProof/>
                <w:webHidden/>
              </w:rPr>
              <w:fldChar w:fldCharType="separate"/>
            </w:r>
            <w:r w:rsidR="00131657">
              <w:rPr>
                <w:noProof/>
                <w:webHidden/>
              </w:rPr>
              <w:t>77</w:t>
            </w:r>
            <w:r>
              <w:rPr>
                <w:noProof/>
                <w:webHidden/>
              </w:rPr>
              <w:fldChar w:fldCharType="end"/>
            </w:r>
          </w:hyperlink>
        </w:p>
        <w:p w:rsidR="00BF6AE0" w:rsidRDefault="00E41EF6">
          <w:pPr>
            <w:pStyle w:val="Sadraj1"/>
            <w:rPr>
              <w:rFonts w:asciiTheme="minorHAnsi" w:eastAsiaTheme="minorEastAsia" w:hAnsiTheme="minorHAnsi" w:cstheme="minorBidi"/>
              <w:noProof/>
              <w:szCs w:val="22"/>
              <w:lang w:eastAsia="hr-HR"/>
            </w:rPr>
          </w:pPr>
          <w:hyperlink w:anchor="_Toc61438272" w:history="1">
            <w:r w:rsidR="00BF6AE0" w:rsidRPr="0088752F">
              <w:rPr>
                <w:rStyle w:val="Hiperveza"/>
                <w:noProof/>
              </w:rPr>
              <w:t>Popis tablica</w:t>
            </w:r>
            <w:r w:rsidR="00BF6AE0">
              <w:rPr>
                <w:noProof/>
                <w:webHidden/>
              </w:rPr>
              <w:tab/>
            </w:r>
            <w:r>
              <w:rPr>
                <w:noProof/>
                <w:webHidden/>
              </w:rPr>
              <w:fldChar w:fldCharType="begin"/>
            </w:r>
            <w:r w:rsidR="00BF6AE0">
              <w:rPr>
                <w:noProof/>
                <w:webHidden/>
              </w:rPr>
              <w:instrText xml:space="preserve"> PAGEREF _Toc61438272 \h </w:instrText>
            </w:r>
            <w:r>
              <w:rPr>
                <w:noProof/>
                <w:webHidden/>
              </w:rPr>
            </w:r>
            <w:r>
              <w:rPr>
                <w:noProof/>
                <w:webHidden/>
              </w:rPr>
              <w:fldChar w:fldCharType="separate"/>
            </w:r>
            <w:r w:rsidR="00131657">
              <w:rPr>
                <w:noProof/>
                <w:webHidden/>
              </w:rPr>
              <w:t>79</w:t>
            </w:r>
            <w:r>
              <w:rPr>
                <w:noProof/>
                <w:webHidden/>
              </w:rPr>
              <w:fldChar w:fldCharType="end"/>
            </w:r>
          </w:hyperlink>
        </w:p>
        <w:p w:rsidR="00BF6AE0" w:rsidRDefault="00E41EF6">
          <w:pPr>
            <w:pStyle w:val="Sadraj1"/>
            <w:rPr>
              <w:rFonts w:asciiTheme="minorHAnsi" w:eastAsiaTheme="minorEastAsia" w:hAnsiTheme="minorHAnsi" w:cstheme="minorBidi"/>
              <w:noProof/>
              <w:szCs w:val="22"/>
              <w:lang w:eastAsia="hr-HR"/>
            </w:rPr>
          </w:pPr>
          <w:hyperlink w:anchor="_Toc61438273" w:history="1">
            <w:r w:rsidR="00BF6AE0" w:rsidRPr="0088752F">
              <w:rPr>
                <w:rStyle w:val="Hiperveza"/>
                <w:noProof/>
              </w:rPr>
              <w:t>Popis kratica</w:t>
            </w:r>
            <w:r w:rsidR="00BF6AE0">
              <w:rPr>
                <w:noProof/>
                <w:webHidden/>
              </w:rPr>
              <w:tab/>
            </w:r>
            <w:r>
              <w:rPr>
                <w:noProof/>
                <w:webHidden/>
              </w:rPr>
              <w:fldChar w:fldCharType="begin"/>
            </w:r>
            <w:r w:rsidR="00BF6AE0">
              <w:rPr>
                <w:noProof/>
                <w:webHidden/>
              </w:rPr>
              <w:instrText xml:space="preserve"> PAGEREF _Toc61438273 \h </w:instrText>
            </w:r>
            <w:r>
              <w:rPr>
                <w:noProof/>
                <w:webHidden/>
              </w:rPr>
            </w:r>
            <w:r>
              <w:rPr>
                <w:noProof/>
                <w:webHidden/>
              </w:rPr>
              <w:fldChar w:fldCharType="separate"/>
            </w:r>
            <w:r w:rsidR="00131657">
              <w:rPr>
                <w:noProof/>
                <w:webHidden/>
              </w:rPr>
              <w:t>80</w:t>
            </w:r>
            <w:r>
              <w:rPr>
                <w:noProof/>
                <w:webHidden/>
              </w:rPr>
              <w:fldChar w:fldCharType="end"/>
            </w:r>
          </w:hyperlink>
        </w:p>
        <w:p w:rsidR="00466352" w:rsidRPr="000230C3" w:rsidRDefault="00E41EF6" w:rsidP="009D7779">
          <w:pPr>
            <w:spacing w:after="0"/>
            <w:rPr>
              <w:highlight w:val="yellow"/>
            </w:rPr>
          </w:pPr>
          <w:r w:rsidRPr="00DF13A2">
            <w:fldChar w:fldCharType="end"/>
          </w:r>
        </w:p>
      </w:sdtContent>
    </w:sdt>
    <w:p w:rsidR="00C1002D" w:rsidRPr="000230C3" w:rsidRDefault="00C1002D" w:rsidP="00D63B85">
      <w:pPr>
        <w:spacing w:after="160"/>
        <w:jc w:val="left"/>
        <w:rPr>
          <w:b/>
          <w:bCs/>
          <w:highlight w:val="yellow"/>
        </w:rPr>
        <w:sectPr w:rsidR="00C1002D" w:rsidRPr="000230C3" w:rsidSect="00261EA1">
          <w:headerReference w:type="even" r:id="rId15"/>
          <w:headerReference w:type="default" r:id="rId16"/>
          <w:footerReference w:type="default" r:id="rId17"/>
          <w:headerReference w:type="first" r:id="rId18"/>
          <w:pgSz w:w="11906" w:h="16838"/>
          <w:pgMar w:top="1440" w:right="1440" w:bottom="1440" w:left="1440" w:header="708" w:footer="708" w:gutter="0"/>
          <w:pgNumType w:fmt="upperRoman"/>
          <w:cols w:space="708"/>
          <w:docGrid w:linePitch="360"/>
        </w:sectPr>
      </w:pPr>
    </w:p>
    <w:p w:rsidR="0026487E" w:rsidRPr="000230C3" w:rsidRDefault="00533659" w:rsidP="003E3AE4">
      <w:pPr>
        <w:pStyle w:val="Naslov1"/>
      </w:pPr>
      <w:bookmarkStart w:id="0" w:name="_Toc61438224"/>
      <w:r w:rsidRPr="000230C3">
        <w:lastRenderedPageBreak/>
        <w:t>U</w:t>
      </w:r>
      <w:r w:rsidR="00EA18DC" w:rsidRPr="000230C3">
        <w:t>vod</w:t>
      </w:r>
      <w:bookmarkEnd w:id="0"/>
    </w:p>
    <w:p w:rsidR="00D81252" w:rsidRPr="000230C3" w:rsidRDefault="00D81252" w:rsidP="00D81252">
      <w:r w:rsidRPr="000230C3">
        <w:t xml:space="preserve">Grad Ludbreg nalazi se u sjevernoj Hrvatskoj, na lijevoj obali rijeke Bednje i u dijelu Podravine koja se nalazi u Varaždinskoj županiji. Nalazi se na nadmorskoj visini od 157 m, a smješten je na 46°14'58" zemljopisne širine i 16°37'21" istočne zemljopisne dužine. Administrativno područje Grada obuhvaća naselja Apatija, </w:t>
      </w:r>
      <w:proofErr w:type="spellStart"/>
      <w:r w:rsidRPr="000230C3">
        <w:t>Bolfan</w:t>
      </w:r>
      <w:proofErr w:type="spellEnd"/>
      <w:r w:rsidRPr="000230C3">
        <w:t xml:space="preserve">, </w:t>
      </w:r>
      <w:proofErr w:type="spellStart"/>
      <w:r w:rsidRPr="000230C3">
        <w:t>Čukovec</w:t>
      </w:r>
      <w:proofErr w:type="spellEnd"/>
      <w:r w:rsidRPr="000230C3">
        <w:t xml:space="preserve">, </w:t>
      </w:r>
      <w:proofErr w:type="spellStart"/>
      <w:r w:rsidRPr="000230C3">
        <w:t>Globočec</w:t>
      </w:r>
      <w:proofErr w:type="spellEnd"/>
      <w:r w:rsidRPr="000230C3">
        <w:t xml:space="preserve"> </w:t>
      </w:r>
      <w:proofErr w:type="spellStart"/>
      <w:r w:rsidRPr="000230C3">
        <w:t>Ludbreški</w:t>
      </w:r>
      <w:proofErr w:type="spellEnd"/>
      <w:r w:rsidRPr="000230C3">
        <w:t xml:space="preserve">, </w:t>
      </w:r>
      <w:proofErr w:type="spellStart"/>
      <w:r w:rsidRPr="000230C3">
        <w:t>Hrastovsko</w:t>
      </w:r>
      <w:proofErr w:type="spellEnd"/>
      <w:r w:rsidRPr="000230C3">
        <w:t xml:space="preserve">, </w:t>
      </w:r>
      <w:proofErr w:type="spellStart"/>
      <w:r w:rsidRPr="000230C3">
        <w:t>Kućan</w:t>
      </w:r>
      <w:proofErr w:type="spellEnd"/>
      <w:r w:rsidRPr="000230C3">
        <w:t xml:space="preserve"> </w:t>
      </w:r>
      <w:proofErr w:type="spellStart"/>
      <w:r w:rsidRPr="000230C3">
        <w:t>Ludbreški</w:t>
      </w:r>
      <w:proofErr w:type="spellEnd"/>
      <w:r w:rsidRPr="000230C3">
        <w:t xml:space="preserve">, Ludbreg, </w:t>
      </w:r>
      <w:proofErr w:type="spellStart"/>
      <w:r w:rsidRPr="000230C3">
        <w:t>Poljanec</w:t>
      </w:r>
      <w:proofErr w:type="spellEnd"/>
      <w:r w:rsidRPr="000230C3">
        <w:t xml:space="preserve">, </w:t>
      </w:r>
      <w:proofErr w:type="spellStart"/>
      <w:r w:rsidRPr="000230C3">
        <w:t>Segovina</w:t>
      </w:r>
      <w:proofErr w:type="spellEnd"/>
      <w:r w:rsidRPr="000230C3">
        <w:t xml:space="preserve">, </w:t>
      </w:r>
      <w:proofErr w:type="spellStart"/>
      <w:r w:rsidRPr="000230C3">
        <w:t>Selnik</w:t>
      </w:r>
      <w:proofErr w:type="spellEnd"/>
      <w:r w:rsidRPr="000230C3">
        <w:t xml:space="preserve">, </w:t>
      </w:r>
      <w:proofErr w:type="spellStart"/>
      <w:r w:rsidRPr="000230C3">
        <w:t>Sigetec</w:t>
      </w:r>
      <w:proofErr w:type="spellEnd"/>
      <w:r w:rsidRPr="000230C3">
        <w:t xml:space="preserve"> </w:t>
      </w:r>
      <w:proofErr w:type="spellStart"/>
      <w:r w:rsidRPr="000230C3">
        <w:t>Ludbreški</w:t>
      </w:r>
      <w:proofErr w:type="spellEnd"/>
      <w:r w:rsidRPr="000230C3">
        <w:t xml:space="preserve">, </w:t>
      </w:r>
      <w:proofErr w:type="spellStart"/>
      <w:r w:rsidRPr="000230C3">
        <w:t>Slokovec</w:t>
      </w:r>
      <w:proofErr w:type="spellEnd"/>
      <w:r w:rsidRPr="000230C3">
        <w:t xml:space="preserve"> i Vinogradi </w:t>
      </w:r>
      <w:proofErr w:type="spellStart"/>
      <w:r w:rsidRPr="000230C3">
        <w:t>Ludbreški</w:t>
      </w:r>
      <w:proofErr w:type="spellEnd"/>
      <w:r w:rsidR="002F4127" w:rsidRPr="000230C3">
        <w:t>,</w:t>
      </w:r>
      <w:r w:rsidRPr="000230C3">
        <w:t xml:space="preserve"> ukupne površine </w:t>
      </w:r>
      <w:r w:rsidR="00D45433" w:rsidRPr="000230C3">
        <w:t>73,52</w:t>
      </w:r>
      <w:r w:rsidRPr="000230C3">
        <w:t xml:space="preserve"> km</w:t>
      </w:r>
      <w:r w:rsidRPr="000230C3">
        <w:rPr>
          <w:vertAlign w:val="superscript"/>
        </w:rPr>
        <w:t>2</w:t>
      </w:r>
      <w:r w:rsidRPr="000230C3">
        <w:t>. Prema posljednjem popisu stanovništva iz 2011. godine</w:t>
      </w:r>
      <w:r w:rsidR="00F6455C">
        <w:t xml:space="preserve"> i sa pribrojenim brojem stanovnika naselja </w:t>
      </w:r>
      <w:proofErr w:type="spellStart"/>
      <w:r w:rsidR="00F6455C">
        <w:t>Poljanec</w:t>
      </w:r>
      <w:proofErr w:type="spellEnd"/>
      <w:r w:rsidRPr="000230C3">
        <w:t xml:space="preserve">, na području Grada Ludbrega živi </w:t>
      </w:r>
      <w:r w:rsidR="003B0E2E">
        <w:t>9194</w:t>
      </w:r>
      <w:r w:rsidRPr="000230C3">
        <w:t xml:space="preserve"> stanovnika u 2.756 kućanstava.</w:t>
      </w:r>
    </w:p>
    <w:p w:rsidR="00F62548" w:rsidRPr="000230C3" w:rsidRDefault="00943209" w:rsidP="00943209">
      <w:pPr>
        <w:spacing w:after="0"/>
        <w:jc w:val="center"/>
      </w:pPr>
      <w:r w:rsidRPr="000230C3">
        <w:rPr>
          <w:rFonts w:asciiTheme="majorHAnsi" w:hAnsiTheme="majorHAnsi"/>
          <w:noProof/>
          <w:lang w:eastAsia="hr-HR"/>
        </w:rPr>
        <w:drawing>
          <wp:inline distT="0" distB="0" distL="0" distR="0">
            <wp:extent cx="4644068" cy="3103984"/>
            <wp:effectExtent l="190500" t="190500" r="194945" b="191770"/>
            <wp:docPr id="42" name="Picture 42" descr="http://static.panoramio.com/photos/large/80175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panoramio.com/photos/large/80175946.jpg"/>
                    <pic:cNvPicPr>
                      <a:picLocks noChangeAspect="1" noChangeArrowheads="1"/>
                    </pic:cNvPicPr>
                  </pic:nvPicPr>
                  <pic:blipFill rotWithShape="1">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0">
                              <a14:imgEffect>
                                <a14:sharpenSoften amount="25000"/>
                              </a14:imgEffect>
                              <a14:imgEffect>
                                <a14:colorTemperature colorTemp="5900"/>
                              </a14:imgEffect>
                              <a14:imgEffect>
                                <a14:saturation sat="20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2" t="9721" r="22384" b="12657"/>
                    <a:stretch/>
                  </pic:blipFill>
                  <pic:spPr bwMode="auto">
                    <a:xfrm>
                      <a:off x="0" y="0"/>
                      <a:ext cx="4666103" cy="311871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62548" w:rsidRPr="000230C3" w:rsidRDefault="00F62548" w:rsidP="00C027A6">
      <w:pPr>
        <w:pStyle w:val="Opisslike"/>
        <w:spacing w:line="276" w:lineRule="auto"/>
        <w:jc w:val="center"/>
        <w:rPr>
          <w:color w:val="000000"/>
        </w:rPr>
      </w:pPr>
      <w:bookmarkStart w:id="1" w:name="_Toc392140422"/>
      <w:bookmarkStart w:id="2" w:name="_Ref518902529"/>
      <w:bookmarkStart w:id="3" w:name="_Toc531854915"/>
      <w:bookmarkStart w:id="4" w:name="_Toc61438165"/>
      <w:r w:rsidRPr="000230C3">
        <w:t xml:space="preserve">Slika </w:t>
      </w:r>
      <w:r w:rsidR="00E41EF6" w:rsidRPr="000230C3">
        <w:rPr>
          <w:noProof/>
        </w:rPr>
        <w:fldChar w:fldCharType="begin"/>
      </w:r>
      <w:r w:rsidRPr="000230C3">
        <w:rPr>
          <w:noProof/>
        </w:rPr>
        <w:instrText xml:space="preserve"> SEQ Slika \* ARABIC </w:instrText>
      </w:r>
      <w:r w:rsidR="00E41EF6" w:rsidRPr="000230C3">
        <w:rPr>
          <w:noProof/>
        </w:rPr>
        <w:fldChar w:fldCharType="separate"/>
      </w:r>
      <w:r w:rsidR="00131657">
        <w:rPr>
          <w:noProof/>
        </w:rPr>
        <w:t>1</w:t>
      </w:r>
      <w:r w:rsidR="00E41EF6" w:rsidRPr="000230C3">
        <w:rPr>
          <w:noProof/>
        </w:rPr>
        <w:fldChar w:fldCharType="end"/>
      </w:r>
      <w:bookmarkEnd w:id="1"/>
      <w:bookmarkEnd w:id="2"/>
      <w:r w:rsidRPr="000230C3">
        <w:rPr>
          <w:color w:val="000000"/>
        </w:rPr>
        <w:t xml:space="preserve"> Grad </w:t>
      </w:r>
      <w:bookmarkEnd w:id="3"/>
      <w:r w:rsidR="00943209" w:rsidRPr="000230C3">
        <w:rPr>
          <w:color w:val="000000"/>
        </w:rPr>
        <w:t>Ludbreg</w:t>
      </w:r>
      <w:bookmarkEnd w:id="4"/>
    </w:p>
    <w:p w:rsidR="005F3039" w:rsidRPr="000230C3" w:rsidRDefault="005F3039" w:rsidP="005F3039">
      <w:pPr>
        <w:spacing w:before="240"/>
      </w:pPr>
      <w:r w:rsidRPr="000230C3">
        <w:t>Grad Ludbreg ima vrlo povoljan geoprometni položaj zbog blizine središtima županija (20 km od Koprivnice, 25 km od Varaždina, 30 km od Čakovca), a kroz grad prolazi i tzv. Podravska magistrala. Ona se proteže od granice se Republikom Slovenijom do granice se Republikom Srbijom, povezujući Varaždin, Koprivnicu, Viroviticu, Osijek i Vukovar relativno paralelno prateći tok rijeke Drave, u dužini od 348 kilometara.</w:t>
      </w:r>
    </w:p>
    <w:p w:rsidR="002C2D41" w:rsidRPr="000230C3" w:rsidRDefault="002C2D41" w:rsidP="005F3039">
      <w:pPr>
        <w:spacing w:before="240"/>
      </w:pPr>
      <w:r w:rsidRPr="000230C3">
        <w:t>Ludbreg se, prema legendi, smatra središtem svijeta – mnogi svjetski gradovi nalaze se na koncentričnim krugovima čije je središte upravo u Ludbregu (prvi kru</w:t>
      </w:r>
      <w:r w:rsidR="006E4819" w:rsidRPr="000230C3">
        <w:t>g</w:t>
      </w:r>
      <w:r w:rsidRPr="000230C3">
        <w:t xml:space="preserve"> Varaždin – Čakovec – Koprivnica, drugi Zagreb – Maribor – </w:t>
      </w:r>
      <w:proofErr w:type="spellStart"/>
      <w:r w:rsidRPr="000230C3">
        <w:t>Kapošvar</w:t>
      </w:r>
      <w:proofErr w:type="spellEnd"/>
      <w:r w:rsidRPr="000230C3">
        <w:t>, treći Beč – Budimpešta – Trst, itd.)</w:t>
      </w:r>
    </w:p>
    <w:p w:rsidR="005F3039" w:rsidRPr="000230C3" w:rsidRDefault="005F3039" w:rsidP="005F3039">
      <w:r w:rsidRPr="000230C3">
        <w:t>Od obrazovnih institucija na području Grada nalaze se</w:t>
      </w:r>
      <w:r w:rsidR="00060401" w:rsidRPr="000230C3">
        <w:t xml:space="preserve"> tri dječja vrtića,</w:t>
      </w:r>
      <w:r w:rsidRPr="000230C3">
        <w:t xml:space="preserve"> osnovn</w:t>
      </w:r>
      <w:r w:rsidR="007A2BD8">
        <w:t>a</w:t>
      </w:r>
      <w:r w:rsidRPr="000230C3">
        <w:t xml:space="preserve"> škole (</w:t>
      </w:r>
      <w:r w:rsidR="007A2BD8">
        <w:t>u</w:t>
      </w:r>
      <w:r w:rsidR="00E556F7">
        <w:t xml:space="preserve"> sklopu </w:t>
      </w:r>
      <w:r w:rsidR="007A2BD8">
        <w:t xml:space="preserve"> koje djeluje </w:t>
      </w:r>
      <w:r w:rsidR="00E556F7">
        <w:t xml:space="preserve">i Osnovna glazbena škola Ludbreg kao </w:t>
      </w:r>
      <w:r w:rsidR="007A2BD8">
        <w:t xml:space="preserve">posebni </w:t>
      </w:r>
      <w:r w:rsidRPr="000230C3">
        <w:t xml:space="preserve"> glazben</w:t>
      </w:r>
      <w:r w:rsidR="007A2BD8">
        <w:t>i odjel</w:t>
      </w:r>
      <w:r w:rsidRPr="000230C3">
        <w:t>) i jedna srednja škola</w:t>
      </w:r>
      <w:r w:rsidR="00060401" w:rsidRPr="000230C3">
        <w:t>.</w:t>
      </w:r>
    </w:p>
    <w:p w:rsidR="00060401" w:rsidRPr="000230C3" w:rsidRDefault="00060401" w:rsidP="005F3039">
      <w:r w:rsidRPr="000230C3">
        <w:t xml:space="preserve">Najrazvijenije grane gospodarstva u Ludbregu su prerađivačka industrija, građevinarstvo te trgovina na veliko i malo koje zapošljavaju i najveći broj ljudi. Trenutno u gradu posluju </w:t>
      </w:r>
      <w:r w:rsidR="007A2BD8">
        <w:t>2</w:t>
      </w:r>
      <w:r w:rsidRPr="000230C3">
        <w:t xml:space="preserve"> poslovne zone: zona Istok i zona Zapad. </w:t>
      </w:r>
    </w:p>
    <w:p w:rsidR="00060401" w:rsidRPr="000230C3" w:rsidRDefault="00060401">
      <w:pPr>
        <w:spacing w:after="160" w:line="259" w:lineRule="auto"/>
        <w:jc w:val="left"/>
      </w:pPr>
      <w:r w:rsidRPr="000230C3">
        <w:br w:type="page"/>
      </w:r>
    </w:p>
    <w:p w:rsidR="00C74A65" w:rsidRPr="000230C3" w:rsidRDefault="00C74A65" w:rsidP="005A11EE">
      <w:pPr>
        <w:pStyle w:val="Naslov2"/>
      </w:pPr>
      <w:bookmarkStart w:id="5" w:name="_Toc61438225"/>
      <w:r w:rsidRPr="000230C3">
        <w:lastRenderedPageBreak/>
        <w:t>Sporazum Gradonačelnika</w:t>
      </w:r>
      <w:r w:rsidR="00631E5D" w:rsidRPr="000230C3">
        <w:t xml:space="preserve"> za klimu i energiju</w:t>
      </w:r>
      <w:bookmarkEnd w:id="5"/>
    </w:p>
    <w:p w:rsidR="00DE570D" w:rsidRPr="000230C3" w:rsidRDefault="00DE570D" w:rsidP="00D8347C">
      <w:r w:rsidRPr="000230C3">
        <w:t>Europski sporazum gradonačelnika za klimu i energiju okuplja na tisuće lokalnih tijela vlasti koja su se dobrovoljno posvetila provedbi ciljeva Europske unije za klimu i energiju. Sporazum gradonačelnika pokrenut je 2008. u Europi s namjerom okupljanja lokalnih tijela vlasti koja su se dobrovoljno posvetila ostvarivanju i premašivanju klimatskih i energetskih ciljeva Europske unije. Uz to što je predstavila jedinstven pristup aktivnostima koje utječu na energiju i klimu prema načelu ‘odozdo prema gore’</w:t>
      </w:r>
      <w:r w:rsidR="0021481E" w:rsidRPr="000230C3">
        <w:t xml:space="preserve"> (engl. </w:t>
      </w:r>
      <w:r w:rsidR="0021481E" w:rsidRPr="000230C3">
        <w:rPr>
          <w:i/>
          <w:iCs/>
          <w:lang w:val="en-GB"/>
        </w:rPr>
        <w:t>bottom-up approach</w:t>
      </w:r>
      <w:r w:rsidR="0021481E" w:rsidRPr="000230C3">
        <w:t>)</w:t>
      </w:r>
      <w:r w:rsidRPr="000230C3">
        <w:t xml:space="preserve">, uspjeh ove inicijative ubrzo je nadmašio sva očekivanja. Danas okuplja više od </w:t>
      </w:r>
      <w:r w:rsidR="00640562" w:rsidRPr="000230C3">
        <w:t>10</w:t>
      </w:r>
      <w:r w:rsidRPr="000230C3">
        <w:t xml:space="preserve"> tisuća tijela lokalne i regionalne vlasti u </w:t>
      </w:r>
      <w:r w:rsidR="00640562" w:rsidRPr="000230C3">
        <w:t>60</w:t>
      </w:r>
      <w:r w:rsidRPr="000230C3">
        <w:t xml:space="preserve"> zemalja, koristeći prednosti pokreta koji ujedinjuje brojne dionike širom svijeta te metodološku i tehničku potporu koju pružaju nadležni uredi.</w:t>
      </w:r>
    </w:p>
    <w:p w:rsidR="00DE570D" w:rsidRPr="000230C3" w:rsidRDefault="00DE570D" w:rsidP="00D8347C">
      <w:r w:rsidRPr="000230C3">
        <w:t>Potpisnici ovog Sporazuma podržavaju zajedničku viziju za 2050. godinu:</w:t>
      </w:r>
    </w:p>
    <w:p w:rsidR="00DE570D" w:rsidRPr="000230C3" w:rsidRDefault="00DE570D" w:rsidP="00C930F0">
      <w:pPr>
        <w:pStyle w:val="Odlomakpopisa"/>
        <w:numPr>
          <w:ilvl w:val="0"/>
          <w:numId w:val="1"/>
        </w:numPr>
        <w:rPr>
          <w:szCs w:val="22"/>
        </w:rPr>
      </w:pPr>
      <w:r w:rsidRPr="000230C3">
        <w:rPr>
          <w:szCs w:val="22"/>
        </w:rPr>
        <w:t xml:space="preserve">ubrzavanje </w:t>
      </w:r>
      <w:proofErr w:type="spellStart"/>
      <w:r w:rsidRPr="000230C3">
        <w:rPr>
          <w:szCs w:val="22"/>
        </w:rPr>
        <w:t>dekarbonizacije</w:t>
      </w:r>
      <w:proofErr w:type="spellEnd"/>
      <w:r w:rsidRPr="000230C3">
        <w:rPr>
          <w:szCs w:val="22"/>
        </w:rPr>
        <w:t xml:space="preserve"> njihovih teritorija</w:t>
      </w:r>
    </w:p>
    <w:p w:rsidR="00DE570D" w:rsidRPr="000230C3" w:rsidRDefault="00DE570D" w:rsidP="00C930F0">
      <w:pPr>
        <w:pStyle w:val="Odlomakpopisa"/>
        <w:numPr>
          <w:ilvl w:val="0"/>
          <w:numId w:val="1"/>
        </w:numPr>
        <w:rPr>
          <w:szCs w:val="22"/>
        </w:rPr>
      </w:pPr>
      <w:r w:rsidRPr="000230C3">
        <w:rPr>
          <w:szCs w:val="22"/>
        </w:rPr>
        <w:t>osnaživanje kapaciteta za prilagodbu na neizbježan utjecaj klimatskih promjena</w:t>
      </w:r>
    </w:p>
    <w:p w:rsidR="00DE570D" w:rsidRPr="000230C3" w:rsidRDefault="00DE570D" w:rsidP="00C930F0">
      <w:pPr>
        <w:pStyle w:val="Odlomakpopisa"/>
        <w:numPr>
          <w:ilvl w:val="0"/>
          <w:numId w:val="1"/>
        </w:numPr>
        <w:rPr>
          <w:szCs w:val="22"/>
        </w:rPr>
      </w:pPr>
      <w:r w:rsidRPr="000230C3">
        <w:rPr>
          <w:szCs w:val="22"/>
        </w:rPr>
        <w:t>omogućavanje građanima pristup sigurnoj, održivoj i povoljnoj energiji.</w:t>
      </w:r>
    </w:p>
    <w:p w:rsidR="00DE570D" w:rsidRPr="000230C3" w:rsidRDefault="00DE570D" w:rsidP="00D8347C">
      <w:r w:rsidRPr="000230C3">
        <w:t>Gradovi potpisnici obvezuju se na djelovanje koje će podržati smanjenje stakleničkih plinova za 40 % do 2030. godine te usvajanje zajedničkog pristupa rješavanju ublažavanja i prilagodbe na klimatske promjene.</w:t>
      </w:r>
    </w:p>
    <w:p w:rsidR="00DE570D" w:rsidRPr="000230C3" w:rsidRDefault="00DE570D" w:rsidP="00D8347C">
      <w:r w:rsidRPr="000230C3">
        <w:t xml:space="preserve">Kako bi svoj politički angažman prenijeli iz teorije u praktične mjere i projekte, potpisnici Sporazuma obvezuju se na dostavljanje Akcijskog plana energetski i klimatski održivog razvitka (SECAP) u roku od dvije godine od odluke lokalnog vijeća, s navedenim ključnim aktivnostima koje planiraju poduzeti. Plan će sadržavati i Referentni inventar ispuštanja </w:t>
      </w:r>
      <w:r w:rsidR="000E7C7E" w:rsidRPr="000230C3">
        <w:t xml:space="preserve">(engl. </w:t>
      </w:r>
      <w:r w:rsidR="000E7C7E" w:rsidRPr="000230C3">
        <w:rPr>
          <w:i/>
          <w:iCs/>
          <w:lang w:val="en-GB"/>
        </w:rPr>
        <w:t>Baseline Emission Inventory</w:t>
      </w:r>
      <w:r w:rsidR="000E7C7E" w:rsidRPr="000230C3">
        <w:t xml:space="preserve">, BEI) </w:t>
      </w:r>
      <w:r w:rsidRPr="000230C3">
        <w:t xml:space="preserve">u svrhu praćenja aktivnosti prilagodbe te </w:t>
      </w:r>
      <w:r w:rsidR="0055076C" w:rsidRPr="000230C3">
        <w:t>O</w:t>
      </w:r>
      <w:r w:rsidRPr="000230C3">
        <w:t>cjenu rizika</w:t>
      </w:r>
      <w:r w:rsidR="0055076C" w:rsidRPr="000230C3">
        <w:t xml:space="preserve"> i ranjivosti na</w:t>
      </w:r>
      <w:r w:rsidRPr="000230C3">
        <w:t xml:space="preserve"> klimatsk</w:t>
      </w:r>
      <w:r w:rsidR="0055076C" w:rsidRPr="000230C3">
        <w:t>e</w:t>
      </w:r>
      <w:r w:rsidRPr="000230C3">
        <w:t xml:space="preserve"> promjen</w:t>
      </w:r>
      <w:r w:rsidR="0055076C" w:rsidRPr="000230C3">
        <w:t>e</w:t>
      </w:r>
      <w:r w:rsidRPr="000230C3">
        <w:t xml:space="preserve"> </w:t>
      </w:r>
      <w:r w:rsidR="000E7C7E" w:rsidRPr="000230C3">
        <w:t xml:space="preserve">(engl. </w:t>
      </w:r>
      <w:r w:rsidR="000E7C7E" w:rsidRPr="000230C3">
        <w:rPr>
          <w:i/>
          <w:iCs/>
          <w:lang w:val="en-GB"/>
        </w:rPr>
        <w:t>Risk and Vulnerability Assessment</w:t>
      </w:r>
      <w:r w:rsidR="000E7C7E" w:rsidRPr="000230C3">
        <w:t>, RVA)</w:t>
      </w:r>
      <w:r w:rsidRPr="000230C3">
        <w:t>. Strategija prilagodbe trebala bi biti dio SECAP-a i/ili se treba razviti i uključiti u zaseban planski dokument. Ovaj odvažan politički angažman označava početak dugotrajnog postupka, a gradovi su obvezni izvještavati o napretku provedbe planova svake dvije godine.</w:t>
      </w:r>
    </w:p>
    <w:p w:rsidR="00812F45" w:rsidRPr="0036352B" w:rsidRDefault="00812F45" w:rsidP="00812F45">
      <w:r w:rsidRPr="0036352B">
        <w:t>Ovoj dragovoljnoj inicijativi do prosinca 2020. godine pristupilo je 10.405 gradova i općina u 61 zemlji svijeta sa svojih gotovo 330 milijuna stanovnika, a osim europskih gradova Sporazumu su pristupili i gradovi smješteni na drugim kontinentima, primjerice Jordan, Kazahstan, Tunis, Maroko itd.</w:t>
      </w:r>
    </w:p>
    <w:p w:rsidR="00812F45" w:rsidRDefault="00812F45" w:rsidP="00812F45">
      <w:r w:rsidRPr="0036352B">
        <w:t>Na području Republike Hrvatske Sporazum je potpisalo 88 gradova i općina koje obuhvaćaju preko 2,1 milijuna stanovnika.</w:t>
      </w:r>
    </w:p>
    <w:p w:rsidR="00812F45" w:rsidRDefault="00812F45" w:rsidP="00812F45"/>
    <w:p w:rsidR="00812F45" w:rsidRDefault="00812F45" w:rsidP="00812F45"/>
    <w:p w:rsidR="00812F45" w:rsidRDefault="00812F45" w:rsidP="00812F45"/>
    <w:p w:rsidR="00812F45" w:rsidRDefault="00812F45" w:rsidP="00812F45"/>
    <w:p w:rsidR="00B61758" w:rsidRDefault="00B61758" w:rsidP="00812F45"/>
    <w:p w:rsidR="00B61758" w:rsidRPr="0036352B" w:rsidRDefault="00B61758" w:rsidP="00812F45"/>
    <w:p w:rsidR="00416C93" w:rsidRPr="000230C3" w:rsidRDefault="00416C93" w:rsidP="005A11EE">
      <w:pPr>
        <w:pStyle w:val="Naslov2"/>
      </w:pPr>
      <w:bookmarkStart w:id="6" w:name="_Toc61438226"/>
      <w:r w:rsidRPr="000230C3">
        <w:lastRenderedPageBreak/>
        <w:t xml:space="preserve">Grad </w:t>
      </w:r>
      <w:r w:rsidR="004F4CD7" w:rsidRPr="000230C3">
        <w:t>Ludbreg</w:t>
      </w:r>
      <w:r w:rsidRPr="000230C3">
        <w:t xml:space="preserve"> i Sporazum gradonačelnika</w:t>
      </w:r>
      <w:bookmarkEnd w:id="6"/>
    </w:p>
    <w:p w:rsidR="00F863A5" w:rsidRPr="000230C3" w:rsidRDefault="0026487E" w:rsidP="00D8347C">
      <w:r w:rsidRPr="000230C3">
        <w:t xml:space="preserve">Grad </w:t>
      </w:r>
      <w:r w:rsidR="004F4CD7" w:rsidRPr="000230C3">
        <w:t>Ludbreg</w:t>
      </w:r>
      <w:r w:rsidRPr="000230C3">
        <w:t xml:space="preserve"> </w:t>
      </w:r>
      <w:r w:rsidR="00911963" w:rsidRPr="000230C3">
        <w:t xml:space="preserve">je </w:t>
      </w:r>
      <w:r w:rsidR="004F4CD7" w:rsidRPr="000230C3">
        <w:t>22</w:t>
      </w:r>
      <w:r w:rsidR="00911963" w:rsidRPr="000230C3">
        <w:t xml:space="preserve">. </w:t>
      </w:r>
      <w:r w:rsidR="004F4CD7" w:rsidRPr="000230C3">
        <w:t>veljače</w:t>
      </w:r>
      <w:r w:rsidR="00911963" w:rsidRPr="000230C3">
        <w:t xml:space="preserve"> 201</w:t>
      </w:r>
      <w:r w:rsidR="004F4CD7" w:rsidRPr="000230C3">
        <w:t>3</w:t>
      </w:r>
      <w:r w:rsidR="00911963" w:rsidRPr="000230C3">
        <w:t>. godine pristupio</w:t>
      </w:r>
      <w:r w:rsidR="00911963" w:rsidRPr="000230C3">
        <w:rPr>
          <w:bCs/>
        </w:rPr>
        <w:t xml:space="preserve"> </w:t>
      </w:r>
      <w:r w:rsidRPr="000230C3">
        <w:rPr>
          <w:bCs/>
        </w:rPr>
        <w:t>Sporazum</w:t>
      </w:r>
      <w:r w:rsidR="00911963" w:rsidRPr="000230C3">
        <w:rPr>
          <w:bCs/>
        </w:rPr>
        <w:t>u</w:t>
      </w:r>
      <w:r w:rsidRPr="000230C3">
        <w:rPr>
          <w:bCs/>
        </w:rPr>
        <w:t xml:space="preserve"> gradonačelnika</w:t>
      </w:r>
      <w:r w:rsidR="00911963" w:rsidRPr="000230C3">
        <w:rPr>
          <w:bCs/>
        </w:rPr>
        <w:t>.</w:t>
      </w:r>
      <w:r w:rsidRPr="000230C3">
        <w:t xml:space="preserve"> Potpisivanjem Sporazuma</w:t>
      </w:r>
      <w:r w:rsidR="0045144E" w:rsidRPr="000230C3">
        <w:t>,</w:t>
      </w:r>
      <w:r w:rsidRPr="000230C3">
        <w:t xml:space="preserve"> </w:t>
      </w:r>
      <w:r w:rsidR="001C3497" w:rsidRPr="000230C3">
        <w:t>g</w:t>
      </w:r>
      <w:r w:rsidRPr="000230C3">
        <w:t>radska uprava obvezala se na primjenu brojnih mjera energetske učinkovitosti kojima će u konačnici do 2020. godine smanjiti emisije CO</w:t>
      </w:r>
      <w:r w:rsidRPr="000230C3">
        <w:rPr>
          <w:vertAlign w:val="subscript"/>
        </w:rPr>
        <w:t>2</w:t>
      </w:r>
      <w:r w:rsidRPr="000230C3">
        <w:t xml:space="preserve"> za više od 20</w:t>
      </w:r>
      <w:r w:rsidR="00583269" w:rsidRPr="000230C3">
        <w:t xml:space="preserve"> </w:t>
      </w:r>
      <w:r w:rsidRPr="000230C3">
        <w:t xml:space="preserve">%. </w:t>
      </w:r>
      <w:r w:rsidR="00DC10A5" w:rsidRPr="000230C3">
        <w:t>201</w:t>
      </w:r>
      <w:r w:rsidR="004F4CD7" w:rsidRPr="000230C3">
        <w:t>4</w:t>
      </w:r>
      <w:r w:rsidR="00DC10A5" w:rsidRPr="000230C3">
        <w:t>. godine Regionalna energetska agencija S</w:t>
      </w:r>
      <w:r w:rsidR="00CB6195" w:rsidRPr="000230C3">
        <w:t>jever</w:t>
      </w:r>
      <w:r w:rsidR="00DC10A5" w:rsidRPr="000230C3">
        <w:t xml:space="preserve"> (RE</w:t>
      </w:r>
      <w:r w:rsidR="00CB6195" w:rsidRPr="000230C3">
        <w:t>A Sjever</w:t>
      </w:r>
      <w:r w:rsidR="00DC10A5" w:rsidRPr="000230C3">
        <w:t>)</w:t>
      </w:r>
      <w:r w:rsidRPr="000230C3">
        <w:t xml:space="preserve"> izrad</w:t>
      </w:r>
      <w:r w:rsidR="00DC10A5" w:rsidRPr="000230C3">
        <w:t>il</w:t>
      </w:r>
      <w:r w:rsidRPr="000230C3">
        <w:t xml:space="preserve">a </w:t>
      </w:r>
      <w:r w:rsidR="00DC10A5" w:rsidRPr="000230C3">
        <w:t>je Akcijski plan</w:t>
      </w:r>
      <w:r w:rsidRPr="000230C3">
        <w:t xml:space="preserve"> energetski održivog razvitka</w:t>
      </w:r>
      <w:r w:rsidR="00B675F1" w:rsidRPr="000230C3">
        <w:t xml:space="preserve"> (engl. </w:t>
      </w:r>
      <w:proofErr w:type="spellStart"/>
      <w:r w:rsidR="00B675F1" w:rsidRPr="000230C3">
        <w:rPr>
          <w:i/>
        </w:rPr>
        <w:t>Sustainable</w:t>
      </w:r>
      <w:proofErr w:type="spellEnd"/>
      <w:r w:rsidR="00B675F1" w:rsidRPr="000230C3">
        <w:rPr>
          <w:i/>
        </w:rPr>
        <w:t xml:space="preserve"> Energy </w:t>
      </w:r>
      <w:proofErr w:type="spellStart"/>
      <w:r w:rsidR="00B675F1" w:rsidRPr="000230C3">
        <w:rPr>
          <w:i/>
        </w:rPr>
        <w:t>Action</w:t>
      </w:r>
      <w:proofErr w:type="spellEnd"/>
      <w:r w:rsidR="00B675F1" w:rsidRPr="000230C3">
        <w:rPr>
          <w:i/>
        </w:rPr>
        <w:t xml:space="preserve"> Plan</w:t>
      </w:r>
      <w:r w:rsidR="00B675F1" w:rsidRPr="000230C3">
        <w:t>, SEAP)</w:t>
      </w:r>
      <w:r w:rsidR="00DC10A5" w:rsidRPr="000230C3">
        <w:t xml:space="preserve">, dokument koji </w:t>
      </w:r>
      <w:r w:rsidRPr="000230C3">
        <w:t xml:space="preserve">se sastoji od analize potrošnje energije na administrativnom području </w:t>
      </w:r>
      <w:r w:rsidR="00F863A5" w:rsidRPr="000230C3">
        <w:t>g</w:t>
      </w:r>
      <w:r w:rsidRPr="000230C3">
        <w:t>rada i prijedloga mjera za smanjenje emisija CO</w:t>
      </w:r>
      <w:r w:rsidRPr="000230C3">
        <w:rPr>
          <w:vertAlign w:val="subscript"/>
        </w:rPr>
        <w:t>2</w:t>
      </w:r>
      <w:r w:rsidRPr="000230C3">
        <w:t>.</w:t>
      </w:r>
      <w:r w:rsidR="00DC10A5" w:rsidRPr="000230C3">
        <w:t xml:space="preserve"> </w:t>
      </w:r>
      <w:r w:rsidRPr="000230C3">
        <w:t>Analiza potrošnje ima</w:t>
      </w:r>
      <w:r w:rsidR="0045144E" w:rsidRPr="000230C3">
        <w:t>la</w:t>
      </w:r>
      <w:r w:rsidRPr="000230C3">
        <w:t xml:space="preserve"> </w:t>
      </w:r>
      <w:r w:rsidR="000B310A" w:rsidRPr="000230C3">
        <w:t xml:space="preserve">je </w:t>
      </w:r>
      <w:r w:rsidRPr="000230C3">
        <w:t>za cilj pokazati postojeće stanje u glavnim sektorima</w:t>
      </w:r>
      <w:r w:rsidR="00B675F1" w:rsidRPr="000230C3">
        <w:t>/</w:t>
      </w:r>
      <w:r w:rsidRPr="000230C3">
        <w:t>potrošačima energije: sektor zgradarstva, prometa i javne rasvjete, a podijeljena je na dva dijela – analizu potrošnje energije i analizu emisija ugljičnog dioksida.</w:t>
      </w:r>
      <w:r w:rsidR="0045144E" w:rsidRPr="000230C3">
        <w:t xml:space="preserve"> </w:t>
      </w:r>
    </w:p>
    <w:p w:rsidR="0026487E" w:rsidRPr="000230C3" w:rsidRDefault="00F863A5" w:rsidP="00D8347C">
      <w:r w:rsidRPr="000230C3">
        <w:t>Proširenjem inicijative Sporazum gradonačelnik</w:t>
      </w:r>
      <w:r w:rsidR="006820E2" w:rsidRPr="000230C3">
        <w:t>a</w:t>
      </w:r>
      <w:r w:rsidRPr="000230C3">
        <w:t xml:space="preserve"> i usvajanjem još ambicioznijih ciljeva</w:t>
      </w:r>
      <w:r w:rsidR="006820E2" w:rsidRPr="000230C3">
        <w:t xml:space="preserve">, </w:t>
      </w:r>
      <w:r w:rsidR="0045144E" w:rsidRPr="000230C3">
        <w:t>20</w:t>
      </w:r>
      <w:r w:rsidR="008048AB" w:rsidRPr="000230C3">
        <w:t>19</w:t>
      </w:r>
      <w:r w:rsidR="0045144E" w:rsidRPr="000230C3">
        <w:t>. godine</w:t>
      </w:r>
      <w:r w:rsidR="006820E2" w:rsidRPr="000230C3">
        <w:t xml:space="preserve"> je</w:t>
      </w:r>
      <w:r w:rsidR="0045144E" w:rsidRPr="000230C3">
        <w:t xml:space="preserve"> Grad </w:t>
      </w:r>
      <w:r w:rsidR="004F4CD7" w:rsidRPr="000230C3">
        <w:t>Ludbreg</w:t>
      </w:r>
      <w:r w:rsidR="00DC10A5" w:rsidRPr="000230C3">
        <w:t xml:space="preserve">, u suradnji sa </w:t>
      </w:r>
      <w:r w:rsidR="0021481E" w:rsidRPr="000230C3">
        <w:t>REA Sjever</w:t>
      </w:r>
      <w:r w:rsidR="00DC10A5" w:rsidRPr="000230C3">
        <w:t>,</w:t>
      </w:r>
      <w:r w:rsidR="00B675F1" w:rsidRPr="000230C3">
        <w:t xml:space="preserve"> krenuo u izradu </w:t>
      </w:r>
      <w:r w:rsidRPr="000230C3">
        <w:t>Akcijskog plana</w:t>
      </w:r>
      <w:r w:rsidR="0045144E" w:rsidRPr="000230C3">
        <w:t xml:space="preserve"> energetski </w:t>
      </w:r>
      <w:r w:rsidRPr="000230C3">
        <w:t xml:space="preserve">i klimatski </w:t>
      </w:r>
      <w:r w:rsidR="0045144E" w:rsidRPr="000230C3">
        <w:t xml:space="preserve">održivog razvitka s ciljem </w:t>
      </w:r>
      <w:r w:rsidR="00B675F1" w:rsidRPr="000230C3">
        <w:t xml:space="preserve">gospodarskog i energetskog razvitka </w:t>
      </w:r>
      <w:r w:rsidR="00373414">
        <w:t>G</w:t>
      </w:r>
      <w:r w:rsidR="004F4CD7" w:rsidRPr="000230C3">
        <w:t>rada Ludbrega</w:t>
      </w:r>
      <w:r w:rsidR="00B675F1" w:rsidRPr="000230C3">
        <w:t xml:space="preserve"> uz povećanje udjela energije proizvedenih </w:t>
      </w:r>
      <w:r w:rsidR="00C42F25" w:rsidRPr="000230C3">
        <w:t>iz obnovljivih izvora</w:t>
      </w:r>
      <w:r w:rsidRPr="000230C3">
        <w:t>,</w:t>
      </w:r>
      <w:r w:rsidR="00C42F25" w:rsidRPr="000230C3">
        <w:t xml:space="preserve"> </w:t>
      </w:r>
      <w:r w:rsidR="003974B5" w:rsidRPr="000230C3">
        <w:t>dodatno smanjenje emisija CO</w:t>
      </w:r>
      <w:r w:rsidR="003974B5" w:rsidRPr="000230C3">
        <w:rPr>
          <w:vertAlign w:val="subscript"/>
        </w:rPr>
        <w:t>2</w:t>
      </w:r>
      <w:r w:rsidR="003974B5" w:rsidRPr="000230C3">
        <w:t xml:space="preserve"> za </w:t>
      </w:r>
      <w:r w:rsidR="00E15444" w:rsidRPr="000230C3">
        <w:t xml:space="preserve">minimalno </w:t>
      </w:r>
      <w:r w:rsidR="003974B5" w:rsidRPr="000230C3">
        <w:t>40</w:t>
      </w:r>
      <w:r w:rsidR="0055076C" w:rsidRPr="000230C3">
        <w:t xml:space="preserve"> </w:t>
      </w:r>
      <w:r w:rsidR="003974B5" w:rsidRPr="000230C3">
        <w:t xml:space="preserve">% do 2030. godine, </w:t>
      </w:r>
      <w:r w:rsidR="00C42F25" w:rsidRPr="000230C3">
        <w:t>postizanje ekološke</w:t>
      </w:r>
      <w:r w:rsidRPr="000230C3">
        <w:t xml:space="preserve"> i</w:t>
      </w:r>
      <w:r w:rsidR="00C42F25" w:rsidRPr="000230C3">
        <w:t xml:space="preserve"> energetske održivosti</w:t>
      </w:r>
      <w:r w:rsidRPr="000230C3">
        <w:t xml:space="preserve"> te adaptaciji na klimatske promjene na području </w:t>
      </w:r>
      <w:r w:rsidR="00373414">
        <w:t>G</w:t>
      </w:r>
      <w:r w:rsidRPr="000230C3">
        <w:t>rada</w:t>
      </w:r>
      <w:r w:rsidR="00C42F25" w:rsidRPr="000230C3">
        <w:t>.</w:t>
      </w:r>
    </w:p>
    <w:p w:rsidR="00D80145" w:rsidRPr="000230C3" w:rsidRDefault="00D80145" w:rsidP="00D8347C">
      <w:r w:rsidRPr="000230C3">
        <w:t>Valja naglasiti još jednom, da je ovo isključivo dragovoljna inicijativa i da Grad neće snositi nikakve posljedice za eventualni neuspjeh u ispunjenju planiranih ciljeva.</w:t>
      </w:r>
    </w:p>
    <w:p w:rsidR="00ED05DC" w:rsidRPr="000230C3" w:rsidRDefault="00ED05DC" w:rsidP="00ED05DC">
      <w:r w:rsidRPr="000230C3">
        <w:t>U tijeku izrade ovog Akcijskog plana, Europsko vijeće raspravlja i potvrđuje svoje stajalište o europskom propisu o klimi. Cilj je tog propisa pretvoriti političko obećanje da će Unija postati klimatski neutralna do 2050. u pravnu obvezu. Time će se europskim građanima i poduzećima pružiti pravna sigurnost i predvidljivost koje su potrebne za planiranje tranzicije.</w:t>
      </w:r>
    </w:p>
    <w:p w:rsidR="00ED05DC" w:rsidRPr="000230C3" w:rsidRDefault="00ED05DC" w:rsidP="00ED05DC">
      <w:r w:rsidRPr="000230C3">
        <w:t xml:space="preserve">Trenutačni cilj smanjenja emisija za 2030. iznosi 40 % u odnosu na razine iz 1990. Kako bi se ostvario cilj da EU postane klimatski neutralan do 2050. u skladu s ciljevima Pariškog sporazuma, EU treba povećati svoje ambicije za nadolazeće desetljeće i ažurirati svoj okvir klimatske i energetske politike. U tu svrhu Europsko vijeće potvrđuje obvezujući cilj EU-a za domaće neto smanjenje emisija stakleničkih plinova za najmanje 55 % do 2030. u odnosu na 1990. Poziva </w:t>
      </w:r>
      <w:proofErr w:type="spellStart"/>
      <w:r w:rsidRPr="000230C3">
        <w:t>suzakonodavce</w:t>
      </w:r>
      <w:proofErr w:type="spellEnd"/>
      <w:r w:rsidRPr="000230C3">
        <w:t xml:space="preserve"> da taj novi cilj uzmu u obzir u prijedlogu europskog propisa o klimi i da taj propis brzo donesu. </w:t>
      </w:r>
    </w:p>
    <w:p w:rsidR="00ED05DC" w:rsidRPr="000230C3" w:rsidRDefault="00ED05DC" w:rsidP="00D8347C">
      <w:r w:rsidRPr="000230C3">
        <w:t xml:space="preserve">Kako bi ovaj Akcijski plan bio održiv do 2030. godine Grad </w:t>
      </w:r>
      <w:r w:rsidR="001240F2" w:rsidRPr="000230C3">
        <w:t>Ludbreg</w:t>
      </w:r>
      <w:r w:rsidRPr="000230C3">
        <w:t xml:space="preserve"> će već sada ovim dokumentom predvidjeti mjere za smanjenje emisija CO2 za minimalno 55 % do 2030. godine i na taj način biti u skladu sa propisima Europske unije.</w:t>
      </w:r>
    </w:p>
    <w:p w:rsidR="0026487E" w:rsidRPr="000230C3" w:rsidRDefault="0026487E" w:rsidP="00D63B85">
      <w:pPr>
        <w:spacing w:after="160"/>
        <w:jc w:val="left"/>
        <w:rPr>
          <w:szCs w:val="22"/>
        </w:rPr>
      </w:pPr>
      <w:r w:rsidRPr="000230C3">
        <w:rPr>
          <w:szCs w:val="22"/>
        </w:rPr>
        <w:br w:type="page"/>
      </w:r>
    </w:p>
    <w:p w:rsidR="001D4813" w:rsidRPr="000230C3" w:rsidRDefault="00EA18DC" w:rsidP="003E3AE4">
      <w:pPr>
        <w:pStyle w:val="Naslov1"/>
      </w:pPr>
      <w:bookmarkStart w:id="7" w:name="_Toc61438227"/>
      <w:r w:rsidRPr="000230C3">
        <w:lastRenderedPageBreak/>
        <w:t>Metodologija</w:t>
      </w:r>
      <w:bookmarkEnd w:id="7"/>
    </w:p>
    <w:p w:rsidR="002F5CD0" w:rsidRPr="000230C3" w:rsidRDefault="0062554A" w:rsidP="00D8347C">
      <w:r w:rsidRPr="000230C3">
        <w:t xml:space="preserve">Prema </w:t>
      </w:r>
      <w:r w:rsidR="006820E2" w:rsidRPr="000230C3">
        <w:t xml:space="preserve">priručniku </w:t>
      </w:r>
      <w:r w:rsidRPr="000230C3">
        <w:t>"</w:t>
      </w:r>
      <w:r w:rsidR="006820E2" w:rsidRPr="000230C3">
        <w:rPr>
          <w:lang w:val="en-GB"/>
        </w:rPr>
        <w:t>How to develop a Sustainable Energy and Climate Action Plan</w:t>
      </w:r>
      <w:r w:rsidR="0021481E" w:rsidRPr="000230C3">
        <w:t xml:space="preserve"> </w:t>
      </w:r>
      <w:r w:rsidR="006820E2" w:rsidRPr="000230C3">
        <w:t>(SECAP)</w:t>
      </w:r>
      <w:r w:rsidRPr="000230C3">
        <w:t>"</w:t>
      </w:r>
      <w:r w:rsidR="00A26F22" w:rsidRPr="000230C3">
        <w:t xml:space="preserve"> (dalje u tekstu: Priručnik)</w:t>
      </w:r>
      <w:r w:rsidRPr="000230C3">
        <w:t xml:space="preserve"> izrađenom od strane Ureda Sporazuma gradonačelnika te Zajedničkog istraživačkog centra Europske komisije, </w:t>
      </w:r>
      <w:r w:rsidR="006820E2" w:rsidRPr="000230C3">
        <w:t xml:space="preserve">potpisnici Sporazuma obvezuju se na dostavljanje Akcijskog plana energetski i klimatski održivog razvitka (SECAP) u roku od dvije godine od odluke lokalnog vijeća, s navedenim ključnim aktivnostima koje planiraju poduzeti. Plan će sadržavati i Referentni inventar </w:t>
      </w:r>
      <w:r w:rsidR="002B4F1E" w:rsidRPr="000230C3">
        <w:t>emisija</w:t>
      </w:r>
      <w:r w:rsidR="006820E2" w:rsidRPr="000230C3">
        <w:t xml:space="preserve"> u svrhu praćenja aktivnosti prilagodbe te </w:t>
      </w:r>
      <w:r w:rsidR="0055076C" w:rsidRPr="000230C3">
        <w:t>O</w:t>
      </w:r>
      <w:r w:rsidR="006820E2" w:rsidRPr="000230C3">
        <w:t>cjenu rizika</w:t>
      </w:r>
      <w:r w:rsidR="0055076C" w:rsidRPr="000230C3">
        <w:t xml:space="preserve"> i ranjivosti na</w:t>
      </w:r>
      <w:r w:rsidR="006820E2" w:rsidRPr="000230C3">
        <w:t xml:space="preserve"> klimatsk</w:t>
      </w:r>
      <w:r w:rsidR="0055076C" w:rsidRPr="000230C3">
        <w:t>e</w:t>
      </w:r>
      <w:r w:rsidR="006820E2" w:rsidRPr="000230C3">
        <w:t xml:space="preserve"> promjen</w:t>
      </w:r>
      <w:r w:rsidR="0055076C" w:rsidRPr="000230C3">
        <w:t>e</w:t>
      </w:r>
      <w:r w:rsidR="006820E2" w:rsidRPr="000230C3">
        <w:t>. Također, potpisnici su obvezni izvještavati o napretku provedbe planova svake dvije godine.</w:t>
      </w:r>
      <w:r w:rsidRPr="000230C3">
        <w:t xml:space="preserve"> Ovisno o pristupu, potpisnici provode aktivnosti izvještavanja i kontrole provedbe</w:t>
      </w:r>
      <w:r w:rsidR="002F5CD0" w:rsidRPr="000230C3">
        <w:t xml:space="preserve"> (</w:t>
      </w:r>
      <w:fldSimple w:instr=" REF _Ref508026014 \h  \* MERGEFORMAT ">
        <w:r w:rsidR="00131657" w:rsidRPr="00131657">
          <w:t xml:space="preserve">Slika </w:t>
        </w:r>
        <w:r w:rsidR="00131657" w:rsidRPr="00131657">
          <w:rPr>
            <w:noProof/>
          </w:rPr>
          <w:t>2</w:t>
        </w:r>
      </w:fldSimple>
      <w:r w:rsidR="002F5CD0" w:rsidRPr="000230C3">
        <w:t>).</w:t>
      </w:r>
    </w:p>
    <w:p w:rsidR="002F5CD0" w:rsidRPr="000230C3" w:rsidRDefault="007647C4" w:rsidP="0021481E">
      <w:pPr>
        <w:spacing w:before="240"/>
        <w:jc w:val="center"/>
        <w:rPr>
          <w:szCs w:val="22"/>
        </w:rPr>
      </w:pPr>
      <w:r w:rsidRPr="0036352B">
        <w:rPr>
          <w:noProof/>
          <w:szCs w:val="22"/>
          <w:lang w:eastAsia="hr-HR"/>
        </w:rPr>
        <w:drawing>
          <wp:inline distT="0" distB="0" distL="0" distR="0">
            <wp:extent cx="4811885" cy="4259580"/>
            <wp:effectExtent l="0" t="0" r="8255" b="762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18989" cy="4265868"/>
                    </a:xfrm>
                    <a:prstGeom prst="rect">
                      <a:avLst/>
                    </a:prstGeom>
                  </pic:spPr>
                </pic:pic>
              </a:graphicData>
            </a:graphic>
          </wp:inline>
        </w:drawing>
      </w:r>
    </w:p>
    <w:p w:rsidR="002F5CD0" w:rsidRPr="000230C3" w:rsidRDefault="002F5CD0" w:rsidP="00D63B85">
      <w:pPr>
        <w:pStyle w:val="Opisslike"/>
        <w:spacing w:line="276" w:lineRule="auto"/>
        <w:jc w:val="center"/>
        <w:rPr>
          <w:szCs w:val="22"/>
        </w:rPr>
      </w:pPr>
      <w:bookmarkStart w:id="8" w:name="_Ref508026014"/>
      <w:bookmarkStart w:id="9" w:name="_Toc61438166"/>
      <w:r w:rsidRPr="000230C3">
        <w:rPr>
          <w:szCs w:val="22"/>
        </w:rPr>
        <w:t xml:space="preserve">Slika </w:t>
      </w:r>
      <w:r w:rsidR="00E41EF6" w:rsidRPr="000230C3">
        <w:rPr>
          <w:noProof/>
          <w:szCs w:val="22"/>
        </w:rPr>
        <w:fldChar w:fldCharType="begin"/>
      </w:r>
      <w:r w:rsidR="009040E7" w:rsidRPr="000230C3">
        <w:rPr>
          <w:noProof/>
          <w:szCs w:val="22"/>
        </w:rPr>
        <w:instrText xml:space="preserve"> SEQ Slika \* ARABIC </w:instrText>
      </w:r>
      <w:r w:rsidR="00E41EF6" w:rsidRPr="000230C3">
        <w:rPr>
          <w:noProof/>
          <w:szCs w:val="22"/>
        </w:rPr>
        <w:fldChar w:fldCharType="separate"/>
      </w:r>
      <w:r w:rsidR="00131657">
        <w:rPr>
          <w:noProof/>
          <w:szCs w:val="22"/>
        </w:rPr>
        <w:t>2</w:t>
      </w:r>
      <w:r w:rsidR="00E41EF6" w:rsidRPr="000230C3">
        <w:rPr>
          <w:noProof/>
          <w:szCs w:val="22"/>
        </w:rPr>
        <w:fldChar w:fldCharType="end"/>
      </w:r>
      <w:bookmarkEnd w:id="8"/>
      <w:r w:rsidRPr="000230C3">
        <w:rPr>
          <w:szCs w:val="22"/>
        </w:rPr>
        <w:t xml:space="preserve"> Tijek izvještavanja o provedbi SE</w:t>
      </w:r>
      <w:r w:rsidR="008048AB" w:rsidRPr="000230C3">
        <w:rPr>
          <w:szCs w:val="22"/>
        </w:rPr>
        <w:t>C</w:t>
      </w:r>
      <w:r w:rsidRPr="000230C3">
        <w:rPr>
          <w:szCs w:val="22"/>
        </w:rPr>
        <w:t>AP-a</w:t>
      </w:r>
      <w:bookmarkEnd w:id="9"/>
    </w:p>
    <w:p w:rsidR="002F5CD0" w:rsidRPr="000230C3" w:rsidRDefault="002F5CD0" w:rsidP="00A37FDC">
      <w:pPr>
        <w:spacing w:before="240"/>
      </w:pPr>
      <w:r w:rsidRPr="000230C3">
        <w:t xml:space="preserve">Dvogodišnje izvješće (engl. </w:t>
      </w:r>
      <w:r w:rsidRPr="000230C3">
        <w:rPr>
          <w:i/>
          <w:lang w:val="en-GB"/>
        </w:rPr>
        <w:t>Action reporting</w:t>
      </w:r>
      <w:r w:rsidRPr="000230C3">
        <w:t>) je usredotočeno na izvještavanje o provedbi aktivnosti, odnosno mjera energetske učinkovitosti i ne uključuje izradu Kontrolnog inventara emisija CO</w:t>
      </w:r>
      <w:r w:rsidRPr="000230C3">
        <w:rPr>
          <w:vertAlign w:val="subscript"/>
        </w:rPr>
        <w:t>2</w:t>
      </w:r>
      <w:r w:rsidR="0080116E" w:rsidRPr="000230C3">
        <w:t>. Z</w:t>
      </w:r>
      <w:r w:rsidRPr="000230C3">
        <w:t xml:space="preserve">a četverogodišnji izvještaj (engl. </w:t>
      </w:r>
      <w:r w:rsidRPr="000230C3">
        <w:rPr>
          <w:i/>
          <w:lang w:val="en-GB"/>
        </w:rPr>
        <w:t>Full reporting</w:t>
      </w:r>
      <w:r w:rsidRPr="000230C3">
        <w:t>)</w:t>
      </w:r>
      <w:r w:rsidR="0080116E" w:rsidRPr="000230C3">
        <w:t>,</w:t>
      </w:r>
      <w:r w:rsidRPr="000230C3">
        <w:t xml:space="preserve"> osim adresiranja provedenih aktivnosti</w:t>
      </w:r>
      <w:r w:rsidR="0080116E" w:rsidRPr="000230C3">
        <w:t>,</w:t>
      </w:r>
      <w:r w:rsidRPr="000230C3">
        <w:t xml:space="preserve"> potrebno izraditi i Kontrolni inventar emisija CO</w:t>
      </w:r>
      <w:r w:rsidRPr="000230C3">
        <w:rPr>
          <w:vertAlign w:val="subscript"/>
        </w:rPr>
        <w:t>2</w:t>
      </w:r>
      <w:r w:rsidR="00B578FA" w:rsidRPr="000230C3">
        <w:t xml:space="preserve"> (engl. </w:t>
      </w:r>
      <w:r w:rsidR="00B578FA" w:rsidRPr="000230C3">
        <w:rPr>
          <w:i/>
          <w:lang w:val="en-GB"/>
        </w:rPr>
        <w:t>Monitoring Emission Inventory</w:t>
      </w:r>
      <w:r w:rsidR="0025632E" w:rsidRPr="000230C3">
        <w:t> </w:t>
      </w:r>
      <w:r w:rsidR="00B578FA" w:rsidRPr="000230C3">
        <w:t>–</w:t>
      </w:r>
      <w:r w:rsidR="0025632E" w:rsidRPr="000230C3">
        <w:t> </w:t>
      </w:r>
      <w:r w:rsidR="00B578FA" w:rsidRPr="000230C3">
        <w:t>MEI).</w:t>
      </w:r>
    </w:p>
    <w:p w:rsidR="00A26F22" w:rsidRPr="000230C3" w:rsidRDefault="00A26F22" w:rsidP="00D8347C">
      <w:r w:rsidRPr="000230C3">
        <w:t>Na temelju analize potrošnje energije razvijen je Referentni inventar emisija CO</w:t>
      </w:r>
      <w:r w:rsidRPr="000230C3">
        <w:rPr>
          <w:vertAlign w:val="subscript"/>
        </w:rPr>
        <w:t>2</w:t>
      </w:r>
      <w:r w:rsidRPr="000230C3">
        <w:t xml:space="preserve"> koji prikazuje količine emisija nastale potrošnjom energije na području Grada </w:t>
      </w:r>
      <w:r w:rsidR="004F4CD7" w:rsidRPr="000230C3">
        <w:t>Ludbrega</w:t>
      </w:r>
      <w:r w:rsidRPr="000230C3">
        <w:t xml:space="preserve"> u referentnoj godini. Referentni inventar emisija omogućuje prepoznavanje glavnih izvora emisija CO</w:t>
      </w:r>
      <w:r w:rsidRPr="000230C3">
        <w:rPr>
          <w:vertAlign w:val="subscript"/>
        </w:rPr>
        <w:t>2</w:t>
      </w:r>
      <w:r w:rsidRPr="000230C3">
        <w:t xml:space="preserve"> uzrokovanih ljudskim djelovanjem, a služi kao baza na temelju koje se propisuju mjere za smanjenje istih. </w:t>
      </w:r>
      <w:r w:rsidRPr="000230C3">
        <w:lastRenderedPageBreak/>
        <w:t>Iako emisije CO</w:t>
      </w:r>
      <w:r w:rsidRPr="000230C3">
        <w:rPr>
          <w:vertAlign w:val="subscript"/>
        </w:rPr>
        <w:t>2</w:t>
      </w:r>
      <w:r w:rsidRPr="000230C3">
        <w:t xml:space="preserve"> nisu jedini oblik emisija, uobičajeno je da se emisije odnose prvenstveno na njih. Analiza energetske potrošnje i pripadajućih emisija od iznimne je važnosti za Gradsku upravu jer predstavlja instrument na temelju kojeg je moguće mjeriti učinak mjera propisanih Akcijskim planom. Referentni inventar emisija pokazuje gdje je Grad </w:t>
      </w:r>
      <w:r w:rsidR="004F4CD7" w:rsidRPr="000230C3">
        <w:t>Ludbreg</w:t>
      </w:r>
      <w:r w:rsidRPr="000230C3">
        <w:t xml:space="preserve"> bio na početku, a stalno nadgledanje emisija pokazat će napredak i poslužiti kao alat u motiviranju svih dionika koji su spremni pružiti doprinos nastojanjima </w:t>
      </w:r>
      <w:r w:rsidR="00807C4E" w:rsidRPr="000230C3">
        <w:t>g</w:t>
      </w:r>
      <w:r w:rsidRPr="000230C3">
        <w:t>radske uprave u smanjenju emisija CO</w:t>
      </w:r>
      <w:r w:rsidRPr="000230C3">
        <w:rPr>
          <w:vertAlign w:val="subscript"/>
        </w:rPr>
        <w:t>2</w:t>
      </w:r>
      <w:r w:rsidRPr="000230C3">
        <w:t>.</w:t>
      </w:r>
    </w:p>
    <w:p w:rsidR="00A26F22" w:rsidRPr="000230C3" w:rsidRDefault="00A26F22" w:rsidP="00D8347C">
      <w:r w:rsidRPr="000230C3">
        <w:t>Drugi dio sveobuhvatnog plana smanjenja emisija CO</w:t>
      </w:r>
      <w:r w:rsidRPr="000230C3">
        <w:rPr>
          <w:vertAlign w:val="subscript"/>
        </w:rPr>
        <w:t>2</w:t>
      </w:r>
      <w:r w:rsidRPr="000230C3">
        <w:t xml:space="preserve"> čine mjere čiji je cilj definiranje akcija potrebnih za smanjenje emisija CO</w:t>
      </w:r>
      <w:r w:rsidRPr="000230C3">
        <w:rPr>
          <w:vertAlign w:val="subscript"/>
        </w:rPr>
        <w:t>2</w:t>
      </w:r>
      <w:r w:rsidRPr="000230C3">
        <w:t xml:space="preserve"> za minimalno 40 % do 2030. godine. Detaljnom razradom mjera analizirane su očekivane energetske uštede i potencijali smanjenja emisija CO</w:t>
      </w:r>
      <w:r w:rsidRPr="000230C3">
        <w:rPr>
          <w:vertAlign w:val="subscript"/>
        </w:rPr>
        <w:t>2</w:t>
      </w:r>
      <w:r w:rsidRPr="000230C3">
        <w:t xml:space="preserve"> u 2030. godini, procijenjeni su investicijski troškovi i identificirani oblici financiranja istih. Osim identifikacije mjera, razrađena je i metodologija provedbe Akcijskog plana kako bi se osiguralo kontinuirano i sustavno praćenje provedbe definiranih ciljeva.</w:t>
      </w:r>
    </w:p>
    <w:p w:rsidR="00A26F22" w:rsidRPr="000230C3" w:rsidRDefault="00A26F22" w:rsidP="00D8347C">
      <w:r w:rsidRPr="000230C3">
        <w:t xml:space="preserve">Treći dio plana odnosi se na </w:t>
      </w:r>
      <w:r w:rsidR="0055076C" w:rsidRPr="000230C3">
        <w:t>O</w:t>
      </w:r>
      <w:r w:rsidR="00B3199E" w:rsidRPr="000230C3">
        <w:t xml:space="preserve">cjenu rizika i ranjivosti na klimatske promjene </w:t>
      </w:r>
      <w:r w:rsidR="00373414">
        <w:t>G</w:t>
      </w:r>
      <w:r w:rsidR="00B3199E" w:rsidRPr="000230C3">
        <w:t xml:space="preserve">rada </w:t>
      </w:r>
      <w:r w:rsidR="004F4CD7" w:rsidRPr="000230C3">
        <w:t>Ludbrega</w:t>
      </w:r>
      <w:r w:rsidR="00B3199E" w:rsidRPr="000230C3">
        <w:t xml:space="preserve"> pri čemu je analizirano stanje klime u Hrvatskoj i u</w:t>
      </w:r>
      <w:r w:rsidR="00CB6195" w:rsidRPr="000230C3">
        <w:t xml:space="preserve"> </w:t>
      </w:r>
      <w:r w:rsidR="004F4CD7" w:rsidRPr="000230C3">
        <w:t>Ludbregu</w:t>
      </w:r>
      <w:r w:rsidR="00B3199E" w:rsidRPr="000230C3">
        <w:t xml:space="preserve">, klimatske nepogode na području </w:t>
      </w:r>
      <w:r w:rsidR="00373414">
        <w:t>G</w:t>
      </w:r>
      <w:r w:rsidR="00B3199E" w:rsidRPr="000230C3">
        <w:t>rada te očekivani učinci. Na temelju cjelokupne analize, predložene su mjere prilagodbe klimatskim promjenama zajedno sa procijenjenim investicijskim troškovima i oblicima financiranja istih.</w:t>
      </w:r>
    </w:p>
    <w:p w:rsidR="00A26F22" w:rsidRPr="000230C3" w:rsidRDefault="00A26F22" w:rsidP="00D8347C">
      <w:r w:rsidRPr="000230C3">
        <w:t>Općeniti cilj potpisnika Sporazuma gradonačelnika je smanjenje emisija CO</w:t>
      </w:r>
      <w:r w:rsidRPr="000230C3">
        <w:rPr>
          <w:vertAlign w:val="subscript"/>
        </w:rPr>
        <w:t>2</w:t>
      </w:r>
      <w:r w:rsidRPr="000230C3">
        <w:t xml:space="preserve"> za </w:t>
      </w:r>
      <w:r w:rsidR="00EA62D0" w:rsidRPr="000230C3">
        <w:t>minimalno</w:t>
      </w:r>
      <w:r w:rsidRPr="000230C3">
        <w:t xml:space="preserve"> 40</w:t>
      </w:r>
      <w:r w:rsidR="00DD58D9" w:rsidRPr="000230C3">
        <w:t xml:space="preserve"> </w:t>
      </w:r>
      <w:r w:rsidRPr="000230C3">
        <w:t xml:space="preserve">% u odnosu na referentnu godinu do 2030. godine. Iako je Sporazumom gradonačelnika preporučeno da referentna godina bude 1990. u skladu s Protokolom iz Kyota, odluka o određivanju referentne godine uvjetovana prije svega dostupnošću povijesnih podataka. U svrhu izrade analize energetske potrošnje i određivanje referentnog inventara emisija određeno je da će referentna godina biti </w:t>
      </w:r>
      <w:r w:rsidRPr="000230C3">
        <w:rPr>
          <w:b/>
          <w:bCs/>
        </w:rPr>
        <w:t>20</w:t>
      </w:r>
      <w:r w:rsidR="004F4CD7" w:rsidRPr="000230C3">
        <w:rPr>
          <w:b/>
          <w:bCs/>
        </w:rPr>
        <w:t>11</w:t>
      </w:r>
      <w:r w:rsidRPr="000230C3">
        <w:rPr>
          <w:b/>
          <w:bCs/>
        </w:rPr>
        <w:t>. godina</w:t>
      </w:r>
      <w:r w:rsidRPr="000230C3">
        <w:t>.</w:t>
      </w:r>
    </w:p>
    <w:p w:rsidR="00A26F22" w:rsidRPr="000230C3" w:rsidRDefault="00A26F22" w:rsidP="00D8347C">
      <w:r w:rsidRPr="000230C3">
        <w:t>Prema načelima definiranim u Sporazumu gradonačelnika, svaki je potpisnik odgovoran za emisije nastale energetskom potrošnjom na svom području. Područje je u ovom slučaju određeno administrativnim granicama potpisnika Sporazuma, a energetska potrošnja u svom se najvećem dijelu temelji na finalnoj potrošnji koja uključuje sve oblike potrošnje na administrativnom području – izravnu potrošnju energije u sektorima zgradarstva, postrojenja i prometa i ostalu izravnu potrošnju ovisno o sektorima koji su odabrani.</w:t>
      </w:r>
    </w:p>
    <w:p w:rsidR="006A511D" w:rsidRPr="000230C3" w:rsidRDefault="00A26F22" w:rsidP="00D8347C">
      <w:r w:rsidRPr="000230C3">
        <w:t xml:space="preserve">Odabir sektora (definicija opsega analize energetske potrošnje i pripadajućih emisija) osigurava obuhvat svih relevantnih područja energetske potrošnje, pri čemu je osobita pažnja posvećena izbjegavanju dvostrukog računanja. </w:t>
      </w:r>
      <w:bookmarkStart w:id="10" w:name="_Hlk42002934"/>
      <w:r w:rsidR="008048AB" w:rsidRPr="000230C3">
        <w:t xml:space="preserve">Prema gore spomenutom priručniku u ovoj su analizi obuhvaćeni sektori zgradarstva koji uključuje zgrade gradske uprave i gradskih ustanova/poduzeća, zgrade komercijalnog i uslužnog sektora i stambene zgrade, sektor javne rasvjete i sektor prometa koji uključuje vozila gradske uprave i gradskih poduzeća i ustanova, vozila javnog cestovnog prijevoza te gradski cestovni promet (vozila fizičkih i pravnih osoba registriranih na području </w:t>
      </w:r>
      <w:r w:rsidR="00373414">
        <w:t>G</w:t>
      </w:r>
      <w:r w:rsidR="008048AB" w:rsidRPr="000230C3">
        <w:t>rada</w:t>
      </w:r>
      <w:bookmarkEnd w:id="10"/>
      <w:r w:rsidR="008048AB" w:rsidRPr="000230C3">
        <w:t xml:space="preserve"> Ludbrega).</w:t>
      </w:r>
      <w:r w:rsidRPr="000230C3">
        <w:t xml:space="preserve"> Za izračun emisija korišteni su standardni emisijski faktori</w:t>
      </w:r>
      <w:r w:rsidR="00807C4E" w:rsidRPr="000230C3">
        <w:t xml:space="preserve"> </w:t>
      </w:r>
      <w:r w:rsidRPr="000230C3">
        <w:t xml:space="preserve">usklađeni s načelima Međuvladinog panela o klimatskim promjenama (engl. </w:t>
      </w:r>
      <w:r w:rsidRPr="000230C3">
        <w:rPr>
          <w:i/>
          <w:iCs/>
          <w:lang w:val="en-GB"/>
        </w:rPr>
        <w:t>Intergovernmental panel on Climate Change</w:t>
      </w:r>
      <w:r w:rsidRPr="000230C3">
        <w:t xml:space="preserve"> – IPCC) </w:t>
      </w:r>
      <w:r w:rsidR="00807C4E" w:rsidRPr="000230C3">
        <w:t xml:space="preserve">a </w:t>
      </w:r>
      <w:r w:rsidRPr="000230C3">
        <w:t xml:space="preserve">koji su u skladu s faktorima koje Republika Hrvatska koristi u </w:t>
      </w:r>
      <w:r w:rsidR="00807C4E" w:rsidRPr="000230C3">
        <w:t>izradi nacionalnih energetskih i klimatskih planova i strategija</w:t>
      </w:r>
      <w:r w:rsidRPr="000230C3">
        <w:t>.</w:t>
      </w:r>
    </w:p>
    <w:p w:rsidR="006A511D" w:rsidRPr="000230C3" w:rsidRDefault="006A511D">
      <w:pPr>
        <w:spacing w:after="160" w:line="259" w:lineRule="auto"/>
        <w:jc w:val="left"/>
      </w:pPr>
      <w:r w:rsidRPr="000230C3">
        <w:br w:type="page"/>
      </w:r>
    </w:p>
    <w:p w:rsidR="00831163" w:rsidRPr="000230C3" w:rsidRDefault="00831163" w:rsidP="003E3AE4">
      <w:pPr>
        <w:pStyle w:val="Naslov1"/>
      </w:pPr>
      <w:bookmarkStart w:id="11" w:name="_Toc61438228"/>
      <w:r w:rsidRPr="000230C3">
        <w:lastRenderedPageBreak/>
        <w:t xml:space="preserve">Analiza energetske potrošnje </w:t>
      </w:r>
      <w:r w:rsidR="006A511D" w:rsidRPr="000230C3">
        <w:t>i emisija CO</w:t>
      </w:r>
      <w:r w:rsidR="006A511D" w:rsidRPr="000230C3">
        <w:rPr>
          <w:vertAlign w:val="subscript"/>
        </w:rPr>
        <w:t>2</w:t>
      </w:r>
      <w:r w:rsidR="006A511D" w:rsidRPr="000230C3">
        <w:t xml:space="preserve"> </w:t>
      </w:r>
      <w:r w:rsidR="00373414">
        <w:t>G</w:t>
      </w:r>
      <w:r w:rsidRPr="000230C3">
        <w:t xml:space="preserve">rada </w:t>
      </w:r>
      <w:r w:rsidR="004F4CD7" w:rsidRPr="000230C3">
        <w:t>Ludbrega</w:t>
      </w:r>
      <w:bookmarkEnd w:id="11"/>
    </w:p>
    <w:p w:rsidR="00831163" w:rsidRPr="000230C3" w:rsidRDefault="00831163" w:rsidP="00831163">
      <w:r w:rsidRPr="000230C3">
        <w:t xml:space="preserve">Analiza energetske potrošnje </w:t>
      </w:r>
      <w:r w:rsidR="00373414">
        <w:t>G</w:t>
      </w:r>
      <w:r w:rsidRPr="000230C3">
        <w:t xml:space="preserve">rada </w:t>
      </w:r>
      <w:r w:rsidR="004F4CD7" w:rsidRPr="000230C3">
        <w:t>Ludbrega</w:t>
      </w:r>
      <w:r w:rsidRPr="000230C3">
        <w:t xml:space="preserve"> podijeljena je na sljedeće </w:t>
      </w:r>
      <w:r w:rsidR="0034237A" w:rsidRPr="000230C3">
        <w:t xml:space="preserve">sektore i </w:t>
      </w:r>
      <w:r w:rsidRPr="000230C3">
        <w:t>podsektore:</w:t>
      </w:r>
    </w:p>
    <w:p w:rsidR="0034237A" w:rsidRPr="000230C3" w:rsidRDefault="0034237A" w:rsidP="00C930F0">
      <w:pPr>
        <w:pStyle w:val="Odlomakpopisa"/>
        <w:numPr>
          <w:ilvl w:val="0"/>
          <w:numId w:val="1"/>
        </w:numPr>
        <w:rPr>
          <w:b/>
          <w:bCs/>
          <w:szCs w:val="22"/>
        </w:rPr>
      </w:pPr>
      <w:r w:rsidRPr="000230C3">
        <w:rPr>
          <w:b/>
          <w:bCs/>
          <w:szCs w:val="22"/>
        </w:rPr>
        <w:t>Zgradarstvo</w:t>
      </w:r>
    </w:p>
    <w:p w:rsidR="00831163" w:rsidRPr="000230C3" w:rsidRDefault="00831163" w:rsidP="00EE7F99">
      <w:pPr>
        <w:pStyle w:val="Odlomakpopisa"/>
        <w:numPr>
          <w:ilvl w:val="1"/>
          <w:numId w:val="10"/>
        </w:numPr>
        <w:rPr>
          <w:szCs w:val="22"/>
        </w:rPr>
      </w:pPr>
      <w:r w:rsidRPr="000230C3">
        <w:rPr>
          <w:szCs w:val="22"/>
        </w:rPr>
        <w:t xml:space="preserve">zgrade gradske uprave i zgrade ustanova/poduzeća kojima je Grad </w:t>
      </w:r>
      <w:r w:rsidR="004F4CD7" w:rsidRPr="000230C3">
        <w:rPr>
          <w:szCs w:val="22"/>
        </w:rPr>
        <w:t>Ludbreg</w:t>
      </w:r>
      <w:r w:rsidRPr="000230C3">
        <w:rPr>
          <w:szCs w:val="22"/>
        </w:rPr>
        <w:t xml:space="preserve"> osnivač, vlasnik ili suvlasnik (u daljnjem tekstu: zgrade u vlasništvu Grada)</w:t>
      </w:r>
    </w:p>
    <w:p w:rsidR="00831163" w:rsidRPr="000230C3" w:rsidRDefault="00831163" w:rsidP="00EE7F99">
      <w:pPr>
        <w:pStyle w:val="Odlomakpopisa"/>
        <w:numPr>
          <w:ilvl w:val="1"/>
          <w:numId w:val="10"/>
        </w:numPr>
        <w:rPr>
          <w:szCs w:val="22"/>
        </w:rPr>
      </w:pPr>
      <w:r w:rsidRPr="000230C3">
        <w:rPr>
          <w:szCs w:val="22"/>
        </w:rPr>
        <w:t>zgrade komercijalnog i uslužnog sektora</w:t>
      </w:r>
    </w:p>
    <w:p w:rsidR="00831163" w:rsidRPr="000230C3" w:rsidRDefault="00831163" w:rsidP="00EE7F99">
      <w:pPr>
        <w:pStyle w:val="Odlomakpopisa"/>
        <w:numPr>
          <w:ilvl w:val="1"/>
          <w:numId w:val="10"/>
        </w:numPr>
        <w:rPr>
          <w:szCs w:val="22"/>
        </w:rPr>
      </w:pPr>
      <w:r w:rsidRPr="000230C3">
        <w:rPr>
          <w:szCs w:val="22"/>
        </w:rPr>
        <w:t>stambeni objekti – kućanstva</w:t>
      </w:r>
    </w:p>
    <w:p w:rsidR="0034237A" w:rsidRPr="000230C3" w:rsidRDefault="0034237A" w:rsidP="00C930F0">
      <w:pPr>
        <w:pStyle w:val="Odlomakpopisa"/>
        <w:numPr>
          <w:ilvl w:val="0"/>
          <w:numId w:val="1"/>
        </w:numPr>
        <w:rPr>
          <w:b/>
          <w:bCs/>
          <w:szCs w:val="22"/>
        </w:rPr>
      </w:pPr>
      <w:r w:rsidRPr="000230C3">
        <w:rPr>
          <w:b/>
          <w:bCs/>
          <w:szCs w:val="22"/>
        </w:rPr>
        <w:t>Javna rasvjeta</w:t>
      </w:r>
    </w:p>
    <w:p w:rsidR="0034237A" w:rsidRPr="000230C3" w:rsidRDefault="0034237A" w:rsidP="00C930F0">
      <w:pPr>
        <w:pStyle w:val="Odlomakpopisa"/>
        <w:numPr>
          <w:ilvl w:val="0"/>
          <w:numId w:val="1"/>
        </w:numPr>
        <w:rPr>
          <w:b/>
          <w:bCs/>
          <w:szCs w:val="22"/>
        </w:rPr>
      </w:pPr>
      <w:r w:rsidRPr="000230C3">
        <w:rPr>
          <w:b/>
          <w:bCs/>
          <w:szCs w:val="22"/>
        </w:rPr>
        <w:t>Promet</w:t>
      </w:r>
    </w:p>
    <w:p w:rsidR="0034237A" w:rsidRPr="000230C3" w:rsidRDefault="0034237A" w:rsidP="00EE7F99">
      <w:pPr>
        <w:pStyle w:val="Odlomakpopisa"/>
        <w:numPr>
          <w:ilvl w:val="1"/>
          <w:numId w:val="11"/>
        </w:numPr>
        <w:rPr>
          <w:szCs w:val="22"/>
        </w:rPr>
      </w:pPr>
      <w:r w:rsidRPr="000230C3">
        <w:rPr>
          <w:szCs w:val="22"/>
        </w:rPr>
        <w:t xml:space="preserve">Vozila gradske uprave i gradskih ustanova/poduzeća kojima je Grad </w:t>
      </w:r>
      <w:r w:rsidR="004F4CD7" w:rsidRPr="000230C3">
        <w:rPr>
          <w:szCs w:val="22"/>
        </w:rPr>
        <w:t>Ludbreg</w:t>
      </w:r>
      <w:r w:rsidRPr="000230C3">
        <w:rPr>
          <w:szCs w:val="22"/>
        </w:rPr>
        <w:t xml:space="preserve"> osnivač, vlasnik ili suvlasnik (u daljnjem tekstu: vozila u vlasništvu Grada</w:t>
      </w:r>
      <w:r w:rsidR="00C171DE" w:rsidRPr="000230C3">
        <w:rPr>
          <w:szCs w:val="22"/>
        </w:rPr>
        <w:t>)</w:t>
      </w:r>
    </w:p>
    <w:p w:rsidR="0034237A" w:rsidRPr="000230C3" w:rsidRDefault="0034237A" w:rsidP="00EE7F99">
      <w:pPr>
        <w:pStyle w:val="Odlomakpopisa"/>
        <w:numPr>
          <w:ilvl w:val="1"/>
          <w:numId w:val="11"/>
        </w:numPr>
        <w:rPr>
          <w:szCs w:val="22"/>
        </w:rPr>
      </w:pPr>
      <w:r w:rsidRPr="000230C3">
        <w:rPr>
          <w:szCs w:val="22"/>
        </w:rPr>
        <w:t>Javni prijevoz</w:t>
      </w:r>
    </w:p>
    <w:p w:rsidR="0034237A" w:rsidRPr="000230C3" w:rsidRDefault="0034237A" w:rsidP="00EE7F99">
      <w:pPr>
        <w:pStyle w:val="Odlomakpopisa"/>
        <w:numPr>
          <w:ilvl w:val="1"/>
          <w:numId w:val="11"/>
        </w:numPr>
        <w:rPr>
          <w:szCs w:val="22"/>
        </w:rPr>
      </w:pPr>
      <w:r w:rsidRPr="000230C3">
        <w:rPr>
          <w:szCs w:val="22"/>
        </w:rPr>
        <w:t>Gradski cestovni promet.</w:t>
      </w:r>
    </w:p>
    <w:p w:rsidR="006A511D" w:rsidRPr="000230C3" w:rsidRDefault="006A511D" w:rsidP="00831163"/>
    <w:p w:rsidR="0034237A" w:rsidRPr="000230C3" w:rsidRDefault="00831163" w:rsidP="00831163">
      <w:r w:rsidRPr="000230C3">
        <w:t>Izvori podataka o energetskoj potrošnji</w:t>
      </w:r>
      <w:r w:rsidR="0034237A" w:rsidRPr="000230C3">
        <w:t xml:space="preserve"> </w:t>
      </w:r>
      <w:r w:rsidRPr="000230C3">
        <w:t xml:space="preserve">prikupljeni su od </w:t>
      </w:r>
      <w:r w:rsidR="0034237A" w:rsidRPr="000230C3">
        <w:t>nekoliko institucija:</w:t>
      </w:r>
    </w:p>
    <w:p w:rsidR="0034237A" w:rsidRPr="000230C3" w:rsidRDefault="00831163" w:rsidP="00EE7F99">
      <w:pPr>
        <w:pStyle w:val="Odlomakpopisa"/>
        <w:numPr>
          <w:ilvl w:val="0"/>
          <w:numId w:val="9"/>
        </w:numPr>
      </w:pPr>
      <w:r w:rsidRPr="000230C3">
        <w:t>Grad</w:t>
      </w:r>
      <w:r w:rsidR="004F4CD7" w:rsidRPr="000230C3">
        <w:t xml:space="preserve"> Ludbreg</w:t>
      </w:r>
    </w:p>
    <w:p w:rsidR="0034237A" w:rsidRPr="000230C3" w:rsidRDefault="0034237A" w:rsidP="00EE7F99">
      <w:pPr>
        <w:pStyle w:val="Odlomakpopisa"/>
        <w:numPr>
          <w:ilvl w:val="0"/>
          <w:numId w:val="9"/>
        </w:numPr>
      </w:pPr>
      <w:r w:rsidRPr="000230C3">
        <w:t xml:space="preserve">HEP ODS Elektra </w:t>
      </w:r>
      <w:r w:rsidR="004F4CD7" w:rsidRPr="000230C3">
        <w:t>Koprivnica</w:t>
      </w:r>
    </w:p>
    <w:p w:rsidR="0034237A" w:rsidRPr="000230C3" w:rsidRDefault="0034237A" w:rsidP="00EE7F99">
      <w:pPr>
        <w:pStyle w:val="Odlomakpopisa"/>
        <w:numPr>
          <w:ilvl w:val="0"/>
          <w:numId w:val="9"/>
        </w:numPr>
      </w:pPr>
      <w:r w:rsidRPr="000230C3">
        <w:t>Termoplin d.d.</w:t>
      </w:r>
    </w:p>
    <w:p w:rsidR="0034237A" w:rsidRPr="000230C3" w:rsidRDefault="0034237A" w:rsidP="00EE7F99">
      <w:pPr>
        <w:pStyle w:val="Odlomakpopisa"/>
        <w:numPr>
          <w:ilvl w:val="0"/>
          <w:numId w:val="9"/>
        </w:numPr>
      </w:pPr>
      <w:r w:rsidRPr="000230C3">
        <w:t>Državni zavod za statistiku (DZS)</w:t>
      </w:r>
    </w:p>
    <w:p w:rsidR="0034237A" w:rsidRPr="000230C3" w:rsidRDefault="0034237A" w:rsidP="00EE7F99">
      <w:pPr>
        <w:pStyle w:val="Odlomakpopisa"/>
        <w:numPr>
          <w:ilvl w:val="0"/>
          <w:numId w:val="9"/>
        </w:numPr>
      </w:pPr>
      <w:r w:rsidRPr="000230C3">
        <w:t>Ministarstvo unutarnjih poslova (MUP) – Policijska uprava Varaždinska</w:t>
      </w:r>
    </w:p>
    <w:p w:rsidR="005C3E67" w:rsidRPr="000230C3" w:rsidRDefault="00831163" w:rsidP="00EE7F99">
      <w:pPr>
        <w:pStyle w:val="Odlomakpopisa"/>
        <w:numPr>
          <w:ilvl w:val="0"/>
          <w:numId w:val="9"/>
        </w:numPr>
      </w:pPr>
      <w:r w:rsidRPr="000230C3">
        <w:t>Informacijsk</w:t>
      </w:r>
      <w:r w:rsidR="00C171DE" w:rsidRPr="000230C3">
        <w:t>i</w:t>
      </w:r>
      <w:r w:rsidRPr="000230C3">
        <w:t xml:space="preserve"> sustav za gospodarenje energijom (ISGE</w:t>
      </w:r>
      <w:r w:rsidR="00C171DE" w:rsidRPr="000230C3">
        <w:t>)</w:t>
      </w:r>
    </w:p>
    <w:p w:rsidR="00C171DE" w:rsidRPr="000230C3" w:rsidRDefault="005C3E67" w:rsidP="005C3E67">
      <w:pPr>
        <w:pStyle w:val="Odlomakpopisa"/>
        <w:numPr>
          <w:ilvl w:val="0"/>
          <w:numId w:val="9"/>
        </w:numPr>
      </w:pPr>
      <w:r w:rsidRPr="000230C3">
        <w:rPr>
          <w:szCs w:val="22"/>
        </w:rPr>
        <w:t xml:space="preserve">Računalni program za izračun emisija iz cestovnog prometa (engl. </w:t>
      </w:r>
      <w:proofErr w:type="spellStart"/>
      <w:r w:rsidRPr="000230C3">
        <w:rPr>
          <w:i/>
          <w:iCs/>
          <w:szCs w:val="22"/>
        </w:rPr>
        <w:t>COmputer</w:t>
      </w:r>
      <w:proofErr w:type="spellEnd"/>
      <w:r w:rsidRPr="000230C3">
        <w:rPr>
          <w:i/>
          <w:iCs/>
          <w:szCs w:val="22"/>
        </w:rPr>
        <w:t xml:space="preserve"> </w:t>
      </w:r>
      <w:proofErr w:type="spellStart"/>
      <w:r w:rsidRPr="000230C3">
        <w:rPr>
          <w:i/>
          <w:iCs/>
          <w:szCs w:val="22"/>
        </w:rPr>
        <w:t>Programme</w:t>
      </w:r>
      <w:proofErr w:type="spellEnd"/>
      <w:r w:rsidRPr="000230C3">
        <w:rPr>
          <w:i/>
          <w:iCs/>
          <w:szCs w:val="22"/>
        </w:rPr>
        <w:t xml:space="preserve"> to </w:t>
      </w:r>
      <w:proofErr w:type="spellStart"/>
      <w:r w:rsidRPr="000230C3">
        <w:rPr>
          <w:i/>
          <w:iCs/>
          <w:szCs w:val="22"/>
        </w:rPr>
        <w:t>calculate</w:t>
      </w:r>
      <w:proofErr w:type="spellEnd"/>
      <w:r w:rsidRPr="000230C3">
        <w:rPr>
          <w:i/>
          <w:iCs/>
          <w:szCs w:val="22"/>
        </w:rPr>
        <w:t xml:space="preserve"> </w:t>
      </w:r>
      <w:proofErr w:type="spellStart"/>
      <w:r w:rsidRPr="000230C3">
        <w:rPr>
          <w:i/>
          <w:iCs/>
          <w:szCs w:val="22"/>
        </w:rPr>
        <w:t>Emission</w:t>
      </w:r>
      <w:proofErr w:type="spellEnd"/>
      <w:r w:rsidRPr="000230C3">
        <w:rPr>
          <w:i/>
          <w:iCs/>
          <w:szCs w:val="22"/>
        </w:rPr>
        <w:t xml:space="preserve"> </w:t>
      </w:r>
      <w:proofErr w:type="spellStart"/>
      <w:r w:rsidRPr="000230C3">
        <w:rPr>
          <w:i/>
          <w:iCs/>
          <w:szCs w:val="22"/>
        </w:rPr>
        <w:t>from</w:t>
      </w:r>
      <w:proofErr w:type="spellEnd"/>
      <w:r w:rsidRPr="000230C3">
        <w:rPr>
          <w:i/>
          <w:iCs/>
          <w:szCs w:val="22"/>
        </w:rPr>
        <w:t xml:space="preserve"> </w:t>
      </w:r>
      <w:proofErr w:type="spellStart"/>
      <w:r w:rsidRPr="000230C3">
        <w:rPr>
          <w:i/>
          <w:iCs/>
          <w:szCs w:val="22"/>
        </w:rPr>
        <w:t>Road</w:t>
      </w:r>
      <w:proofErr w:type="spellEnd"/>
      <w:r w:rsidRPr="000230C3">
        <w:rPr>
          <w:i/>
          <w:iCs/>
          <w:szCs w:val="22"/>
        </w:rPr>
        <w:t xml:space="preserve"> </w:t>
      </w:r>
      <w:proofErr w:type="spellStart"/>
      <w:r w:rsidRPr="000230C3">
        <w:rPr>
          <w:i/>
          <w:iCs/>
          <w:szCs w:val="22"/>
        </w:rPr>
        <w:t>Traffic</w:t>
      </w:r>
      <w:proofErr w:type="spellEnd"/>
      <w:r w:rsidRPr="000230C3">
        <w:rPr>
          <w:i/>
          <w:iCs/>
          <w:szCs w:val="22"/>
        </w:rPr>
        <w:t xml:space="preserve">, </w:t>
      </w:r>
      <w:r w:rsidRPr="000230C3">
        <w:rPr>
          <w:szCs w:val="22"/>
        </w:rPr>
        <w:t>COPERT IV)</w:t>
      </w:r>
      <w:r w:rsidR="00C171DE" w:rsidRPr="000230C3">
        <w:t>.</w:t>
      </w:r>
    </w:p>
    <w:p w:rsidR="006A511D" w:rsidRPr="000230C3" w:rsidRDefault="006A511D" w:rsidP="00C171DE">
      <w:pPr>
        <w:spacing w:after="160" w:line="259" w:lineRule="auto"/>
        <w:jc w:val="left"/>
      </w:pPr>
    </w:p>
    <w:p w:rsidR="006A511D" w:rsidRPr="000230C3" w:rsidRDefault="006A511D" w:rsidP="006A511D">
      <w:r w:rsidRPr="000230C3">
        <w:t>Emisijski faktori (</w:t>
      </w:r>
      <w:fldSimple w:instr=" REF _Ref32835732 \h  \* MERGEFORMAT ">
        <w:r w:rsidR="00131657" w:rsidRPr="000230C3">
          <w:t xml:space="preserve">Tablica </w:t>
        </w:r>
        <w:r w:rsidR="00131657">
          <w:rPr>
            <w:noProof/>
          </w:rPr>
          <w:t>1</w:t>
        </w:r>
      </w:fldSimple>
      <w:r w:rsidRPr="000230C3">
        <w:t>) vezani uz potrošnju toplinske energije preuzeti su iz Priručnika, osim za električnu energiju za koju su vrijednosti preuzete iz hrvatskih emisijskih faktora.</w:t>
      </w:r>
    </w:p>
    <w:p w:rsidR="006A511D" w:rsidRPr="000230C3" w:rsidRDefault="006A511D" w:rsidP="006A511D">
      <w:pPr>
        <w:pStyle w:val="Opisslike"/>
        <w:spacing w:before="240" w:line="276" w:lineRule="auto"/>
      </w:pPr>
      <w:bookmarkStart w:id="12" w:name="_Ref32835732"/>
      <w:bookmarkStart w:id="13" w:name="_Toc61438195"/>
      <w:r w:rsidRPr="000230C3">
        <w:t xml:space="preserve">Tablica </w:t>
      </w:r>
      <w:r w:rsidR="00E41EF6" w:rsidRPr="000230C3">
        <w:rPr>
          <w:noProof/>
        </w:rPr>
        <w:fldChar w:fldCharType="begin"/>
      </w:r>
      <w:r w:rsidRPr="000230C3">
        <w:rPr>
          <w:noProof/>
        </w:rPr>
        <w:instrText xml:space="preserve"> SEQ Tablica \* ARABIC </w:instrText>
      </w:r>
      <w:r w:rsidR="00E41EF6" w:rsidRPr="000230C3">
        <w:rPr>
          <w:noProof/>
        </w:rPr>
        <w:fldChar w:fldCharType="separate"/>
      </w:r>
      <w:r w:rsidR="00131657">
        <w:rPr>
          <w:noProof/>
        </w:rPr>
        <w:t>1</w:t>
      </w:r>
      <w:r w:rsidR="00E41EF6" w:rsidRPr="000230C3">
        <w:rPr>
          <w:noProof/>
        </w:rPr>
        <w:fldChar w:fldCharType="end"/>
      </w:r>
      <w:bookmarkEnd w:id="12"/>
      <w:r w:rsidRPr="000230C3">
        <w:t xml:space="preserve"> Emisijski faktori prema vrsti goriva</w:t>
      </w:r>
      <w:bookmarkEnd w:id="13"/>
    </w:p>
    <w:tbl>
      <w:tblPr>
        <w:tblStyle w:val="Reetkatablice"/>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4A0"/>
      </w:tblPr>
      <w:tblGrid>
        <w:gridCol w:w="2122"/>
        <w:gridCol w:w="1559"/>
      </w:tblGrid>
      <w:tr w:rsidR="006A511D" w:rsidRPr="000230C3" w:rsidTr="00DA10A2">
        <w:trPr>
          <w:trHeight w:val="454"/>
          <w:jc w:val="center"/>
        </w:trPr>
        <w:tc>
          <w:tcPr>
            <w:tcW w:w="2122" w:type="dxa"/>
            <w:shd w:val="clear" w:color="auto" w:fill="808080" w:themeFill="background1" w:themeFillShade="80"/>
            <w:vAlign w:val="center"/>
          </w:tcPr>
          <w:p w:rsidR="006A511D" w:rsidRPr="000230C3" w:rsidRDefault="006A511D" w:rsidP="00DA10A2">
            <w:pPr>
              <w:spacing w:after="0"/>
              <w:jc w:val="center"/>
              <w:rPr>
                <w:rFonts w:eastAsia="Times New Roman" w:cs="Calibri"/>
                <w:color w:val="FFFFFF" w:themeColor="background1"/>
                <w:lang w:eastAsia="hr-HR"/>
              </w:rPr>
            </w:pPr>
          </w:p>
        </w:tc>
        <w:tc>
          <w:tcPr>
            <w:tcW w:w="1559" w:type="dxa"/>
            <w:shd w:val="clear" w:color="auto" w:fill="808080" w:themeFill="background1" w:themeFillShade="80"/>
            <w:vAlign w:val="center"/>
          </w:tcPr>
          <w:p w:rsidR="006A511D" w:rsidRPr="000230C3" w:rsidRDefault="006A511D" w:rsidP="00DA10A2">
            <w:pPr>
              <w:spacing w:after="0"/>
              <w:jc w:val="center"/>
              <w:rPr>
                <w:rFonts w:eastAsia="Times New Roman" w:cs="Calibri"/>
                <w:b/>
                <w:color w:val="FFFFFF" w:themeColor="background1"/>
                <w:lang w:eastAsia="hr-HR"/>
              </w:rPr>
            </w:pPr>
            <w:r w:rsidRPr="000230C3">
              <w:rPr>
                <w:rFonts w:eastAsia="Times New Roman" w:cs="Calibri"/>
                <w:b/>
                <w:color w:val="FFFFFF" w:themeColor="background1"/>
                <w:lang w:eastAsia="hr-HR"/>
              </w:rPr>
              <w:t>tCO</w:t>
            </w:r>
            <w:r w:rsidRPr="000230C3">
              <w:rPr>
                <w:rFonts w:eastAsia="Times New Roman" w:cs="Calibri"/>
                <w:b/>
                <w:color w:val="FFFFFF" w:themeColor="background1"/>
                <w:vertAlign w:val="subscript"/>
                <w:lang w:eastAsia="hr-HR"/>
              </w:rPr>
              <w:t>2</w:t>
            </w:r>
            <w:r w:rsidRPr="000230C3">
              <w:rPr>
                <w:rFonts w:eastAsia="Times New Roman" w:cs="Calibri"/>
                <w:b/>
                <w:color w:val="FFFFFF" w:themeColor="background1"/>
                <w:lang w:eastAsia="hr-HR"/>
              </w:rPr>
              <w:t>/MWh</w:t>
            </w:r>
          </w:p>
        </w:tc>
      </w:tr>
      <w:tr w:rsidR="006A511D" w:rsidRPr="000230C3" w:rsidTr="00DA10A2">
        <w:trPr>
          <w:trHeight w:val="341"/>
          <w:jc w:val="center"/>
        </w:trPr>
        <w:tc>
          <w:tcPr>
            <w:tcW w:w="2122" w:type="dxa"/>
            <w:shd w:val="clear" w:color="auto" w:fill="BFBFBF" w:themeFill="background1" w:themeFillShade="BF"/>
            <w:vAlign w:val="center"/>
          </w:tcPr>
          <w:p w:rsidR="006A511D" w:rsidRPr="000230C3" w:rsidRDefault="006A511D" w:rsidP="00DA10A2">
            <w:pPr>
              <w:spacing w:after="0"/>
              <w:jc w:val="left"/>
              <w:rPr>
                <w:rFonts w:eastAsia="Times New Roman" w:cs="Calibri"/>
                <w:b/>
                <w:bCs/>
                <w:color w:val="000000"/>
                <w:lang w:eastAsia="hr-HR"/>
              </w:rPr>
            </w:pPr>
            <w:r w:rsidRPr="000230C3">
              <w:rPr>
                <w:rFonts w:eastAsia="Times New Roman" w:cs="Calibri"/>
                <w:b/>
                <w:bCs/>
                <w:color w:val="000000"/>
                <w:lang w:eastAsia="hr-HR"/>
              </w:rPr>
              <w:t>Električna energija</w:t>
            </w:r>
          </w:p>
        </w:tc>
        <w:tc>
          <w:tcPr>
            <w:tcW w:w="1559" w:type="dxa"/>
            <w:shd w:val="clear" w:color="auto" w:fill="F2F2F2" w:themeFill="background1" w:themeFillShade="F2"/>
            <w:vAlign w:val="center"/>
          </w:tcPr>
          <w:p w:rsidR="006A511D" w:rsidRPr="000230C3" w:rsidRDefault="006A511D" w:rsidP="00DA10A2">
            <w:pPr>
              <w:spacing w:after="0"/>
              <w:jc w:val="right"/>
              <w:rPr>
                <w:rFonts w:eastAsia="Times New Roman" w:cs="Calibri"/>
                <w:color w:val="000000"/>
                <w:lang w:eastAsia="hr-HR"/>
              </w:rPr>
            </w:pPr>
            <w:r w:rsidRPr="000230C3">
              <w:rPr>
                <w:rFonts w:eastAsia="Times New Roman" w:cs="Calibri"/>
                <w:color w:val="000000"/>
                <w:lang w:eastAsia="hr-HR"/>
              </w:rPr>
              <w:t>0,234</w:t>
            </w:r>
          </w:p>
        </w:tc>
      </w:tr>
      <w:tr w:rsidR="006A511D" w:rsidRPr="000230C3" w:rsidTr="00DA10A2">
        <w:trPr>
          <w:trHeight w:val="275"/>
          <w:jc w:val="center"/>
        </w:trPr>
        <w:tc>
          <w:tcPr>
            <w:tcW w:w="2122" w:type="dxa"/>
            <w:shd w:val="clear" w:color="auto" w:fill="BFBFBF" w:themeFill="background1" w:themeFillShade="BF"/>
            <w:vAlign w:val="center"/>
          </w:tcPr>
          <w:p w:rsidR="006A511D" w:rsidRPr="000230C3" w:rsidRDefault="006A511D" w:rsidP="00DA10A2">
            <w:pPr>
              <w:spacing w:after="0"/>
              <w:jc w:val="left"/>
              <w:rPr>
                <w:rFonts w:eastAsia="Times New Roman" w:cs="Calibri"/>
                <w:b/>
                <w:bCs/>
                <w:color w:val="000000"/>
                <w:lang w:eastAsia="hr-HR"/>
              </w:rPr>
            </w:pPr>
            <w:r w:rsidRPr="000230C3">
              <w:rPr>
                <w:rFonts w:eastAsia="Times New Roman" w:cs="Calibri"/>
                <w:b/>
                <w:bCs/>
                <w:color w:val="000000"/>
                <w:lang w:eastAsia="hr-HR"/>
              </w:rPr>
              <w:t>Prirodni plin</w:t>
            </w:r>
          </w:p>
        </w:tc>
        <w:tc>
          <w:tcPr>
            <w:tcW w:w="1559" w:type="dxa"/>
            <w:shd w:val="clear" w:color="auto" w:fill="F2F2F2" w:themeFill="background1" w:themeFillShade="F2"/>
            <w:vAlign w:val="center"/>
          </w:tcPr>
          <w:p w:rsidR="006A511D" w:rsidRPr="000230C3" w:rsidRDefault="006A511D" w:rsidP="00DA10A2">
            <w:pPr>
              <w:spacing w:after="0"/>
              <w:jc w:val="right"/>
              <w:rPr>
                <w:rFonts w:eastAsia="Times New Roman" w:cs="Calibri"/>
                <w:color w:val="000000"/>
                <w:lang w:eastAsia="hr-HR"/>
              </w:rPr>
            </w:pPr>
            <w:r w:rsidRPr="000230C3">
              <w:rPr>
                <w:rFonts w:eastAsia="Times New Roman" w:cs="Calibri"/>
                <w:color w:val="000000"/>
                <w:lang w:eastAsia="hr-HR"/>
              </w:rPr>
              <w:t>0,202</w:t>
            </w:r>
          </w:p>
        </w:tc>
      </w:tr>
      <w:tr w:rsidR="006A511D" w:rsidRPr="000230C3" w:rsidTr="00DA10A2">
        <w:trPr>
          <w:trHeight w:val="275"/>
          <w:jc w:val="center"/>
        </w:trPr>
        <w:tc>
          <w:tcPr>
            <w:tcW w:w="2122" w:type="dxa"/>
            <w:shd w:val="clear" w:color="auto" w:fill="BFBFBF" w:themeFill="background1" w:themeFillShade="BF"/>
            <w:vAlign w:val="center"/>
          </w:tcPr>
          <w:p w:rsidR="006A511D" w:rsidRPr="000230C3" w:rsidRDefault="006A511D" w:rsidP="00DA10A2">
            <w:pPr>
              <w:spacing w:after="0"/>
              <w:jc w:val="left"/>
              <w:rPr>
                <w:rFonts w:eastAsia="Times New Roman" w:cs="Calibri"/>
                <w:b/>
                <w:bCs/>
                <w:color w:val="000000"/>
                <w:lang w:eastAsia="hr-HR"/>
              </w:rPr>
            </w:pPr>
            <w:r w:rsidRPr="000230C3">
              <w:rPr>
                <w:rFonts w:eastAsia="Times New Roman" w:cs="Calibri"/>
                <w:b/>
                <w:bCs/>
                <w:color w:val="000000"/>
                <w:lang w:eastAsia="hr-HR"/>
              </w:rPr>
              <w:t>Loživo ulje</w:t>
            </w:r>
          </w:p>
        </w:tc>
        <w:tc>
          <w:tcPr>
            <w:tcW w:w="1559" w:type="dxa"/>
            <w:shd w:val="clear" w:color="auto" w:fill="F2F2F2" w:themeFill="background1" w:themeFillShade="F2"/>
            <w:vAlign w:val="center"/>
          </w:tcPr>
          <w:p w:rsidR="006A511D" w:rsidRPr="000230C3" w:rsidRDefault="006A511D" w:rsidP="00DA10A2">
            <w:pPr>
              <w:spacing w:after="0"/>
              <w:jc w:val="right"/>
              <w:rPr>
                <w:rFonts w:eastAsia="Times New Roman" w:cs="Calibri"/>
                <w:color w:val="000000"/>
                <w:lang w:eastAsia="hr-HR"/>
              </w:rPr>
            </w:pPr>
            <w:r w:rsidRPr="000230C3">
              <w:rPr>
                <w:rFonts w:eastAsia="Times New Roman" w:cs="Calibri"/>
                <w:color w:val="000000"/>
                <w:lang w:eastAsia="hr-HR"/>
              </w:rPr>
              <w:t>0,276</w:t>
            </w:r>
          </w:p>
        </w:tc>
      </w:tr>
      <w:tr w:rsidR="006A511D" w:rsidRPr="000230C3" w:rsidTr="00DA10A2">
        <w:trPr>
          <w:trHeight w:val="109"/>
          <w:jc w:val="center"/>
        </w:trPr>
        <w:tc>
          <w:tcPr>
            <w:tcW w:w="2122" w:type="dxa"/>
            <w:shd w:val="clear" w:color="auto" w:fill="BFBFBF" w:themeFill="background1" w:themeFillShade="BF"/>
            <w:vAlign w:val="center"/>
          </w:tcPr>
          <w:p w:rsidR="006A511D" w:rsidRPr="000230C3" w:rsidRDefault="006A511D" w:rsidP="00DA10A2">
            <w:pPr>
              <w:spacing w:after="0"/>
              <w:jc w:val="left"/>
              <w:rPr>
                <w:rFonts w:eastAsia="Times New Roman" w:cs="Calibri"/>
                <w:b/>
                <w:bCs/>
                <w:color w:val="000000"/>
                <w:lang w:eastAsia="hr-HR"/>
              </w:rPr>
            </w:pPr>
            <w:r w:rsidRPr="000230C3">
              <w:rPr>
                <w:rFonts w:eastAsia="Times New Roman" w:cs="Calibri"/>
                <w:b/>
                <w:bCs/>
                <w:color w:val="000000"/>
                <w:lang w:eastAsia="hr-HR"/>
              </w:rPr>
              <w:t>UNP</w:t>
            </w:r>
          </w:p>
        </w:tc>
        <w:tc>
          <w:tcPr>
            <w:tcW w:w="1559" w:type="dxa"/>
            <w:shd w:val="clear" w:color="auto" w:fill="F2F2F2" w:themeFill="background1" w:themeFillShade="F2"/>
            <w:vAlign w:val="center"/>
          </w:tcPr>
          <w:p w:rsidR="006A511D" w:rsidRPr="000230C3" w:rsidRDefault="006A511D" w:rsidP="00DA10A2">
            <w:pPr>
              <w:spacing w:after="0"/>
              <w:jc w:val="right"/>
              <w:rPr>
                <w:rFonts w:eastAsia="Times New Roman" w:cs="Calibri"/>
                <w:color w:val="000000"/>
                <w:lang w:eastAsia="hr-HR"/>
              </w:rPr>
            </w:pPr>
            <w:r w:rsidRPr="000230C3">
              <w:rPr>
                <w:rFonts w:eastAsia="Times New Roman" w:cs="Calibri"/>
                <w:color w:val="000000"/>
                <w:lang w:eastAsia="hr-HR"/>
              </w:rPr>
              <w:t>0,227</w:t>
            </w:r>
          </w:p>
        </w:tc>
      </w:tr>
      <w:tr w:rsidR="006A511D" w:rsidRPr="000230C3" w:rsidTr="00DA10A2">
        <w:trPr>
          <w:trHeight w:val="227"/>
          <w:jc w:val="center"/>
        </w:trPr>
        <w:tc>
          <w:tcPr>
            <w:tcW w:w="2122" w:type="dxa"/>
            <w:shd w:val="clear" w:color="auto" w:fill="BFBFBF" w:themeFill="background1" w:themeFillShade="BF"/>
            <w:vAlign w:val="center"/>
          </w:tcPr>
          <w:p w:rsidR="006A511D" w:rsidRPr="000230C3" w:rsidRDefault="006A511D" w:rsidP="00DA10A2">
            <w:pPr>
              <w:spacing w:after="0"/>
              <w:jc w:val="left"/>
              <w:rPr>
                <w:rFonts w:eastAsia="Times New Roman" w:cs="Calibri"/>
                <w:b/>
                <w:bCs/>
                <w:color w:val="000000"/>
                <w:lang w:eastAsia="hr-HR"/>
              </w:rPr>
            </w:pPr>
            <w:r w:rsidRPr="000230C3">
              <w:rPr>
                <w:rFonts w:eastAsia="Times New Roman" w:cs="Calibri"/>
                <w:b/>
                <w:bCs/>
                <w:color w:val="000000"/>
                <w:lang w:eastAsia="hr-HR"/>
              </w:rPr>
              <w:t>Benzin</w:t>
            </w:r>
          </w:p>
        </w:tc>
        <w:tc>
          <w:tcPr>
            <w:tcW w:w="1559" w:type="dxa"/>
            <w:shd w:val="clear" w:color="auto" w:fill="F2F2F2" w:themeFill="background1" w:themeFillShade="F2"/>
            <w:vAlign w:val="center"/>
          </w:tcPr>
          <w:p w:rsidR="006A511D" w:rsidRPr="000230C3" w:rsidRDefault="006A511D" w:rsidP="00DA10A2">
            <w:pPr>
              <w:spacing w:after="0"/>
              <w:jc w:val="right"/>
              <w:rPr>
                <w:rFonts w:eastAsia="Times New Roman" w:cs="Calibri"/>
                <w:color w:val="000000"/>
                <w:lang w:eastAsia="hr-HR"/>
              </w:rPr>
            </w:pPr>
            <w:r w:rsidRPr="000230C3">
              <w:rPr>
                <w:rFonts w:eastAsia="Times New Roman" w:cs="Calibri"/>
                <w:color w:val="000000"/>
                <w:lang w:eastAsia="hr-HR"/>
              </w:rPr>
              <w:t>0,249</w:t>
            </w:r>
          </w:p>
        </w:tc>
      </w:tr>
      <w:tr w:rsidR="006A511D" w:rsidRPr="000230C3" w:rsidTr="00DA10A2">
        <w:trPr>
          <w:trHeight w:val="203"/>
          <w:jc w:val="center"/>
        </w:trPr>
        <w:tc>
          <w:tcPr>
            <w:tcW w:w="2122" w:type="dxa"/>
            <w:shd w:val="clear" w:color="auto" w:fill="BFBFBF" w:themeFill="background1" w:themeFillShade="BF"/>
            <w:vAlign w:val="center"/>
          </w:tcPr>
          <w:p w:rsidR="006A511D" w:rsidRPr="000230C3" w:rsidRDefault="006A511D" w:rsidP="00DA10A2">
            <w:pPr>
              <w:spacing w:after="0"/>
              <w:jc w:val="left"/>
              <w:rPr>
                <w:rFonts w:eastAsia="Times New Roman" w:cs="Calibri"/>
                <w:b/>
                <w:bCs/>
                <w:color w:val="000000"/>
                <w:lang w:eastAsia="hr-HR"/>
              </w:rPr>
            </w:pPr>
            <w:r w:rsidRPr="000230C3">
              <w:rPr>
                <w:rFonts w:eastAsia="Times New Roman" w:cs="Calibri"/>
                <w:b/>
                <w:bCs/>
                <w:color w:val="000000"/>
                <w:lang w:eastAsia="hr-HR"/>
              </w:rPr>
              <w:t>Dizel</w:t>
            </w:r>
          </w:p>
        </w:tc>
        <w:tc>
          <w:tcPr>
            <w:tcW w:w="1559" w:type="dxa"/>
            <w:shd w:val="clear" w:color="auto" w:fill="F2F2F2" w:themeFill="background1" w:themeFillShade="F2"/>
            <w:vAlign w:val="center"/>
          </w:tcPr>
          <w:p w:rsidR="006A511D" w:rsidRPr="000230C3" w:rsidRDefault="006A511D" w:rsidP="00DA10A2">
            <w:pPr>
              <w:spacing w:after="0"/>
              <w:jc w:val="right"/>
              <w:rPr>
                <w:rFonts w:eastAsia="Times New Roman" w:cs="Calibri"/>
                <w:color w:val="000000"/>
                <w:lang w:eastAsia="hr-HR"/>
              </w:rPr>
            </w:pPr>
            <w:r w:rsidRPr="000230C3">
              <w:rPr>
                <w:rFonts w:eastAsia="Times New Roman" w:cs="Calibri"/>
                <w:color w:val="000000"/>
                <w:lang w:eastAsia="hr-HR"/>
              </w:rPr>
              <w:t>0,267</w:t>
            </w:r>
          </w:p>
        </w:tc>
      </w:tr>
      <w:tr w:rsidR="006A511D" w:rsidRPr="000230C3" w:rsidTr="00DA10A2">
        <w:trPr>
          <w:trHeight w:val="179"/>
          <w:jc w:val="center"/>
        </w:trPr>
        <w:tc>
          <w:tcPr>
            <w:tcW w:w="2122" w:type="dxa"/>
            <w:shd w:val="clear" w:color="auto" w:fill="BFBFBF" w:themeFill="background1" w:themeFillShade="BF"/>
            <w:vAlign w:val="center"/>
          </w:tcPr>
          <w:p w:rsidR="006A511D" w:rsidRPr="000230C3" w:rsidRDefault="006A511D" w:rsidP="00DA10A2">
            <w:pPr>
              <w:spacing w:after="0"/>
              <w:jc w:val="left"/>
              <w:rPr>
                <w:rFonts w:eastAsia="Times New Roman" w:cs="Calibri"/>
                <w:b/>
                <w:bCs/>
                <w:color w:val="000000"/>
                <w:lang w:eastAsia="hr-HR"/>
              </w:rPr>
            </w:pPr>
            <w:r w:rsidRPr="000230C3">
              <w:rPr>
                <w:rFonts w:eastAsia="Times New Roman" w:cs="Calibri"/>
                <w:b/>
                <w:bCs/>
                <w:color w:val="000000"/>
                <w:lang w:eastAsia="hr-HR"/>
              </w:rPr>
              <w:t>Ogrjevno drvo</w:t>
            </w:r>
          </w:p>
        </w:tc>
        <w:tc>
          <w:tcPr>
            <w:tcW w:w="1559" w:type="dxa"/>
            <w:shd w:val="clear" w:color="auto" w:fill="F2F2F2" w:themeFill="background1" w:themeFillShade="F2"/>
            <w:vAlign w:val="center"/>
          </w:tcPr>
          <w:p w:rsidR="006A511D" w:rsidRPr="000230C3" w:rsidRDefault="006A511D" w:rsidP="00DA10A2">
            <w:pPr>
              <w:spacing w:after="0"/>
              <w:jc w:val="right"/>
              <w:rPr>
                <w:rFonts w:eastAsia="Times New Roman" w:cs="Calibri"/>
                <w:color w:val="000000"/>
                <w:lang w:eastAsia="hr-HR"/>
              </w:rPr>
            </w:pPr>
            <w:r w:rsidRPr="000230C3">
              <w:rPr>
                <w:rFonts w:eastAsia="Times New Roman" w:cs="Calibri"/>
                <w:color w:val="000000"/>
                <w:lang w:eastAsia="hr-HR"/>
              </w:rPr>
              <w:t>0,000</w:t>
            </w:r>
          </w:p>
        </w:tc>
      </w:tr>
    </w:tbl>
    <w:p w:rsidR="006A511D" w:rsidRPr="000230C3" w:rsidRDefault="006A511D" w:rsidP="006A511D">
      <w:pPr>
        <w:sectPr w:rsidR="006A511D" w:rsidRPr="000230C3" w:rsidSect="007F297A">
          <w:headerReference w:type="even" r:id="rId22"/>
          <w:headerReference w:type="default" r:id="rId23"/>
          <w:footerReference w:type="default" r:id="rId24"/>
          <w:headerReference w:type="first" r:id="rId25"/>
          <w:pgSz w:w="11906" w:h="16838"/>
          <w:pgMar w:top="1440" w:right="1440" w:bottom="1440" w:left="1440" w:header="708" w:footer="708" w:gutter="0"/>
          <w:pgNumType w:start="1"/>
          <w:cols w:space="708"/>
          <w:docGrid w:linePitch="360"/>
        </w:sectPr>
      </w:pPr>
    </w:p>
    <w:p w:rsidR="00A15845" w:rsidRPr="000230C3" w:rsidRDefault="00B3199E" w:rsidP="003E3AE4">
      <w:pPr>
        <w:pStyle w:val="Naslov1"/>
      </w:pPr>
      <w:bookmarkStart w:id="14" w:name="_Toc61438229"/>
      <w:r w:rsidRPr="000230C3">
        <w:lastRenderedPageBreak/>
        <w:t>Potrošnja energije i emisije CO</w:t>
      </w:r>
      <w:r w:rsidRPr="000230C3">
        <w:rPr>
          <w:vertAlign w:val="subscript"/>
        </w:rPr>
        <w:t>2</w:t>
      </w:r>
      <w:r w:rsidRPr="000230C3">
        <w:t xml:space="preserve"> u 20</w:t>
      </w:r>
      <w:r w:rsidR="004F4CD7" w:rsidRPr="000230C3">
        <w:t>11</w:t>
      </w:r>
      <w:r w:rsidRPr="000230C3">
        <w:t>. godini</w:t>
      </w:r>
      <w:bookmarkEnd w:id="14"/>
    </w:p>
    <w:p w:rsidR="00621F7D" w:rsidRPr="000230C3" w:rsidRDefault="00E41EF6" w:rsidP="00D8347C">
      <w:fldSimple w:instr=" REF _Ref508790462 \h  \* MERGEFORMAT ">
        <w:r w:rsidR="00131657" w:rsidRPr="00131657">
          <w:t>Tablica 2</w:t>
        </w:r>
      </w:fldSimple>
      <w:r w:rsidR="00621F7D" w:rsidRPr="000230C3">
        <w:t xml:space="preserve"> prikazuj</w:t>
      </w:r>
      <w:r w:rsidR="00F74827" w:rsidRPr="000230C3">
        <w:t>e</w:t>
      </w:r>
      <w:r w:rsidR="00621F7D" w:rsidRPr="000230C3">
        <w:t xml:space="preserve"> </w:t>
      </w:r>
      <w:r w:rsidR="007A1E81" w:rsidRPr="000230C3">
        <w:t>p</w:t>
      </w:r>
      <w:r w:rsidR="00436D4D" w:rsidRPr="000230C3">
        <w:t>otrošnj</w:t>
      </w:r>
      <w:r w:rsidR="007A1E81" w:rsidRPr="000230C3">
        <w:t>u</w:t>
      </w:r>
      <w:r w:rsidR="00436D4D" w:rsidRPr="000230C3">
        <w:t xml:space="preserve"> energije</w:t>
      </w:r>
      <w:r w:rsidR="00F74827" w:rsidRPr="000230C3">
        <w:t xml:space="preserve"> </w:t>
      </w:r>
      <w:r w:rsidR="00436D4D" w:rsidRPr="000230C3">
        <w:t>po sektorima</w:t>
      </w:r>
      <w:r w:rsidR="006A511D" w:rsidRPr="000230C3">
        <w:t xml:space="preserve"> i </w:t>
      </w:r>
      <w:proofErr w:type="spellStart"/>
      <w:r w:rsidR="006A511D" w:rsidRPr="000230C3">
        <w:t>podsektorima</w:t>
      </w:r>
      <w:proofErr w:type="spellEnd"/>
      <w:r w:rsidR="00C753D9" w:rsidRPr="000230C3">
        <w:t xml:space="preserve">, a </w:t>
      </w:r>
      <w:fldSimple w:instr=" REF _Ref25577181 \h  \* MERGEFORMAT ">
        <w:r w:rsidR="00131657" w:rsidRPr="008B7A84">
          <w:t xml:space="preserve">Tablica </w:t>
        </w:r>
        <w:r w:rsidR="00131657">
          <w:rPr>
            <w:noProof/>
          </w:rPr>
          <w:t>3</w:t>
        </w:r>
      </w:fldSimple>
      <w:r w:rsidR="00C753D9" w:rsidRPr="000230C3">
        <w:t xml:space="preserve"> emisije CO</w:t>
      </w:r>
      <w:r w:rsidR="00C753D9" w:rsidRPr="000230C3">
        <w:rPr>
          <w:vertAlign w:val="subscript"/>
        </w:rPr>
        <w:t>2</w:t>
      </w:r>
      <w:r w:rsidR="007637DB" w:rsidRPr="000230C3">
        <w:t xml:space="preserve"> 201</w:t>
      </w:r>
      <w:r w:rsidR="004F4CD7" w:rsidRPr="000230C3">
        <w:t>1</w:t>
      </w:r>
      <w:r w:rsidR="007A1E81" w:rsidRPr="000230C3">
        <w:t>.</w:t>
      </w:r>
      <w:r w:rsidR="007637DB" w:rsidRPr="000230C3">
        <w:t xml:space="preserve"> godin</w:t>
      </w:r>
      <w:r w:rsidR="006A511D" w:rsidRPr="000230C3">
        <w:t>e</w:t>
      </w:r>
      <w:r w:rsidR="00C753D9" w:rsidRPr="000230C3">
        <w:t>.</w:t>
      </w:r>
    </w:p>
    <w:p w:rsidR="00621F7D" w:rsidRPr="000230C3" w:rsidRDefault="00621F7D" w:rsidP="00D63B85">
      <w:pPr>
        <w:pStyle w:val="Opisslike"/>
        <w:spacing w:line="276" w:lineRule="auto"/>
        <w:rPr>
          <w:szCs w:val="22"/>
        </w:rPr>
      </w:pPr>
      <w:bookmarkStart w:id="15" w:name="_Ref508790462"/>
      <w:bookmarkStart w:id="16" w:name="_Toc61438196"/>
      <w:r w:rsidRPr="000230C3">
        <w:rPr>
          <w:szCs w:val="22"/>
        </w:rPr>
        <w:t xml:space="preserve">Tablica </w:t>
      </w:r>
      <w:r w:rsidR="00E41EF6" w:rsidRPr="000230C3">
        <w:rPr>
          <w:szCs w:val="22"/>
        </w:rPr>
        <w:fldChar w:fldCharType="begin"/>
      </w:r>
      <w:r w:rsidRPr="000230C3">
        <w:rPr>
          <w:szCs w:val="22"/>
        </w:rPr>
        <w:instrText xml:space="preserve"> SEQ Tablica \* ARABIC </w:instrText>
      </w:r>
      <w:r w:rsidR="00E41EF6" w:rsidRPr="000230C3">
        <w:rPr>
          <w:szCs w:val="22"/>
        </w:rPr>
        <w:fldChar w:fldCharType="separate"/>
      </w:r>
      <w:r w:rsidR="00131657">
        <w:rPr>
          <w:noProof/>
          <w:szCs w:val="22"/>
        </w:rPr>
        <w:t>2</w:t>
      </w:r>
      <w:r w:rsidR="00E41EF6" w:rsidRPr="000230C3">
        <w:rPr>
          <w:szCs w:val="22"/>
        </w:rPr>
        <w:fldChar w:fldCharType="end"/>
      </w:r>
      <w:bookmarkEnd w:id="15"/>
      <w:r w:rsidRPr="000230C3">
        <w:rPr>
          <w:szCs w:val="22"/>
        </w:rPr>
        <w:t xml:space="preserve"> </w:t>
      </w:r>
      <w:r w:rsidR="007A1E81" w:rsidRPr="000230C3">
        <w:rPr>
          <w:szCs w:val="22"/>
        </w:rPr>
        <w:t>Potrošnja energije</w:t>
      </w:r>
      <w:r w:rsidR="00AF2F01" w:rsidRPr="000230C3">
        <w:rPr>
          <w:szCs w:val="22"/>
        </w:rPr>
        <w:t xml:space="preserve"> po sektorima</w:t>
      </w:r>
      <w:bookmarkEnd w:id="16"/>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tblPr>
      <w:tblGrid>
        <w:gridCol w:w="4425"/>
        <w:gridCol w:w="2191"/>
        <w:gridCol w:w="1565"/>
        <w:gridCol w:w="1701"/>
        <w:gridCol w:w="1389"/>
        <w:gridCol w:w="1256"/>
        <w:gridCol w:w="1636"/>
        <w:gridCol w:w="11"/>
      </w:tblGrid>
      <w:tr w:rsidR="00E004CB" w:rsidRPr="000230C3" w:rsidTr="003B5603">
        <w:trPr>
          <w:gridAfter w:val="1"/>
          <w:wAfter w:w="4" w:type="pct"/>
          <w:trHeight w:val="345"/>
        </w:trPr>
        <w:tc>
          <w:tcPr>
            <w:tcW w:w="1561" w:type="pct"/>
            <w:vMerge w:val="restart"/>
            <w:shd w:val="clear" w:color="auto" w:fill="808080" w:themeFill="background1" w:themeFillShade="80"/>
            <w:noWrap/>
            <w:vAlign w:val="center"/>
            <w:hideMark/>
          </w:tcPr>
          <w:p w:rsidR="00E004CB" w:rsidRPr="000230C3" w:rsidRDefault="00E004CB" w:rsidP="00252E47">
            <w:pPr>
              <w:spacing w:after="0"/>
              <w:rPr>
                <w:color w:val="FFFFFF" w:themeColor="background1"/>
                <w:szCs w:val="22"/>
              </w:rPr>
            </w:pPr>
            <w:bookmarkStart w:id="17" w:name="_Hlk25575213"/>
            <w:r w:rsidRPr="000230C3">
              <w:rPr>
                <w:rFonts w:eastAsia="Times New Roman"/>
                <w:b/>
                <w:bCs/>
                <w:color w:val="FFFFFF" w:themeColor="background1"/>
                <w:szCs w:val="22"/>
                <w:lang w:eastAsia="hr-HR"/>
              </w:rPr>
              <w:t>Sektor</w:t>
            </w:r>
          </w:p>
        </w:tc>
        <w:tc>
          <w:tcPr>
            <w:tcW w:w="3435" w:type="pct"/>
            <w:gridSpan w:val="6"/>
            <w:shd w:val="clear" w:color="auto" w:fill="808080" w:themeFill="background1" w:themeFillShade="80"/>
          </w:tcPr>
          <w:p w:rsidR="00E004CB" w:rsidRPr="000230C3" w:rsidRDefault="00E004CB" w:rsidP="00252E47">
            <w:pPr>
              <w:spacing w:after="0"/>
              <w:jc w:val="center"/>
              <w:rPr>
                <w:rFonts w:eastAsia="Times New Roman"/>
                <w:b/>
                <w:bCs/>
                <w:color w:val="FFFFFF" w:themeColor="background1"/>
                <w:szCs w:val="22"/>
                <w:lang w:eastAsia="hr-HR"/>
              </w:rPr>
            </w:pPr>
            <w:r w:rsidRPr="000230C3">
              <w:rPr>
                <w:rFonts w:eastAsia="Times New Roman"/>
                <w:b/>
                <w:bCs/>
                <w:color w:val="FFFFFF" w:themeColor="background1"/>
                <w:szCs w:val="22"/>
                <w:lang w:eastAsia="hr-HR"/>
              </w:rPr>
              <w:t>Potrošnja energije [MWh]</w:t>
            </w:r>
          </w:p>
        </w:tc>
      </w:tr>
      <w:tr w:rsidR="00D379C2" w:rsidRPr="000230C3" w:rsidTr="003B5603">
        <w:trPr>
          <w:gridAfter w:val="1"/>
          <w:wAfter w:w="4" w:type="pct"/>
          <w:trHeight w:val="300"/>
        </w:trPr>
        <w:tc>
          <w:tcPr>
            <w:tcW w:w="1561" w:type="pct"/>
            <w:vMerge/>
            <w:shd w:val="clear" w:color="auto" w:fill="808080" w:themeFill="background1" w:themeFillShade="80"/>
            <w:vAlign w:val="center"/>
            <w:hideMark/>
          </w:tcPr>
          <w:p w:rsidR="00D379C2" w:rsidRPr="000230C3" w:rsidRDefault="00D379C2" w:rsidP="00252E47">
            <w:pPr>
              <w:spacing w:after="0"/>
              <w:jc w:val="center"/>
              <w:rPr>
                <w:rFonts w:eastAsia="Times New Roman"/>
                <w:bCs/>
                <w:color w:val="FFFFFF" w:themeColor="background1"/>
                <w:szCs w:val="22"/>
                <w:lang w:eastAsia="hr-HR"/>
              </w:rPr>
            </w:pPr>
          </w:p>
        </w:tc>
        <w:tc>
          <w:tcPr>
            <w:tcW w:w="773" w:type="pct"/>
            <w:vMerge w:val="restart"/>
            <w:shd w:val="clear" w:color="auto" w:fill="808080" w:themeFill="background1" w:themeFillShade="80"/>
            <w:vAlign w:val="center"/>
          </w:tcPr>
          <w:p w:rsidR="00D379C2" w:rsidRPr="000230C3" w:rsidRDefault="00D379C2" w:rsidP="00252E47">
            <w:pPr>
              <w:spacing w:after="0"/>
              <w:jc w:val="center"/>
              <w:rPr>
                <w:rFonts w:eastAsia="Times New Roman"/>
                <w:b/>
                <w:bCs/>
                <w:color w:val="FFFFFF" w:themeColor="background1"/>
                <w:szCs w:val="22"/>
                <w:lang w:eastAsia="hr-HR"/>
              </w:rPr>
            </w:pPr>
            <w:r w:rsidRPr="000230C3">
              <w:rPr>
                <w:rFonts w:eastAsia="Times New Roman"/>
                <w:b/>
                <w:bCs/>
                <w:color w:val="FFFFFF" w:themeColor="background1"/>
                <w:szCs w:val="22"/>
                <w:lang w:eastAsia="hr-HR"/>
              </w:rPr>
              <w:t>Električna energija</w:t>
            </w:r>
          </w:p>
        </w:tc>
        <w:tc>
          <w:tcPr>
            <w:tcW w:w="1152" w:type="pct"/>
            <w:gridSpan w:val="2"/>
            <w:shd w:val="clear" w:color="auto" w:fill="808080" w:themeFill="background1" w:themeFillShade="80"/>
            <w:noWrap/>
            <w:vAlign w:val="center"/>
            <w:hideMark/>
          </w:tcPr>
          <w:p w:rsidR="00D379C2" w:rsidRPr="000230C3" w:rsidRDefault="00D379C2" w:rsidP="00252E47">
            <w:pPr>
              <w:spacing w:after="0"/>
              <w:jc w:val="center"/>
              <w:rPr>
                <w:rFonts w:eastAsia="Times New Roman"/>
                <w:b/>
                <w:bCs/>
                <w:color w:val="FFFFFF" w:themeColor="background1"/>
                <w:szCs w:val="22"/>
                <w:lang w:eastAsia="hr-HR"/>
              </w:rPr>
            </w:pPr>
            <w:r w:rsidRPr="000230C3">
              <w:rPr>
                <w:rFonts w:eastAsia="Times New Roman"/>
                <w:b/>
                <w:bCs/>
                <w:color w:val="FFFFFF" w:themeColor="background1"/>
                <w:szCs w:val="22"/>
                <w:lang w:eastAsia="hr-HR"/>
              </w:rPr>
              <w:t>Toplinska energija</w:t>
            </w:r>
          </w:p>
        </w:tc>
        <w:tc>
          <w:tcPr>
            <w:tcW w:w="490" w:type="pct"/>
            <w:vMerge w:val="restart"/>
            <w:shd w:val="clear" w:color="auto" w:fill="808080" w:themeFill="background1" w:themeFillShade="80"/>
            <w:vAlign w:val="center"/>
          </w:tcPr>
          <w:p w:rsidR="00D379C2" w:rsidRPr="000230C3" w:rsidRDefault="00D379C2" w:rsidP="00252E47">
            <w:pPr>
              <w:spacing w:after="0"/>
              <w:jc w:val="center"/>
              <w:rPr>
                <w:rFonts w:eastAsia="Times New Roman"/>
                <w:b/>
                <w:bCs/>
                <w:color w:val="FFFFFF" w:themeColor="background1"/>
                <w:szCs w:val="22"/>
                <w:lang w:eastAsia="hr-HR"/>
              </w:rPr>
            </w:pPr>
            <w:r w:rsidRPr="000230C3">
              <w:rPr>
                <w:rFonts w:eastAsia="Times New Roman"/>
                <w:b/>
                <w:bCs/>
                <w:color w:val="FFFFFF" w:themeColor="background1"/>
                <w:szCs w:val="22"/>
                <w:lang w:eastAsia="hr-HR"/>
              </w:rPr>
              <w:t>Dizel</w:t>
            </w:r>
          </w:p>
        </w:tc>
        <w:tc>
          <w:tcPr>
            <w:tcW w:w="443" w:type="pct"/>
            <w:vMerge w:val="restart"/>
            <w:shd w:val="clear" w:color="auto" w:fill="808080" w:themeFill="background1" w:themeFillShade="80"/>
            <w:vAlign w:val="center"/>
          </w:tcPr>
          <w:p w:rsidR="00D379C2" w:rsidRPr="000230C3" w:rsidRDefault="00D379C2" w:rsidP="00252E47">
            <w:pPr>
              <w:spacing w:after="0"/>
              <w:jc w:val="center"/>
              <w:rPr>
                <w:rFonts w:eastAsia="Times New Roman"/>
                <w:b/>
                <w:bCs/>
                <w:color w:val="FFFFFF" w:themeColor="background1"/>
                <w:szCs w:val="22"/>
                <w:lang w:eastAsia="hr-HR"/>
              </w:rPr>
            </w:pPr>
            <w:r w:rsidRPr="000230C3">
              <w:rPr>
                <w:rFonts w:eastAsia="Times New Roman"/>
                <w:b/>
                <w:bCs/>
                <w:color w:val="FFFFFF" w:themeColor="background1"/>
                <w:szCs w:val="22"/>
                <w:lang w:eastAsia="hr-HR"/>
              </w:rPr>
              <w:t>Benzin</w:t>
            </w:r>
          </w:p>
        </w:tc>
        <w:tc>
          <w:tcPr>
            <w:tcW w:w="575" w:type="pct"/>
            <w:vMerge w:val="restart"/>
            <w:shd w:val="clear" w:color="auto" w:fill="808080" w:themeFill="background1" w:themeFillShade="80"/>
            <w:vAlign w:val="center"/>
          </w:tcPr>
          <w:p w:rsidR="00D379C2" w:rsidRPr="000230C3" w:rsidRDefault="00D379C2" w:rsidP="00252E47">
            <w:pPr>
              <w:spacing w:after="0"/>
              <w:jc w:val="center"/>
              <w:rPr>
                <w:rFonts w:eastAsia="Times New Roman"/>
                <w:b/>
                <w:bCs/>
                <w:color w:val="FFFFFF" w:themeColor="background1"/>
                <w:szCs w:val="22"/>
                <w:lang w:eastAsia="hr-HR"/>
              </w:rPr>
            </w:pPr>
            <w:r w:rsidRPr="000230C3">
              <w:rPr>
                <w:rFonts w:eastAsia="Times New Roman"/>
                <w:b/>
                <w:bCs/>
                <w:color w:val="FFFFFF" w:themeColor="background1"/>
                <w:szCs w:val="22"/>
                <w:lang w:eastAsia="hr-HR"/>
              </w:rPr>
              <w:t>Ukupno</w:t>
            </w:r>
          </w:p>
        </w:tc>
      </w:tr>
      <w:tr w:rsidR="00D379C2" w:rsidRPr="000230C3" w:rsidTr="003B5603">
        <w:trPr>
          <w:gridAfter w:val="1"/>
          <w:wAfter w:w="4" w:type="pct"/>
          <w:trHeight w:val="300"/>
        </w:trPr>
        <w:tc>
          <w:tcPr>
            <w:tcW w:w="1561" w:type="pct"/>
            <w:vMerge/>
            <w:shd w:val="clear" w:color="auto" w:fill="808080" w:themeFill="background1" w:themeFillShade="80"/>
            <w:vAlign w:val="center"/>
          </w:tcPr>
          <w:p w:rsidR="00D379C2" w:rsidRPr="000230C3" w:rsidRDefault="00D379C2" w:rsidP="00252E47">
            <w:pPr>
              <w:spacing w:after="0"/>
              <w:jc w:val="center"/>
              <w:rPr>
                <w:rFonts w:eastAsia="Times New Roman"/>
                <w:bCs/>
                <w:color w:val="FFFFFF" w:themeColor="background1"/>
                <w:szCs w:val="22"/>
                <w:lang w:eastAsia="hr-HR"/>
              </w:rPr>
            </w:pPr>
          </w:p>
        </w:tc>
        <w:tc>
          <w:tcPr>
            <w:tcW w:w="773" w:type="pct"/>
            <w:vMerge/>
            <w:shd w:val="clear" w:color="auto" w:fill="BFBFBF" w:themeFill="background1" w:themeFillShade="BF"/>
            <w:vAlign w:val="center"/>
          </w:tcPr>
          <w:p w:rsidR="00D379C2" w:rsidRPr="000230C3" w:rsidRDefault="00D379C2" w:rsidP="00252E47">
            <w:pPr>
              <w:spacing w:after="0"/>
              <w:jc w:val="center"/>
              <w:rPr>
                <w:rFonts w:eastAsia="Times New Roman"/>
                <w:b/>
                <w:bCs/>
                <w:color w:val="FFFFFF" w:themeColor="background1"/>
                <w:szCs w:val="22"/>
                <w:lang w:eastAsia="hr-HR"/>
              </w:rPr>
            </w:pPr>
          </w:p>
        </w:tc>
        <w:tc>
          <w:tcPr>
            <w:tcW w:w="552" w:type="pct"/>
            <w:shd w:val="clear" w:color="auto" w:fill="808080" w:themeFill="background1" w:themeFillShade="80"/>
            <w:noWrap/>
            <w:vAlign w:val="center"/>
          </w:tcPr>
          <w:p w:rsidR="00D379C2" w:rsidRPr="000230C3" w:rsidRDefault="00D379C2" w:rsidP="00252E47">
            <w:pPr>
              <w:spacing w:after="0"/>
              <w:jc w:val="center"/>
              <w:rPr>
                <w:rFonts w:eastAsia="Times New Roman"/>
                <w:b/>
                <w:bCs/>
                <w:color w:val="FFFFFF" w:themeColor="background1"/>
                <w:szCs w:val="22"/>
                <w:lang w:eastAsia="hr-HR"/>
              </w:rPr>
            </w:pPr>
            <w:r w:rsidRPr="000230C3">
              <w:rPr>
                <w:rFonts w:eastAsia="Times New Roman"/>
                <w:b/>
                <w:bCs/>
                <w:color w:val="FFFFFF" w:themeColor="background1"/>
                <w:szCs w:val="22"/>
                <w:lang w:eastAsia="hr-HR"/>
              </w:rPr>
              <w:t>Prirodni plin</w:t>
            </w:r>
          </w:p>
        </w:tc>
        <w:tc>
          <w:tcPr>
            <w:tcW w:w="600" w:type="pct"/>
            <w:shd w:val="clear" w:color="auto" w:fill="808080" w:themeFill="background1" w:themeFillShade="80"/>
            <w:vAlign w:val="center"/>
          </w:tcPr>
          <w:p w:rsidR="00D379C2" w:rsidRPr="000230C3" w:rsidRDefault="00D379C2" w:rsidP="00252E47">
            <w:pPr>
              <w:spacing w:after="0"/>
              <w:jc w:val="center"/>
              <w:rPr>
                <w:rFonts w:eastAsia="Times New Roman"/>
                <w:b/>
                <w:bCs/>
                <w:color w:val="FFFFFF" w:themeColor="background1"/>
                <w:szCs w:val="22"/>
                <w:lang w:eastAsia="hr-HR"/>
              </w:rPr>
            </w:pPr>
            <w:r w:rsidRPr="000230C3">
              <w:rPr>
                <w:rFonts w:eastAsia="Times New Roman"/>
                <w:b/>
                <w:bCs/>
                <w:color w:val="FFFFFF" w:themeColor="background1"/>
                <w:szCs w:val="22"/>
                <w:lang w:eastAsia="hr-HR"/>
              </w:rPr>
              <w:t>Ogrjevno drvo</w:t>
            </w:r>
          </w:p>
        </w:tc>
        <w:tc>
          <w:tcPr>
            <w:tcW w:w="490" w:type="pct"/>
            <w:vMerge/>
            <w:shd w:val="clear" w:color="auto" w:fill="BFBFBF" w:themeFill="background1" w:themeFillShade="BF"/>
          </w:tcPr>
          <w:p w:rsidR="00D379C2" w:rsidRPr="000230C3" w:rsidRDefault="00D379C2" w:rsidP="00252E47">
            <w:pPr>
              <w:spacing w:after="0"/>
              <w:jc w:val="center"/>
              <w:rPr>
                <w:rFonts w:eastAsia="Times New Roman"/>
                <w:b/>
                <w:bCs/>
                <w:color w:val="FFFFFF" w:themeColor="background1"/>
                <w:szCs w:val="22"/>
                <w:lang w:eastAsia="hr-HR"/>
              </w:rPr>
            </w:pPr>
          </w:p>
        </w:tc>
        <w:tc>
          <w:tcPr>
            <w:tcW w:w="443" w:type="pct"/>
            <w:vMerge/>
            <w:shd w:val="clear" w:color="auto" w:fill="BFBFBF" w:themeFill="background1" w:themeFillShade="BF"/>
          </w:tcPr>
          <w:p w:rsidR="00D379C2" w:rsidRPr="000230C3" w:rsidRDefault="00D379C2" w:rsidP="00252E47">
            <w:pPr>
              <w:spacing w:after="0"/>
              <w:jc w:val="center"/>
              <w:rPr>
                <w:rFonts w:eastAsia="Times New Roman"/>
                <w:b/>
                <w:bCs/>
                <w:color w:val="FFFFFF" w:themeColor="background1"/>
                <w:szCs w:val="22"/>
                <w:lang w:eastAsia="hr-HR"/>
              </w:rPr>
            </w:pPr>
          </w:p>
        </w:tc>
        <w:tc>
          <w:tcPr>
            <w:tcW w:w="575" w:type="pct"/>
            <w:vMerge/>
            <w:shd w:val="clear" w:color="auto" w:fill="BFBFBF" w:themeFill="background1" w:themeFillShade="BF"/>
          </w:tcPr>
          <w:p w:rsidR="00D379C2" w:rsidRPr="000230C3" w:rsidRDefault="00D379C2" w:rsidP="00252E47">
            <w:pPr>
              <w:spacing w:after="0"/>
              <w:jc w:val="center"/>
              <w:rPr>
                <w:rFonts w:eastAsia="Times New Roman"/>
                <w:b/>
                <w:bCs/>
                <w:color w:val="FFFFFF" w:themeColor="background1"/>
                <w:szCs w:val="22"/>
                <w:lang w:eastAsia="hr-HR"/>
              </w:rPr>
            </w:pPr>
          </w:p>
        </w:tc>
      </w:tr>
      <w:tr w:rsidR="00E004CB" w:rsidRPr="000230C3" w:rsidTr="003B5603">
        <w:trPr>
          <w:gridAfter w:val="1"/>
          <w:wAfter w:w="4" w:type="pct"/>
          <w:trHeight w:val="300"/>
        </w:trPr>
        <w:tc>
          <w:tcPr>
            <w:tcW w:w="4996" w:type="pct"/>
            <w:gridSpan w:val="7"/>
            <w:shd w:val="clear" w:color="auto" w:fill="808080" w:themeFill="background1" w:themeFillShade="80"/>
          </w:tcPr>
          <w:p w:rsidR="00E004CB" w:rsidRPr="000230C3" w:rsidRDefault="00E004CB" w:rsidP="00252E47">
            <w:pPr>
              <w:spacing w:after="0"/>
              <w:rPr>
                <w:rFonts w:eastAsia="Times New Roman"/>
                <w:b/>
                <w:bCs/>
                <w:color w:val="FFFFFF" w:themeColor="background1"/>
                <w:szCs w:val="22"/>
                <w:lang w:eastAsia="hr-HR"/>
              </w:rPr>
            </w:pPr>
            <w:r w:rsidRPr="000230C3">
              <w:rPr>
                <w:rFonts w:eastAsia="Times New Roman"/>
                <w:b/>
                <w:bCs/>
                <w:color w:val="FFFFFF" w:themeColor="background1"/>
                <w:szCs w:val="22"/>
                <w:lang w:eastAsia="hr-HR"/>
              </w:rPr>
              <w:t>Zgradarstvo</w:t>
            </w:r>
          </w:p>
        </w:tc>
      </w:tr>
      <w:tr w:rsidR="00D379C2" w:rsidRPr="000230C3" w:rsidTr="003B5603">
        <w:trPr>
          <w:gridAfter w:val="1"/>
          <w:wAfter w:w="4" w:type="pct"/>
          <w:trHeight w:val="300"/>
        </w:trPr>
        <w:tc>
          <w:tcPr>
            <w:tcW w:w="1561" w:type="pct"/>
            <w:shd w:val="clear" w:color="auto" w:fill="BFBFBF" w:themeFill="background1" w:themeFillShade="BF"/>
            <w:noWrap/>
            <w:vAlign w:val="center"/>
            <w:hideMark/>
          </w:tcPr>
          <w:p w:rsidR="00D379C2" w:rsidRPr="000230C3" w:rsidRDefault="00D379C2" w:rsidP="00252E47">
            <w:pPr>
              <w:spacing w:after="0"/>
              <w:jc w:val="left"/>
              <w:rPr>
                <w:rFonts w:eastAsia="Times New Roman"/>
                <w:b/>
                <w:color w:val="000000"/>
                <w:szCs w:val="22"/>
                <w:lang w:eastAsia="hr-HR"/>
              </w:rPr>
            </w:pPr>
            <w:r w:rsidRPr="000230C3">
              <w:rPr>
                <w:rFonts w:eastAsia="Times New Roman"/>
                <w:b/>
                <w:color w:val="000000"/>
                <w:szCs w:val="22"/>
                <w:lang w:eastAsia="hr-HR"/>
              </w:rPr>
              <w:t>Zgrade u vlasništvu Grada</w:t>
            </w:r>
          </w:p>
        </w:tc>
        <w:tc>
          <w:tcPr>
            <w:tcW w:w="773" w:type="pct"/>
            <w:shd w:val="clear" w:color="auto" w:fill="F2F2F2" w:themeFill="background1" w:themeFillShade="F2"/>
            <w:vAlign w:val="center"/>
          </w:tcPr>
          <w:p w:rsidR="00D379C2" w:rsidRPr="000230C3" w:rsidRDefault="00D379C2" w:rsidP="00252E47">
            <w:pPr>
              <w:spacing w:after="0"/>
              <w:jc w:val="right"/>
              <w:rPr>
                <w:b/>
                <w:szCs w:val="22"/>
              </w:rPr>
            </w:pPr>
            <w:r w:rsidRPr="000230C3">
              <w:rPr>
                <w:rFonts w:eastAsia="Times New Roman" w:cs="Calibri"/>
                <w:szCs w:val="22"/>
                <w:lang w:eastAsia="hr-HR"/>
              </w:rPr>
              <w:t>175,95</w:t>
            </w:r>
          </w:p>
        </w:tc>
        <w:tc>
          <w:tcPr>
            <w:tcW w:w="552" w:type="pct"/>
            <w:shd w:val="clear" w:color="auto" w:fill="F2F2F2" w:themeFill="background1" w:themeFillShade="F2"/>
            <w:noWrap/>
            <w:vAlign w:val="center"/>
            <w:hideMark/>
          </w:tcPr>
          <w:p w:rsidR="00D379C2" w:rsidRPr="000230C3" w:rsidRDefault="00D379C2" w:rsidP="00252E47">
            <w:pPr>
              <w:spacing w:after="0"/>
              <w:jc w:val="right"/>
              <w:rPr>
                <w:b/>
                <w:szCs w:val="22"/>
              </w:rPr>
            </w:pPr>
            <w:r w:rsidRPr="000230C3">
              <w:rPr>
                <w:rFonts w:eastAsia="Times New Roman" w:cs="Calibri"/>
                <w:szCs w:val="22"/>
                <w:lang w:eastAsia="hr-HR"/>
              </w:rPr>
              <w:t>995,51</w:t>
            </w:r>
          </w:p>
        </w:tc>
        <w:tc>
          <w:tcPr>
            <w:tcW w:w="600" w:type="pct"/>
            <w:shd w:val="clear" w:color="auto" w:fill="F2F2F2" w:themeFill="background1" w:themeFillShade="F2"/>
            <w:vAlign w:val="center"/>
          </w:tcPr>
          <w:p w:rsidR="00D379C2" w:rsidRPr="000230C3" w:rsidRDefault="00D379C2" w:rsidP="00252E47">
            <w:pPr>
              <w:spacing w:after="0"/>
              <w:jc w:val="right"/>
              <w:rPr>
                <w:bCs/>
                <w:szCs w:val="22"/>
              </w:rPr>
            </w:pPr>
            <w:r w:rsidRPr="000230C3">
              <w:rPr>
                <w:bCs/>
                <w:szCs w:val="22"/>
              </w:rPr>
              <w:t>0,00</w:t>
            </w:r>
          </w:p>
        </w:tc>
        <w:tc>
          <w:tcPr>
            <w:tcW w:w="490" w:type="pct"/>
            <w:shd w:val="clear" w:color="auto" w:fill="F2F2F2" w:themeFill="background1" w:themeFillShade="F2"/>
            <w:vAlign w:val="center"/>
          </w:tcPr>
          <w:p w:rsidR="00D379C2" w:rsidRPr="000230C3" w:rsidRDefault="00D379C2" w:rsidP="00252E47">
            <w:pPr>
              <w:spacing w:after="0"/>
              <w:jc w:val="right"/>
              <w:rPr>
                <w:bCs/>
                <w:szCs w:val="22"/>
              </w:rPr>
            </w:pPr>
            <w:r w:rsidRPr="000230C3">
              <w:rPr>
                <w:bCs/>
                <w:szCs w:val="22"/>
              </w:rPr>
              <w:t>0,00</w:t>
            </w:r>
          </w:p>
        </w:tc>
        <w:tc>
          <w:tcPr>
            <w:tcW w:w="443" w:type="pct"/>
            <w:shd w:val="clear" w:color="auto" w:fill="F2F2F2" w:themeFill="background1" w:themeFillShade="F2"/>
            <w:vAlign w:val="center"/>
          </w:tcPr>
          <w:p w:rsidR="00D379C2" w:rsidRPr="000230C3" w:rsidRDefault="00D379C2" w:rsidP="00252E47">
            <w:pPr>
              <w:spacing w:after="0"/>
              <w:jc w:val="right"/>
              <w:rPr>
                <w:bCs/>
                <w:szCs w:val="22"/>
              </w:rPr>
            </w:pPr>
            <w:r w:rsidRPr="000230C3">
              <w:rPr>
                <w:bCs/>
                <w:szCs w:val="22"/>
              </w:rPr>
              <w:t>0,00</w:t>
            </w:r>
          </w:p>
        </w:tc>
        <w:tc>
          <w:tcPr>
            <w:tcW w:w="575" w:type="pct"/>
            <w:shd w:val="clear" w:color="auto" w:fill="F2F2F2" w:themeFill="background1" w:themeFillShade="F2"/>
            <w:vAlign w:val="center"/>
          </w:tcPr>
          <w:p w:rsidR="00D379C2" w:rsidRPr="000230C3" w:rsidRDefault="00D379C2" w:rsidP="00252E47">
            <w:pPr>
              <w:spacing w:after="0"/>
              <w:jc w:val="right"/>
              <w:rPr>
                <w:b/>
                <w:szCs w:val="22"/>
              </w:rPr>
            </w:pPr>
            <w:r w:rsidRPr="000230C3">
              <w:rPr>
                <w:b/>
                <w:szCs w:val="22"/>
              </w:rPr>
              <w:t>1.171,46</w:t>
            </w:r>
          </w:p>
        </w:tc>
      </w:tr>
      <w:tr w:rsidR="00D379C2" w:rsidRPr="000230C3" w:rsidTr="00200EA7">
        <w:trPr>
          <w:gridAfter w:val="1"/>
          <w:wAfter w:w="4" w:type="pct"/>
          <w:trHeight w:val="249"/>
        </w:trPr>
        <w:tc>
          <w:tcPr>
            <w:tcW w:w="1561" w:type="pct"/>
            <w:shd w:val="clear" w:color="auto" w:fill="BFBFBF" w:themeFill="background1" w:themeFillShade="BF"/>
            <w:noWrap/>
            <w:vAlign w:val="center"/>
          </w:tcPr>
          <w:p w:rsidR="00D379C2" w:rsidRPr="000230C3" w:rsidRDefault="00D379C2" w:rsidP="00252E47">
            <w:pPr>
              <w:spacing w:after="0"/>
              <w:jc w:val="left"/>
              <w:rPr>
                <w:rFonts w:eastAsia="Times New Roman"/>
                <w:b/>
                <w:color w:val="000000"/>
                <w:szCs w:val="22"/>
                <w:lang w:eastAsia="hr-HR"/>
              </w:rPr>
            </w:pPr>
            <w:r w:rsidRPr="000230C3">
              <w:rPr>
                <w:rFonts w:eastAsia="Times New Roman"/>
                <w:b/>
                <w:color w:val="000000"/>
                <w:szCs w:val="22"/>
                <w:lang w:eastAsia="hr-HR"/>
              </w:rPr>
              <w:t>Zgrade komercijalnog i uslužnog sektora</w:t>
            </w:r>
          </w:p>
        </w:tc>
        <w:tc>
          <w:tcPr>
            <w:tcW w:w="773" w:type="pct"/>
            <w:shd w:val="clear" w:color="auto" w:fill="F2F2F2" w:themeFill="background1" w:themeFillShade="F2"/>
            <w:vAlign w:val="center"/>
          </w:tcPr>
          <w:p w:rsidR="00D379C2" w:rsidRPr="000230C3" w:rsidRDefault="00D379C2" w:rsidP="00252E47">
            <w:pPr>
              <w:spacing w:after="0"/>
              <w:jc w:val="right"/>
              <w:rPr>
                <w:bCs/>
                <w:szCs w:val="22"/>
              </w:rPr>
            </w:pPr>
            <w:r w:rsidRPr="000230C3">
              <w:rPr>
                <w:bCs/>
                <w:szCs w:val="22"/>
              </w:rPr>
              <w:t>20.958,18</w:t>
            </w:r>
          </w:p>
        </w:tc>
        <w:tc>
          <w:tcPr>
            <w:tcW w:w="552" w:type="pct"/>
            <w:shd w:val="clear" w:color="auto" w:fill="F2F2F2" w:themeFill="background1" w:themeFillShade="F2"/>
            <w:noWrap/>
            <w:vAlign w:val="center"/>
          </w:tcPr>
          <w:p w:rsidR="00D379C2" w:rsidRPr="000230C3" w:rsidRDefault="00D379C2" w:rsidP="00252E47">
            <w:pPr>
              <w:spacing w:after="0"/>
              <w:jc w:val="right"/>
              <w:rPr>
                <w:bCs/>
                <w:szCs w:val="22"/>
              </w:rPr>
            </w:pPr>
            <w:r w:rsidRPr="000230C3">
              <w:rPr>
                <w:bCs/>
                <w:szCs w:val="22"/>
              </w:rPr>
              <w:t>24.748,23</w:t>
            </w:r>
          </w:p>
        </w:tc>
        <w:tc>
          <w:tcPr>
            <w:tcW w:w="600" w:type="pct"/>
            <w:shd w:val="clear" w:color="auto" w:fill="F2F2F2" w:themeFill="background1" w:themeFillShade="F2"/>
            <w:vAlign w:val="center"/>
          </w:tcPr>
          <w:p w:rsidR="00D379C2" w:rsidRPr="000230C3" w:rsidRDefault="00D379C2" w:rsidP="00252E47">
            <w:pPr>
              <w:spacing w:after="0"/>
              <w:jc w:val="right"/>
              <w:rPr>
                <w:bCs/>
                <w:szCs w:val="22"/>
              </w:rPr>
            </w:pPr>
            <w:r w:rsidRPr="000230C3">
              <w:rPr>
                <w:bCs/>
                <w:szCs w:val="22"/>
              </w:rPr>
              <w:t>0,00</w:t>
            </w:r>
          </w:p>
        </w:tc>
        <w:tc>
          <w:tcPr>
            <w:tcW w:w="490" w:type="pct"/>
            <w:shd w:val="clear" w:color="auto" w:fill="F2F2F2" w:themeFill="background1" w:themeFillShade="F2"/>
            <w:vAlign w:val="center"/>
          </w:tcPr>
          <w:p w:rsidR="00D379C2" w:rsidRPr="000230C3" w:rsidRDefault="00D379C2" w:rsidP="00252E47">
            <w:pPr>
              <w:spacing w:after="0"/>
              <w:jc w:val="right"/>
              <w:rPr>
                <w:bCs/>
                <w:szCs w:val="22"/>
              </w:rPr>
            </w:pPr>
            <w:r w:rsidRPr="000230C3">
              <w:rPr>
                <w:bCs/>
                <w:szCs w:val="22"/>
              </w:rPr>
              <w:t>0,00</w:t>
            </w:r>
          </w:p>
        </w:tc>
        <w:tc>
          <w:tcPr>
            <w:tcW w:w="443" w:type="pct"/>
            <w:shd w:val="clear" w:color="auto" w:fill="F2F2F2" w:themeFill="background1" w:themeFillShade="F2"/>
            <w:vAlign w:val="center"/>
          </w:tcPr>
          <w:p w:rsidR="00D379C2" w:rsidRPr="000230C3" w:rsidRDefault="00D379C2" w:rsidP="00252E47">
            <w:pPr>
              <w:spacing w:after="0"/>
              <w:jc w:val="right"/>
              <w:rPr>
                <w:bCs/>
                <w:szCs w:val="22"/>
              </w:rPr>
            </w:pPr>
            <w:r w:rsidRPr="000230C3">
              <w:rPr>
                <w:bCs/>
                <w:szCs w:val="22"/>
              </w:rPr>
              <w:t>0,00</w:t>
            </w:r>
          </w:p>
        </w:tc>
        <w:tc>
          <w:tcPr>
            <w:tcW w:w="575" w:type="pct"/>
            <w:shd w:val="clear" w:color="auto" w:fill="F2F2F2" w:themeFill="background1" w:themeFillShade="F2"/>
            <w:vAlign w:val="center"/>
          </w:tcPr>
          <w:p w:rsidR="00D379C2" w:rsidRPr="000230C3" w:rsidRDefault="00D379C2" w:rsidP="00252E47">
            <w:pPr>
              <w:spacing w:after="0"/>
              <w:jc w:val="right"/>
              <w:rPr>
                <w:b/>
                <w:szCs w:val="22"/>
              </w:rPr>
            </w:pPr>
            <w:r w:rsidRPr="000230C3">
              <w:rPr>
                <w:b/>
                <w:szCs w:val="22"/>
              </w:rPr>
              <w:t>45.706,41</w:t>
            </w:r>
          </w:p>
        </w:tc>
      </w:tr>
      <w:tr w:rsidR="00D379C2" w:rsidRPr="000230C3" w:rsidTr="003B5603">
        <w:trPr>
          <w:gridAfter w:val="1"/>
          <w:wAfter w:w="4" w:type="pct"/>
          <w:trHeight w:val="300"/>
        </w:trPr>
        <w:tc>
          <w:tcPr>
            <w:tcW w:w="1561" w:type="pct"/>
            <w:shd w:val="clear" w:color="auto" w:fill="BFBFBF" w:themeFill="background1" w:themeFillShade="BF"/>
            <w:noWrap/>
            <w:vAlign w:val="center"/>
            <w:hideMark/>
          </w:tcPr>
          <w:p w:rsidR="00D379C2" w:rsidRPr="000230C3" w:rsidRDefault="00D379C2" w:rsidP="00252E47">
            <w:pPr>
              <w:spacing w:after="0"/>
              <w:jc w:val="left"/>
              <w:rPr>
                <w:rFonts w:eastAsia="Times New Roman"/>
                <w:b/>
                <w:color w:val="000000"/>
                <w:szCs w:val="22"/>
                <w:lang w:eastAsia="hr-HR"/>
              </w:rPr>
            </w:pPr>
            <w:r w:rsidRPr="000230C3">
              <w:rPr>
                <w:rFonts w:eastAsia="Times New Roman"/>
                <w:b/>
                <w:color w:val="000000"/>
                <w:szCs w:val="22"/>
                <w:lang w:eastAsia="hr-HR"/>
              </w:rPr>
              <w:t>Stambeni objekti</w:t>
            </w:r>
          </w:p>
        </w:tc>
        <w:tc>
          <w:tcPr>
            <w:tcW w:w="773" w:type="pct"/>
            <w:shd w:val="clear" w:color="auto" w:fill="F2F2F2" w:themeFill="background1" w:themeFillShade="F2"/>
            <w:vAlign w:val="center"/>
          </w:tcPr>
          <w:p w:rsidR="00D379C2" w:rsidRPr="000230C3" w:rsidRDefault="00D379C2" w:rsidP="00252E47">
            <w:pPr>
              <w:spacing w:after="0"/>
              <w:jc w:val="right"/>
              <w:rPr>
                <w:bCs/>
                <w:szCs w:val="22"/>
              </w:rPr>
            </w:pPr>
            <w:r w:rsidRPr="000230C3">
              <w:rPr>
                <w:bCs/>
                <w:szCs w:val="22"/>
              </w:rPr>
              <w:t>10.641,38</w:t>
            </w:r>
          </w:p>
        </w:tc>
        <w:tc>
          <w:tcPr>
            <w:tcW w:w="552" w:type="pct"/>
            <w:shd w:val="clear" w:color="auto" w:fill="F2F2F2" w:themeFill="background1" w:themeFillShade="F2"/>
            <w:noWrap/>
            <w:vAlign w:val="center"/>
          </w:tcPr>
          <w:p w:rsidR="00D379C2" w:rsidRPr="000230C3" w:rsidRDefault="00D379C2" w:rsidP="00252E47">
            <w:pPr>
              <w:spacing w:after="0"/>
              <w:jc w:val="right"/>
              <w:rPr>
                <w:bCs/>
                <w:szCs w:val="22"/>
              </w:rPr>
            </w:pPr>
            <w:r w:rsidRPr="000230C3">
              <w:rPr>
                <w:bCs/>
                <w:szCs w:val="22"/>
              </w:rPr>
              <w:t>37.266,09</w:t>
            </w:r>
          </w:p>
        </w:tc>
        <w:tc>
          <w:tcPr>
            <w:tcW w:w="600" w:type="pct"/>
            <w:shd w:val="clear" w:color="auto" w:fill="F2F2F2" w:themeFill="background1" w:themeFillShade="F2"/>
            <w:vAlign w:val="center"/>
          </w:tcPr>
          <w:p w:rsidR="00D379C2" w:rsidRPr="000230C3" w:rsidRDefault="00D379C2" w:rsidP="00252E47">
            <w:pPr>
              <w:spacing w:after="0"/>
              <w:jc w:val="right"/>
              <w:rPr>
                <w:bCs/>
                <w:szCs w:val="22"/>
              </w:rPr>
            </w:pPr>
            <w:r w:rsidRPr="000230C3">
              <w:rPr>
                <w:bCs/>
                <w:szCs w:val="22"/>
              </w:rPr>
              <w:t>10.7</w:t>
            </w:r>
            <w:r w:rsidR="00AF6E79" w:rsidRPr="000230C3">
              <w:rPr>
                <w:bCs/>
                <w:szCs w:val="22"/>
              </w:rPr>
              <w:t>8</w:t>
            </w:r>
            <w:r w:rsidRPr="000230C3">
              <w:rPr>
                <w:bCs/>
                <w:szCs w:val="22"/>
              </w:rPr>
              <w:t>8,03</w:t>
            </w:r>
          </w:p>
        </w:tc>
        <w:tc>
          <w:tcPr>
            <w:tcW w:w="490" w:type="pct"/>
            <w:shd w:val="clear" w:color="auto" w:fill="F2F2F2" w:themeFill="background1" w:themeFillShade="F2"/>
            <w:vAlign w:val="center"/>
          </w:tcPr>
          <w:p w:rsidR="00D379C2" w:rsidRPr="000230C3" w:rsidRDefault="00D379C2" w:rsidP="00252E47">
            <w:pPr>
              <w:spacing w:after="0"/>
              <w:jc w:val="right"/>
              <w:rPr>
                <w:bCs/>
                <w:szCs w:val="22"/>
              </w:rPr>
            </w:pPr>
            <w:r w:rsidRPr="000230C3">
              <w:rPr>
                <w:bCs/>
                <w:szCs w:val="22"/>
              </w:rPr>
              <w:t>0,00</w:t>
            </w:r>
          </w:p>
        </w:tc>
        <w:tc>
          <w:tcPr>
            <w:tcW w:w="443" w:type="pct"/>
            <w:shd w:val="clear" w:color="auto" w:fill="F2F2F2" w:themeFill="background1" w:themeFillShade="F2"/>
            <w:vAlign w:val="center"/>
          </w:tcPr>
          <w:p w:rsidR="00D379C2" w:rsidRPr="000230C3" w:rsidRDefault="00D379C2" w:rsidP="00252E47">
            <w:pPr>
              <w:spacing w:after="0"/>
              <w:jc w:val="right"/>
              <w:rPr>
                <w:bCs/>
                <w:szCs w:val="22"/>
              </w:rPr>
            </w:pPr>
            <w:r w:rsidRPr="000230C3">
              <w:rPr>
                <w:bCs/>
                <w:szCs w:val="22"/>
              </w:rPr>
              <w:t>0,00</w:t>
            </w:r>
          </w:p>
        </w:tc>
        <w:tc>
          <w:tcPr>
            <w:tcW w:w="575" w:type="pct"/>
            <w:shd w:val="clear" w:color="auto" w:fill="F2F2F2" w:themeFill="background1" w:themeFillShade="F2"/>
            <w:vAlign w:val="center"/>
          </w:tcPr>
          <w:p w:rsidR="00D379C2" w:rsidRPr="000230C3" w:rsidRDefault="00200EA7" w:rsidP="00252E47">
            <w:pPr>
              <w:spacing w:after="0"/>
              <w:jc w:val="right"/>
              <w:rPr>
                <w:b/>
                <w:szCs w:val="22"/>
              </w:rPr>
            </w:pPr>
            <w:r w:rsidRPr="000230C3">
              <w:rPr>
                <w:b/>
                <w:szCs w:val="22"/>
              </w:rPr>
              <w:t>58.68</w:t>
            </w:r>
            <w:r w:rsidR="000756EC" w:rsidRPr="000230C3">
              <w:rPr>
                <w:b/>
                <w:szCs w:val="22"/>
              </w:rPr>
              <w:t>5,50</w:t>
            </w:r>
          </w:p>
        </w:tc>
      </w:tr>
      <w:tr w:rsidR="00D379C2" w:rsidRPr="000230C3" w:rsidTr="003B5603">
        <w:trPr>
          <w:gridAfter w:val="1"/>
          <w:wAfter w:w="4" w:type="pct"/>
          <w:trHeight w:val="300"/>
        </w:trPr>
        <w:tc>
          <w:tcPr>
            <w:tcW w:w="1561" w:type="pct"/>
            <w:shd w:val="clear" w:color="auto" w:fill="BFBFBF" w:themeFill="background1" w:themeFillShade="BF"/>
            <w:noWrap/>
            <w:vAlign w:val="center"/>
            <w:hideMark/>
          </w:tcPr>
          <w:p w:rsidR="00D379C2" w:rsidRPr="000230C3" w:rsidRDefault="00D379C2" w:rsidP="00252E47">
            <w:pPr>
              <w:spacing w:after="0"/>
              <w:contextualSpacing/>
              <w:jc w:val="left"/>
              <w:rPr>
                <w:rFonts w:eastAsia="Times New Roman"/>
                <w:b/>
                <w:bCs/>
                <w:color w:val="000000"/>
                <w:szCs w:val="22"/>
                <w:lang w:eastAsia="hr-HR"/>
              </w:rPr>
            </w:pPr>
            <w:r w:rsidRPr="000230C3">
              <w:rPr>
                <w:rFonts w:eastAsia="Times New Roman"/>
                <w:b/>
                <w:bCs/>
                <w:color w:val="000000"/>
                <w:szCs w:val="22"/>
                <w:lang w:eastAsia="hr-HR"/>
              </w:rPr>
              <w:t>Ukupno po sektoru</w:t>
            </w:r>
          </w:p>
        </w:tc>
        <w:tc>
          <w:tcPr>
            <w:tcW w:w="773" w:type="pct"/>
            <w:shd w:val="clear" w:color="auto" w:fill="F2F2F2" w:themeFill="background1" w:themeFillShade="F2"/>
            <w:vAlign w:val="center"/>
          </w:tcPr>
          <w:p w:rsidR="00D379C2" w:rsidRPr="000230C3" w:rsidRDefault="00D379C2" w:rsidP="00252E47">
            <w:pPr>
              <w:spacing w:after="0"/>
              <w:jc w:val="right"/>
              <w:rPr>
                <w:b/>
                <w:szCs w:val="22"/>
              </w:rPr>
            </w:pPr>
            <w:r w:rsidRPr="000230C3">
              <w:rPr>
                <w:b/>
                <w:szCs w:val="22"/>
              </w:rPr>
              <w:t>31.775,51</w:t>
            </w:r>
          </w:p>
        </w:tc>
        <w:tc>
          <w:tcPr>
            <w:tcW w:w="552" w:type="pct"/>
            <w:shd w:val="clear" w:color="auto" w:fill="F2F2F2" w:themeFill="background1" w:themeFillShade="F2"/>
            <w:noWrap/>
            <w:vAlign w:val="center"/>
          </w:tcPr>
          <w:p w:rsidR="00D379C2" w:rsidRPr="000230C3" w:rsidRDefault="00D379C2" w:rsidP="00252E47">
            <w:pPr>
              <w:spacing w:after="0"/>
              <w:jc w:val="right"/>
              <w:rPr>
                <w:b/>
                <w:szCs w:val="22"/>
              </w:rPr>
            </w:pPr>
            <w:r w:rsidRPr="000230C3">
              <w:rPr>
                <w:b/>
                <w:szCs w:val="22"/>
              </w:rPr>
              <w:t>63.009,83</w:t>
            </w:r>
          </w:p>
        </w:tc>
        <w:tc>
          <w:tcPr>
            <w:tcW w:w="600" w:type="pct"/>
            <w:shd w:val="clear" w:color="auto" w:fill="F2F2F2" w:themeFill="background1" w:themeFillShade="F2"/>
            <w:vAlign w:val="center"/>
          </w:tcPr>
          <w:p w:rsidR="00D379C2" w:rsidRPr="000230C3" w:rsidRDefault="00D379C2" w:rsidP="00252E47">
            <w:pPr>
              <w:spacing w:after="0"/>
              <w:jc w:val="right"/>
              <w:rPr>
                <w:b/>
                <w:szCs w:val="22"/>
              </w:rPr>
            </w:pPr>
            <w:r w:rsidRPr="000230C3">
              <w:rPr>
                <w:b/>
                <w:szCs w:val="22"/>
              </w:rPr>
              <w:t>10.7</w:t>
            </w:r>
            <w:r w:rsidR="00AF6E79" w:rsidRPr="000230C3">
              <w:rPr>
                <w:b/>
                <w:szCs w:val="22"/>
              </w:rPr>
              <w:t>8</w:t>
            </w:r>
            <w:r w:rsidRPr="000230C3">
              <w:rPr>
                <w:b/>
                <w:szCs w:val="22"/>
              </w:rPr>
              <w:t>8,03</w:t>
            </w:r>
          </w:p>
        </w:tc>
        <w:tc>
          <w:tcPr>
            <w:tcW w:w="490" w:type="pct"/>
            <w:shd w:val="clear" w:color="auto" w:fill="F2F2F2" w:themeFill="background1" w:themeFillShade="F2"/>
            <w:vAlign w:val="center"/>
          </w:tcPr>
          <w:p w:rsidR="00D379C2" w:rsidRPr="000230C3" w:rsidRDefault="00D379C2" w:rsidP="00252E47">
            <w:pPr>
              <w:spacing w:after="0"/>
              <w:jc w:val="right"/>
              <w:rPr>
                <w:b/>
                <w:szCs w:val="22"/>
              </w:rPr>
            </w:pPr>
            <w:r w:rsidRPr="000230C3">
              <w:rPr>
                <w:b/>
                <w:szCs w:val="22"/>
              </w:rPr>
              <w:t>0,00</w:t>
            </w:r>
          </w:p>
        </w:tc>
        <w:tc>
          <w:tcPr>
            <w:tcW w:w="443" w:type="pct"/>
            <w:shd w:val="clear" w:color="auto" w:fill="F2F2F2" w:themeFill="background1" w:themeFillShade="F2"/>
            <w:vAlign w:val="center"/>
          </w:tcPr>
          <w:p w:rsidR="00D379C2" w:rsidRPr="000230C3" w:rsidRDefault="00D379C2" w:rsidP="00252E47">
            <w:pPr>
              <w:spacing w:after="0"/>
              <w:jc w:val="right"/>
              <w:rPr>
                <w:b/>
                <w:szCs w:val="22"/>
              </w:rPr>
            </w:pPr>
            <w:r w:rsidRPr="000230C3">
              <w:rPr>
                <w:b/>
                <w:szCs w:val="22"/>
              </w:rPr>
              <w:t>0,00</w:t>
            </w:r>
          </w:p>
        </w:tc>
        <w:tc>
          <w:tcPr>
            <w:tcW w:w="575" w:type="pct"/>
            <w:shd w:val="clear" w:color="auto" w:fill="F2F2F2" w:themeFill="background1" w:themeFillShade="F2"/>
            <w:vAlign w:val="center"/>
          </w:tcPr>
          <w:p w:rsidR="00D379C2" w:rsidRPr="000230C3" w:rsidRDefault="00200EA7" w:rsidP="00252E47">
            <w:pPr>
              <w:spacing w:after="0"/>
              <w:jc w:val="right"/>
              <w:rPr>
                <w:b/>
                <w:szCs w:val="22"/>
              </w:rPr>
            </w:pPr>
            <w:r w:rsidRPr="000230C3">
              <w:rPr>
                <w:b/>
                <w:szCs w:val="22"/>
              </w:rPr>
              <w:t>105.56</w:t>
            </w:r>
            <w:r w:rsidR="000756EC" w:rsidRPr="000230C3">
              <w:rPr>
                <w:b/>
                <w:szCs w:val="22"/>
              </w:rPr>
              <w:t>3,37</w:t>
            </w:r>
          </w:p>
        </w:tc>
      </w:tr>
      <w:tr w:rsidR="00E004CB" w:rsidRPr="000230C3" w:rsidTr="003B5603">
        <w:trPr>
          <w:gridAfter w:val="1"/>
          <w:wAfter w:w="4" w:type="pct"/>
          <w:trHeight w:val="300"/>
        </w:trPr>
        <w:tc>
          <w:tcPr>
            <w:tcW w:w="4996" w:type="pct"/>
            <w:gridSpan w:val="7"/>
            <w:shd w:val="clear" w:color="auto" w:fill="808080" w:themeFill="background1" w:themeFillShade="80"/>
            <w:vAlign w:val="center"/>
          </w:tcPr>
          <w:p w:rsidR="00E004CB" w:rsidRPr="000230C3" w:rsidRDefault="00E004CB" w:rsidP="00252E47">
            <w:pPr>
              <w:spacing w:after="0"/>
              <w:jc w:val="left"/>
              <w:rPr>
                <w:rFonts w:eastAsia="Times New Roman"/>
                <w:b/>
                <w:color w:val="FFFFFF" w:themeColor="background1"/>
                <w:szCs w:val="22"/>
                <w:lang w:eastAsia="hr-HR"/>
              </w:rPr>
            </w:pPr>
            <w:r w:rsidRPr="000230C3">
              <w:rPr>
                <w:rFonts w:eastAsia="Times New Roman"/>
                <w:b/>
                <w:color w:val="FFFFFF" w:themeColor="background1"/>
                <w:szCs w:val="22"/>
                <w:lang w:eastAsia="hr-HR"/>
              </w:rPr>
              <w:t>Promet</w:t>
            </w:r>
          </w:p>
        </w:tc>
      </w:tr>
      <w:tr w:rsidR="00D379C2" w:rsidRPr="000230C3" w:rsidTr="003B5603">
        <w:trPr>
          <w:gridAfter w:val="1"/>
          <w:wAfter w:w="4" w:type="pct"/>
          <w:trHeight w:val="300"/>
        </w:trPr>
        <w:tc>
          <w:tcPr>
            <w:tcW w:w="1561" w:type="pct"/>
            <w:shd w:val="clear" w:color="auto" w:fill="BFBFBF" w:themeFill="background1" w:themeFillShade="BF"/>
            <w:noWrap/>
            <w:vAlign w:val="center"/>
            <w:hideMark/>
          </w:tcPr>
          <w:p w:rsidR="00D379C2" w:rsidRPr="000230C3" w:rsidRDefault="00D379C2" w:rsidP="00252E47">
            <w:pPr>
              <w:spacing w:after="0"/>
              <w:jc w:val="left"/>
              <w:rPr>
                <w:rFonts w:eastAsia="Times New Roman"/>
                <w:b/>
                <w:color w:val="000000"/>
                <w:szCs w:val="22"/>
                <w:lang w:eastAsia="hr-HR"/>
              </w:rPr>
            </w:pPr>
            <w:r w:rsidRPr="000230C3">
              <w:rPr>
                <w:rFonts w:eastAsia="Times New Roman"/>
                <w:b/>
                <w:color w:val="000000"/>
                <w:szCs w:val="22"/>
                <w:lang w:eastAsia="hr-HR"/>
              </w:rPr>
              <w:t>Vozila u vlasništvu Grada</w:t>
            </w:r>
          </w:p>
        </w:tc>
        <w:tc>
          <w:tcPr>
            <w:tcW w:w="773" w:type="pct"/>
            <w:shd w:val="clear" w:color="auto" w:fill="F2F2F2" w:themeFill="background1" w:themeFillShade="F2"/>
            <w:vAlign w:val="center"/>
          </w:tcPr>
          <w:p w:rsidR="00D379C2" w:rsidRPr="000230C3" w:rsidRDefault="00D379C2" w:rsidP="00252E47">
            <w:pPr>
              <w:spacing w:after="0"/>
              <w:jc w:val="right"/>
              <w:rPr>
                <w:rFonts w:eastAsia="Times New Roman"/>
                <w:bCs/>
                <w:szCs w:val="22"/>
                <w:lang w:eastAsia="hr-HR"/>
              </w:rPr>
            </w:pPr>
            <w:r w:rsidRPr="000230C3">
              <w:rPr>
                <w:rFonts w:eastAsia="Times New Roman"/>
                <w:bCs/>
                <w:szCs w:val="22"/>
                <w:lang w:eastAsia="hr-HR"/>
              </w:rPr>
              <w:t>0,00</w:t>
            </w:r>
          </w:p>
        </w:tc>
        <w:tc>
          <w:tcPr>
            <w:tcW w:w="552" w:type="pct"/>
            <w:shd w:val="clear" w:color="auto" w:fill="F2F2F2" w:themeFill="background1" w:themeFillShade="F2"/>
            <w:vAlign w:val="center"/>
          </w:tcPr>
          <w:p w:rsidR="00D379C2" w:rsidRPr="000230C3" w:rsidRDefault="00D379C2" w:rsidP="00252E47">
            <w:pPr>
              <w:spacing w:after="0"/>
              <w:jc w:val="right"/>
              <w:rPr>
                <w:rFonts w:eastAsia="Times New Roman"/>
                <w:bCs/>
                <w:szCs w:val="22"/>
                <w:lang w:eastAsia="hr-HR"/>
              </w:rPr>
            </w:pPr>
            <w:r w:rsidRPr="000230C3">
              <w:rPr>
                <w:rFonts w:eastAsia="Times New Roman"/>
                <w:bCs/>
                <w:szCs w:val="22"/>
                <w:lang w:eastAsia="hr-HR"/>
              </w:rPr>
              <w:t>0,00</w:t>
            </w:r>
          </w:p>
        </w:tc>
        <w:tc>
          <w:tcPr>
            <w:tcW w:w="600" w:type="pct"/>
            <w:shd w:val="clear" w:color="auto" w:fill="F2F2F2" w:themeFill="background1" w:themeFillShade="F2"/>
            <w:vAlign w:val="center"/>
          </w:tcPr>
          <w:p w:rsidR="00D379C2" w:rsidRPr="000230C3" w:rsidRDefault="00D379C2" w:rsidP="00252E47">
            <w:pPr>
              <w:spacing w:after="0"/>
              <w:jc w:val="right"/>
              <w:rPr>
                <w:rFonts w:cs="Calibri"/>
                <w:bCs/>
                <w:szCs w:val="22"/>
              </w:rPr>
            </w:pPr>
            <w:r w:rsidRPr="000230C3">
              <w:rPr>
                <w:rFonts w:cs="Calibri"/>
                <w:bCs/>
                <w:szCs w:val="22"/>
              </w:rPr>
              <w:t>0,00</w:t>
            </w:r>
          </w:p>
        </w:tc>
        <w:tc>
          <w:tcPr>
            <w:tcW w:w="490" w:type="pct"/>
            <w:shd w:val="clear" w:color="auto" w:fill="F2F2F2" w:themeFill="background1" w:themeFillShade="F2"/>
            <w:vAlign w:val="center"/>
          </w:tcPr>
          <w:p w:rsidR="00D379C2" w:rsidRPr="000230C3" w:rsidRDefault="00D379C2" w:rsidP="00252E47">
            <w:pPr>
              <w:spacing w:after="0"/>
              <w:jc w:val="right"/>
              <w:rPr>
                <w:rFonts w:eastAsia="Times New Roman"/>
                <w:bCs/>
                <w:szCs w:val="22"/>
                <w:lang w:eastAsia="hr-HR"/>
              </w:rPr>
            </w:pPr>
            <w:r w:rsidRPr="000230C3">
              <w:rPr>
                <w:rFonts w:eastAsia="Times New Roman"/>
                <w:bCs/>
                <w:szCs w:val="22"/>
                <w:lang w:eastAsia="hr-HR"/>
              </w:rPr>
              <w:t>150,99</w:t>
            </w:r>
          </w:p>
        </w:tc>
        <w:tc>
          <w:tcPr>
            <w:tcW w:w="443" w:type="pct"/>
            <w:shd w:val="clear" w:color="auto" w:fill="F2F2F2" w:themeFill="background1" w:themeFillShade="F2"/>
            <w:vAlign w:val="center"/>
          </w:tcPr>
          <w:p w:rsidR="00D379C2" w:rsidRPr="000230C3" w:rsidRDefault="00D379C2" w:rsidP="00252E47">
            <w:pPr>
              <w:spacing w:after="0"/>
              <w:jc w:val="right"/>
              <w:rPr>
                <w:rFonts w:eastAsia="Times New Roman"/>
                <w:bCs/>
                <w:szCs w:val="22"/>
                <w:lang w:eastAsia="hr-HR"/>
              </w:rPr>
            </w:pPr>
            <w:r w:rsidRPr="000230C3">
              <w:rPr>
                <w:rFonts w:eastAsia="Times New Roman"/>
                <w:bCs/>
                <w:szCs w:val="22"/>
                <w:lang w:eastAsia="hr-HR"/>
              </w:rPr>
              <w:t>0,00</w:t>
            </w:r>
          </w:p>
        </w:tc>
        <w:tc>
          <w:tcPr>
            <w:tcW w:w="575" w:type="pct"/>
            <w:shd w:val="clear" w:color="auto" w:fill="F2F2F2" w:themeFill="background1" w:themeFillShade="F2"/>
            <w:vAlign w:val="center"/>
          </w:tcPr>
          <w:p w:rsidR="00D379C2" w:rsidRPr="000230C3" w:rsidRDefault="00D379C2" w:rsidP="00252E47">
            <w:pPr>
              <w:spacing w:after="0"/>
              <w:jc w:val="right"/>
              <w:rPr>
                <w:rFonts w:eastAsia="Times New Roman"/>
                <w:b/>
                <w:szCs w:val="22"/>
                <w:lang w:eastAsia="hr-HR"/>
              </w:rPr>
            </w:pPr>
            <w:r w:rsidRPr="000230C3">
              <w:rPr>
                <w:rFonts w:eastAsia="Times New Roman"/>
                <w:b/>
                <w:szCs w:val="22"/>
                <w:lang w:eastAsia="hr-HR"/>
              </w:rPr>
              <w:t>150,99</w:t>
            </w:r>
          </w:p>
        </w:tc>
      </w:tr>
      <w:tr w:rsidR="00D379C2" w:rsidRPr="000230C3" w:rsidTr="003B5603">
        <w:trPr>
          <w:gridAfter w:val="1"/>
          <w:wAfter w:w="4" w:type="pct"/>
          <w:trHeight w:val="300"/>
        </w:trPr>
        <w:tc>
          <w:tcPr>
            <w:tcW w:w="1561" w:type="pct"/>
            <w:shd w:val="clear" w:color="auto" w:fill="BFBFBF" w:themeFill="background1" w:themeFillShade="BF"/>
            <w:noWrap/>
            <w:vAlign w:val="center"/>
          </w:tcPr>
          <w:p w:rsidR="00D379C2" w:rsidRPr="000230C3" w:rsidRDefault="00D379C2" w:rsidP="00252E47">
            <w:pPr>
              <w:spacing w:after="0"/>
              <w:jc w:val="left"/>
              <w:rPr>
                <w:rFonts w:eastAsia="Times New Roman"/>
                <w:b/>
                <w:color w:val="000000"/>
                <w:szCs w:val="22"/>
                <w:lang w:eastAsia="hr-HR"/>
              </w:rPr>
            </w:pPr>
            <w:r w:rsidRPr="000230C3">
              <w:rPr>
                <w:rFonts w:eastAsia="Times New Roman"/>
                <w:b/>
                <w:color w:val="000000"/>
                <w:szCs w:val="22"/>
                <w:lang w:eastAsia="hr-HR"/>
              </w:rPr>
              <w:t>Javni prijevoz</w:t>
            </w:r>
          </w:p>
        </w:tc>
        <w:tc>
          <w:tcPr>
            <w:tcW w:w="773" w:type="pct"/>
            <w:shd w:val="clear" w:color="auto" w:fill="F2F2F2" w:themeFill="background1" w:themeFillShade="F2"/>
            <w:vAlign w:val="center"/>
          </w:tcPr>
          <w:p w:rsidR="00D379C2" w:rsidRPr="000230C3" w:rsidRDefault="00D379C2" w:rsidP="00252E47">
            <w:pPr>
              <w:spacing w:after="0"/>
              <w:jc w:val="right"/>
              <w:rPr>
                <w:rFonts w:eastAsia="Times New Roman"/>
                <w:bCs/>
                <w:szCs w:val="22"/>
                <w:lang w:eastAsia="hr-HR"/>
              </w:rPr>
            </w:pPr>
            <w:r w:rsidRPr="000230C3">
              <w:rPr>
                <w:rFonts w:eastAsia="Times New Roman"/>
                <w:bCs/>
                <w:szCs w:val="22"/>
                <w:lang w:eastAsia="hr-HR"/>
              </w:rPr>
              <w:t>0,00</w:t>
            </w:r>
          </w:p>
        </w:tc>
        <w:tc>
          <w:tcPr>
            <w:tcW w:w="552" w:type="pct"/>
            <w:shd w:val="clear" w:color="auto" w:fill="F2F2F2" w:themeFill="background1" w:themeFillShade="F2"/>
            <w:vAlign w:val="center"/>
          </w:tcPr>
          <w:p w:rsidR="00D379C2" w:rsidRPr="000230C3" w:rsidRDefault="00D379C2" w:rsidP="00252E47">
            <w:pPr>
              <w:spacing w:after="0"/>
              <w:jc w:val="right"/>
              <w:rPr>
                <w:rFonts w:eastAsia="Times New Roman"/>
                <w:bCs/>
                <w:szCs w:val="22"/>
                <w:lang w:eastAsia="hr-HR"/>
              </w:rPr>
            </w:pPr>
            <w:r w:rsidRPr="000230C3">
              <w:rPr>
                <w:rFonts w:eastAsia="Times New Roman"/>
                <w:bCs/>
                <w:szCs w:val="22"/>
                <w:lang w:eastAsia="hr-HR"/>
              </w:rPr>
              <w:t>0,00</w:t>
            </w:r>
          </w:p>
        </w:tc>
        <w:tc>
          <w:tcPr>
            <w:tcW w:w="600" w:type="pct"/>
            <w:shd w:val="clear" w:color="auto" w:fill="F2F2F2" w:themeFill="background1" w:themeFillShade="F2"/>
            <w:vAlign w:val="center"/>
          </w:tcPr>
          <w:p w:rsidR="00D379C2" w:rsidRPr="000230C3" w:rsidRDefault="00D379C2" w:rsidP="00252E47">
            <w:pPr>
              <w:spacing w:after="0"/>
              <w:jc w:val="right"/>
              <w:rPr>
                <w:rFonts w:eastAsia="Times New Roman"/>
                <w:bCs/>
                <w:szCs w:val="22"/>
                <w:lang w:eastAsia="hr-HR"/>
              </w:rPr>
            </w:pPr>
            <w:r w:rsidRPr="000230C3">
              <w:rPr>
                <w:rFonts w:eastAsia="Times New Roman"/>
                <w:bCs/>
                <w:szCs w:val="22"/>
                <w:lang w:eastAsia="hr-HR"/>
              </w:rPr>
              <w:t>0,00</w:t>
            </w:r>
          </w:p>
        </w:tc>
        <w:tc>
          <w:tcPr>
            <w:tcW w:w="490" w:type="pct"/>
            <w:shd w:val="clear" w:color="auto" w:fill="F2F2F2" w:themeFill="background1" w:themeFillShade="F2"/>
            <w:vAlign w:val="center"/>
          </w:tcPr>
          <w:p w:rsidR="00D379C2" w:rsidRPr="000230C3" w:rsidRDefault="00D379C2" w:rsidP="00252E47">
            <w:pPr>
              <w:spacing w:after="0"/>
              <w:jc w:val="right"/>
              <w:rPr>
                <w:rFonts w:eastAsia="Times New Roman"/>
                <w:bCs/>
                <w:szCs w:val="22"/>
                <w:lang w:eastAsia="hr-HR"/>
              </w:rPr>
            </w:pPr>
            <w:r w:rsidRPr="000230C3">
              <w:rPr>
                <w:rFonts w:eastAsia="Times New Roman"/>
                <w:bCs/>
                <w:szCs w:val="22"/>
                <w:lang w:eastAsia="hr-HR"/>
              </w:rPr>
              <w:t>351,40</w:t>
            </w:r>
          </w:p>
        </w:tc>
        <w:tc>
          <w:tcPr>
            <w:tcW w:w="443" w:type="pct"/>
            <w:shd w:val="clear" w:color="auto" w:fill="F2F2F2" w:themeFill="background1" w:themeFillShade="F2"/>
            <w:vAlign w:val="center"/>
          </w:tcPr>
          <w:p w:rsidR="00D379C2" w:rsidRPr="000230C3" w:rsidRDefault="00D379C2" w:rsidP="00252E47">
            <w:pPr>
              <w:spacing w:after="0"/>
              <w:jc w:val="right"/>
              <w:rPr>
                <w:rFonts w:eastAsia="Times New Roman"/>
                <w:bCs/>
                <w:szCs w:val="22"/>
                <w:lang w:eastAsia="hr-HR"/>
              </w:rPr>
            </w:pPr>
            <w:r w:rsidRPr="000230C3">
              <w:rPr>
                <w:rFonts w:eastAsia="Times New Roman"/>
                <w:bCs/>
                <w:szCs w:val="22"/>
                <w:lang w:eastAsia="hr-HR"/>
              </w:rPr>
              <w:t>0,00</w:t>
            </w:r>
          </w:p>
        </w:tc>
        <w:tc>
          <w:tcPr>
            <w:tcW w:w="575" w:type="pct"/>
            <w:shd w:val="clear" w:color="auto" w:fill="F2F2F2" w:themeFill="background1" w:themeFillShade="F2"/>
            <w:vAlign w:val="center"/>
          </w:tcPr>
          <w:p w:rsidR="00D379C2" w:rsidRPr="000230C3" w:rsidRDefault="00D379C2" w:rsidP="00252E47">
            <w:pPr>
              <w:spacing w:after="0"/>
              <w:jc w:val="right"/>
              <w:rPr>
                <w:rFonts w:eastAsia="Times New Roman"/>
                <w:b/>
                <w:szCs w:val="22"/>
                <w:lang w:eastAsia="hr-HR"/>
              </w:rPr>
            </w:pPr>
            <w:r w:rsidRPr="000230C3">
              <w:rPr>
                <w:rFonts w:eastAsia="Times New Roman"/>
                <w:b/>
                <w:szCs w:val="22"/>
                <w:lang w:eastAsia="hr-HR"/>
              </w:rPr>
              <w:t>351,40</w:t>
            </w:r>
          </w:p>
        </w:tc>
      </w:tr>
      <w:tr w:rsidR="00D379C2" w:rsidRPr="000230C3" w:rsidTr="003B5603">
        <w:trPr>
          <w:gridAfter w:val="1"/>
          <w:wAfter w:w="4" w:type="pct"/>
          <w:trHeight w:val="300"/>
        </w:trPr>
        <w:tc>
          <w:tcPr>
            <w:tcW w:w="1561" w:type="pct"/>
            <w:shd w:val="clear" w:color="auto" w:fill="BFBFBF" w:themeFill="background1" w:themeFillShade="BF"/>
            <w:noWrap/>
            <w:vAlign w:val="center"/>
            <w:hideMark/>
          </w:tcPr>
          <w:p w:rsidR="00D379C2" w:rsidRPr="000230C3" w:rsidRDefault="00D379C2" w:rsidP="00252E47">
            <w:pPr>
              <w:spacing w:after="0"/>
              <w:jc w:val="left"/>
              <w:rPr>
                <w:rFonts w:eastAsia="Times New Roman"/>
                <w:b/>
                <w:color w:val="000000"/>
                <w:szCs w:val="22"/>
                <w:lang w:eastAsia="hr-HR"/>
              </w:rPr>
            </w:pPr>
            <w:r w:rsidRPr="000230C3">
              <w:rPr>
                <w:rFonts w:eastAsia="Times New Roman"/>
                <w:b/>
                <w:color w:val="000000"/>
                <w:szCs w:val="22"/>
                <w:lang w:eastAsia="hr-HR"/>
              </w:rPr>
              <w:t>Gradski cestovni promet</w:t>
            </w:r>
          </w:p>
        </w:tc>
        <w:tc>
          <w:tcPr>
            <w:tcW w:w="773" w:type="pct"/>
            <w:shd w:val="clear" w:color="auto" w:fill="F2F2F2" w:themeFill="background1" w:themeFillShade="F2"/>
            <w:vAlign w:val="center"/>
          </w:tcPr>
          <w:p w:rsidR="00D379C2" w:rsidRPr="000230C3" w:rsidRDefault="00D379C2" w:rsidP="00252E47">
            <w:pPr>
              <w:spacing w:after="0"/>
              <w:jc w:val="right"/>
              <w:rPr>
                <w:rFonts w:eastAsia="Times New Roman"/>
                <w:bCs/>
                <w:szCs w:val="22"/>
                <w:lang w:eastAsia="hr-HR"/>
              </w:rPr>
            </w:pPr>
            <w:r w:rsidRPr="000230C3">
              <w:rPr>
                <w:rFonts w:eastAsia="Times New Roman"/>
                <w:bCs/>
                <w:szCs w:val="22"/>
                <w:lang w:eastAsia="hr-HR"/>
              </w:rPr>
              <w:t>0,00</w:t>
            </w:r>
          </w:p>
        </w:tc>
        <w:tc>
          <w:tcPr>
            <w:tcW w:w="552" w:type="pct"/>
            <w:shd w:val="clear" w:color="auto" w:fill="F2F2F2" w:themeFill="background1" w:themeFillShade="F2"/>
            <w:vAlign w:val="center"/>
          </w:tcPr>
          <w:p w:rsidR="00D379C2" w:rsidRPr="000230C3" w:rsidRDefault="00D379C2" w:rsidP="00252E47">
            <w:pPr>
              <w:spacing w:after="0"/>
              <w:jc w:val="right"/>
              <w:rPr>
                <w:rFonts w:eastAsia="Times New Roman"/>
                <w:bCs/>
                <w:szCs w:val="22"/>
                <w:lang w:eastAsia="hr-HR"/>
              </w:rPr>
            </w:pPr>
            <w:r w:rsidRPr="000230C3">
              <w:rPr>
                <w:rFonts w:eastAsia="Times New Roman"/>
                <w:bCs/>
                <w:szCs w:val="22"/>
                <w:lang w:eastAsia="hr-HR"/>
              </w:rPr>
              <w:t>0,00</w:t>
            </w:r>
          </w:p>
        </w:tc>
        <w:tc>
          <w:tcPr>
            <w:tcW w:w="600" w:type="pct"/>
            <w:shd w:val="clear" w:color="auto" w:fill="F2F2F2" w:themeFill="background1" w:themeFillShade="F2"/>
            <w:vAlign w:val="center"/>
          </w:tcPr>
          <w:p w:rsidR="00D379C2" w:rsidRPr="000230C3" w:rsidRDefault="00D379C2" w:rsidP="00252E47">
            <w:pPr>
              <w:spacing w:after="0"/>
              <w:jc w:val="right"/>
              <w:rPr>
                <w:rFonts w:cs="Calibri"/>
                <w:bCs/>
                <w:szCs w:val="22"/>
              </w:rPr>
            </w:pPr>
            <w:r w:rsidRPr="000230C3">
              <w:rPr>
                <w:rFonts w:cs="Calibri"/>
                <w:bCs/>
                <w:szCs w:val="22"/>
              </w:rPr>
              <w:t>0,00</w:t>
            </w:r>
          </w:p>
        </w:tc>
        <w:tc>
          <w:tcPr>
            <w:tcW w:w="490" w:type="pct"/>
            <w:shd w:val="clear" w:color="auto" w:fill="F2F2F2" w:themeFill="background1" w:themeFillShade="F2"/>
            <w:vAlign w:val="center"/>
          </w:tcPr>
          <w:p w:rsidR="00D379C2" w:rsidRPr="000230C3" w:rsidRDefault="00D379C2" w:rsidP="00252E47">
            <w:pPr>
              <w:spacing w:after="0"/>
              <w:jc w:val="right"/>
              <w:rPr>
                <w:rFonts w:eastAsia="Times New Roman"/>
                <w:bCs/>
                <w:szCs w:val="22"/>
                <w:lang w:eastAsia="hr-HR"/>
              </w:rPr>
            </w:pPr>
            <w:r w:rsidRPr="000230C3">
              <w:rPr>
                <w:rFonts w:eastAsia="Times New Roman"/>
                <w:bCs/>
                <w:szCs w:val="22"/>
                <w:lang w:eastAsia="hr-HR"/>
              </w:rPr>
              <w:t>15.735,00</w:t>
            </w:r>
          </w:p>
        </w:tc>
        <w:tc>
          <w:tcPr>
            <w:tcW w:w="443" w:type="pct"/>
            <w:shd w:val="clear" w:color="auto" w:fill="F2F2F2" w:themeFill="background1" w:themeFillShade="F2"/>
            <w:vAlign w:val="center"/>
          </w:tcPr>
          <w:p w:rsidR="00D379C2" w:rsidRPr="000230C3" w:rsidRDefault="00D379C2" w:rsidP="00252E47">
            <w:pPr>
              <w:spacing w:after="0"/>
              <w:jc w:val="right"/>
              <w:rPr>
                <w:rFonts w:eastAsia="Times New Roman"/>
                <w:bCs/>
                <w:szCs w:val="22"/>
                <w:lang w:eastAsia="hr-HR"/>
              </w:rPr>
            </w:pPr>
            <w:r w:rsidRPr="000230C3">
              <w:rPr>
                <w:rFonts w:eastAsia="Times New Roman"/>
                <w:bCs/>
                <w:szCs w:val="22"/>
                <w:lang w:eastAsia="hr-HR"/>
              </w:rPr>
              <w:t>8.494,02</w:t>
            </w:r>
          </w:p>
        </w:tc>
        <w:tc>
          <w:tcPr>
            <w:tcW w:w="575" w:type="pct"/>
            <w:shd w:val="clear" w:color="auto" w:fill="F2F2F2" w:themeFill="background1" w:themeFillShade="F2"/>
            <w:vAlign w:val="center"/>
          </w:tcPr>
          <w:p w:rsidR="00D379C2" w:rsidRPr="000230C3" w:rsidRDefault="00D379C2" w:rsidP="00252E47">
            <w:pPr>
              <w:spacing w:after="0"/>
              <w:jc w:val="right"/>
              <w:rPr>
                <w:rFonts w:eastAsia="Times New Roman"/>
                <w:b/>
                <w:szCs w:val="22"/>
                <w:lang w:eastAsia="hr-HR"/>
              </w:rPr>
            </w:pPr>
            <w:r w:rsidRPr="000230C3">
              <w:rPr>
                <w:rFonts w:eastAsia="Times New Roman"/>
                <w:b/>
                <w:szCs w:val="22"/>
                <w:lang w:eastAsia="hr-HR"/>
              </w:rPr>
              <w:t>24.229,02</w:t>
            </w:r>
          </w:p>
        </w:tc>
      </w:tr>
      <w:tr w:rsidR="00D379C2" w:rsidRPr="000230C3" w:rsidTr="003B5603">
        <w:trPr>
          <w:gridAfter w:val="1"/>
          <w:wAfter w:w="4" w:type="pct"/>
          <w:trHeight w:val="300"/>
        </w:trPr>
        <w:tc>
          <w:tcPr>
            <w:tcW w:w="1561" w:type="pct"/>
            <w:shd w:val="clear" w:color="auto" w:fill="BFBFBF" w:themeFill="background1" w:themeFillShade="BF"/>
            <w:noWrap/>
            <w:vAlign w:val="center"/>
            <w:hideMark/>
          </w:tcPr>
          <w:p w:rsidR="00D379C2" w:rsidRPr="000230C3" w:rsidRDefault="00D379C2" w:rsidP="00252E47">
            <w:pPr>
              <w:spacing w:after="0"/>
              <w:jc w:val="left"/>
              <w:rPr>
                <w:rFonts w:eastAsia="Times New Roman"/>
                <w:b/>
                <w:bCs/>
                <w:color w:val="000000"/>
                <w:szCs w:val="22"/>
                <w:lang w:eastAsia="hr-HR"/>
              </w:rPr>
            </w:pPr>
            <w:r w:rsidRPr="000230C3">
              <w:rPr>
                <w:rFonts w:eastAsia="Times New Roman"/>
                <w:b/>
                <w:bCs/>
                <w:color w:val="000000"/>
                <w:szCs w:val="22"/>
                <w:lang w:eastAsia="hr-HR"/>
              </w:rPr>
              <w:t>Ukupno po sektoru</w:t>
            </w:r>
          </w:p>
        </w:tc>
        <w:tc>
          <w:tcPr>
            <w:tcW w:w="773" w:type="pct"/>
            <w:shd w:val="clear" w:color="auto" w:fill="F2F2F2" w:themeFill="background1" w:themeFillShade="F2"/>
            <w:vAlign w:val="center"/>
          </w:tcPr>
          <w:p w:rsidR="00D379C2" w:rsidRPr="000230C3" w:rsidRDefault="00D379C2" w:rsidP="00252E47">
            <w:pPr>
              <w:spacing w:after="0"/>
              <w:jc w:val="right"/>
              <w:rPr>
                <w:rFonts w:eastAsia="Times New Roman"/>
                <w:b/>
                <w:szCs w:val="22"/>
                <w:lang w:eastAsia="hr-HR"/>
              </w:rPr>
            </w:pPr>
            <w:r w:rsidRPr="000230C3">
              <w:rPr>
                <w:rFonts w:eastAsia="Times New Roman"/>
                <w:b/>
                <w:szCs w:val="22"/>
                <w:lang w:eastAsia="hr-HR"/>
              </w:rPr>
              <w:t>0,00</w:t>
            </w:r>
          </w:p>
        </w:tc>
        <w:tc>
          <w:tcPr>
            <w:tcW w:w="552" w:type="pct"/>
            <w:shd w:val="clear" w:color="auto" w:fill="F2F2F2" w:themeFill="background1" w:themeFillShade="F2"/>
            <w:vAlign w:val="center"/>
          </w:tcPr>
          <w:p w:rsidR="00D379C2" w:rsidRPr="000230C3" w:rsidRDefault="00D379C2" w:rsidP="00252E47">
            <w:pPr>
              <w:spacing w:after="0"/>
              <w:jc w:val="right"/>
              <w:rPr>
                <w:rFonts w:eastAsia="Times New Roman"/>
                <w:b/>
                <w:szCs w:val="22"/>
                <w:lang w:eastAsia="hr-HR"/>
              </w:rPr>
            </w:pPr>
            <w:r w:rsidRPr="000230C3">
              <w:rPr>
                <w:rFonts w:eastAsia="Times New Roman"/>
                <w:b/>
                <w:szCs w:val="22"/>
                <w:lang w:eastAsia="hr-HR"/>
              </w:rPr>
              <w:t>0,00</w:t>
            </w:r>
          </w:p>
        </w:tc>
        <w:tc>
          <w:tcPr>
            <w:tcW w:w="600" w:type="pct"/>
            <w:shd w:val="clear" w:color="auto" w:fill="F2F2F2" w:themeFill="background1" w:themeFillShade="F2"/>
            <w:vAlign w:val="center"/>
          </w:tcPr>
          <w:p w:rsidR="00D379C2" w:rsidRPr="000230C3" w:rsidRDefault="00D379C2" w:rsidP="00252E47">
            <w:pPr>
              <w:spacing w:after="0"/>
              <w:jc w:val="right"/>
              <w:rPr>
                <w:rFonts w:eastAsia="Times New Roman"/>
                <w:b/>
                <w:szCs w:val="22"/>
                <w:lang w:eastAsia="hr-HR"/>
              </w:rPr>
            </w:pPr>
            <w:r w:rsidRPr="000230C3">
              <w:rPr>
                <w:rFonts w:eastAsia="Times New Roman"/>
                <w:b/>
                <w:szCs w:val="22"/>
                <w:lang w:eastAsia="hr-HR"/>
              </w:rPr>
              <w:t>0,00</w:t>
            </w:r>
          </w:p>
        </w:tc>
        <w:tc>
          <w:tcPr>
            <w:tcW w:w="490" w:type="pct"/>
            <w:shd w:val="clear" w:color="auto" w:fill="F2F2F2" w:themeFill="background1" w:themeFillShade="F2"/>
            <w:vAlign w:val="center"/>
          </w:tcPr>
          <w:p w:rsidR="00D379C2" w:rsidRPr="000230C3" w:rsidRDefault="00D379C2" w:rsidP="00252E47">
            <w:pPr>
              <w:spacing w:after="0"/>
              <w:jc w:val="right"/>
              <w:rPr>
                <w:rFonts w:eastAsia="Times New Roman"/>
                <w:b/>
                <w:szCs w:val="22"/>
                <w:lang w:eastAsia="hr-HR"/>
              </w:rPr>
            </w:pPr>
            <w:r w:rsidRPr="000230C3">
              <w:rPr>
                <w:rFonts w:eastAsia="Times New Roman"/>
                <w:b/>
                <w:szCs w:val="22"/>
                <w:lang w:eastAsia="hr-HR"/>
              </w:rPr>
              <w:t>16.237,39</w:t>
            </w:r>
          </w:p>
        </w:tc>
        <w:tc>
          <w:tcPr>
            <w:tcW w:w="443" w:type="pct"/>
            <w:shd w:val="clear" w:color="auto" w:fill="F2F2F2" w:themeFill="background1" w:themeFillShade="F2"/>
            <w:vAlign w:val="center"/>
          </w:tcPr>
          <w:p w:rsidR="00D379C2" w:rsidRPr="000230C3" w:rsidRDefault="00D379C2" w:rsidP="00252E47">
            <w:pPr>
              <w:spacing w:after="0"/>
              <w:jc w:val="right"/>
              <w:rPr>
                <w:rFonts w:eastAsia="Times New Roman"/>
                <w:b/>
                <w:szCs w:val="22"/>
                <w:lang w:eastAsia="hr-HR"/>
              </w:rPr>
            </w:pPr>
            <w:r w:rsidRPr="000230C3">
              <w:rPr>
                <w:rFonts w:eastAsia="Times New Roman"/>
                <w:b/>
                <w:szCs w:val="22"/>
                <w:lang w:eastAsia="hr-HR"/>
              </w:rPr>
              <w:t>8.494,02</w:t>
            </w:r>
          </w:p>
        </w:tc>
        <w:tc>
          <w:tcPr>
            <w:tcW w:w="575" w:type="pct"/>
            <w:shd w:val="clear" w:color="auto" w:fill="F2F2F2" w:themeFill="background1" w:themeFillShade="F2"/>
            <w:vAlign w:val="center"/>
          </w:tcPr>
          <w:p w:rsidR="00D379C2" w:rsidRPr="000230C3" w:rsidRDefault="00D379C2" w:rsidP="00252E47">
            <w:pPr>
              <w:spacing w:after="0"/>
              <w:jc w:val="right"/>
              <w:rPr>
                <w:rFonts w:eastAsia="Times New Roman"/>
                <w:b/>
                <w:szCs w:val="22"/>
                <w:lang w:eastAsia="hr-HR"/>
              </w:rPr>
            </w:pPr>
            <w:r w:rsidRPr="000230C3">
              <w:rPr>
                <w:rFonts w:eastAsia="Times New Roman"/>
                <w:b/>
                <w:szCs w:val="22"/>
                <w:lang w:eastAsia="hr-HR"/>
              </w:rPr>
              <w:t>24.731,41</w:t>
            </w:r>
          </w:p>
        </w:tc>
      </w:tr>
      <w:tr w:rsidR="00E004CB" w:rsidRPr="000230C3" w:rsidTr="003B5603">
        <w:trPr>
          <w:gridAfter w:val="1"/>
          <w:wAfter w:w="4" w:type="pct"/>
          <w:trHeight w:val="300"/>
        </w:trPr>
        <w:tc>
          <w:tcPr>
            <w:tcW w:w="4996" w:type="pct"/>
            <w:gridSpan w:val="7"/>
            <w:shd w:val="clear" w:color="auto" w:fill="808080" w:themeFill="background1" w:themeFillShade="80"/>
            <w:vAlign w:val="center"/>
          </w:tcPr>
          <w:p w:rsidR="00E004CB" w:rsidRPr="000230C3" w:rsidRDefault="00E004CB" w:rsidP="00252E47">
            <w:pPr>
              <w:spacing w:after="0"/>
              <w:jc w:val="left"/>
              <w:rPr>
                <w:rFonts w:eastAsia="Times New Roman"/>
                <w:b/>
                <w:color w:val="FFFFFF" w:themeColor="background1"/>
                <w:szCs w:val="22"/>
                <w:lang w:eastAsia="hr-HR"/>
              </w:rPr>
            </w:pPr>
            <w:r w:rsidRPr="000230C3">
              <w:rPr>
                <w:rFonts w:eastAsia="Times New Roman"/>
                <w:b/>
                <w:color w:val="FFFFFF" w:themeColor="background1"/>
                <w:szCs w:val="22"/>
                <w:lang w:eastAsia="hr-HR"/>
              </w:rPr>
              <w:t>Javna rasvjeta</w:t>
            </w:r>
          </w:p>
        </w:tc>
      </w:tr>
      <w:tr w:rsidR="00D379C2" w:rsidRPr="000230C3" w:rsidTr="003B5603">
        <w:trPr>
          <w:trHeight w:val="315"/>
        </w:trPr>
        <w:tc>
          <w:tcPr>
            <w:tcW w:w="1561" w:type="pct"/>
            <w:shd w:val="clear" w:color="auto" w:fill="BFBFBF" w:themeFill="background1" w:themeFillShade="BF"/>
            <w:noWrap/>
            <w:vAlign w:val="center"/>
            <w:hideMark/>
          </w:tcPr>
          <w:p w:rsidR="00D379C2" w:rsidRPr="000230C3" w:rsidRDefault="00D379C2" w:rsidP="00252E47">
            <w:pPr>
              <w:spacing w:after="0"/>
              <w:jc w:val="left"/>
              <w:rPr>
                <w:rFonts w:eastAsia="Times New Roman"/>
                <w:b/>
                <w:bCs/>
                <w:color w:val="000000"/>
                <w:szCs w:val="22"/>
                <w:lang w:eastAsia="hr-HR"/>
              </w:rPr>
            </w:pPr>
            <w:r w:rsidRPr="000230C3">
              <w:rPr>
                <w:rFonts w:eastAsia="Times New Roman"/>
                <w:b/>
                <w:bCs/>
                <w:color w:val="000000"/>
                <w:szCs w:val="22"/>
                <w:lang w:eastAsia="hr-HR"/>
              </w:rPr>
              <w:t>Ukupno po sektoru</w:t>
            </w:r>
          </w:p>
        </w:tc>
        <w:tc>
          <w:tcPr>
            <w:tcW w:w="773" w:type="pct"/>
            <w:shd w:val="clear" w:color="auto" w:fill="F2F2F2" w:themeFill="background1" w:themeFillShade="F2"/>
            <w:vAlign w:val="center"/>
          </w:tcPr>
          <w:p w:rsidR="00D379C2" w:rsidRPr="000230C3" w:rsidRDefault="00D379C2" w:rsidP="00252E47">
            <w:pPr>
              <w:spacing w:after="0"/>
              <w:jc w:val="right"/>
              <w:rPr>
                <w:rFonts w:eastAsia="Times New Roman"/>
                <w:b/>
                <w:szCs w:val="22"/>
                <w:lang w:eastAsia="hr-HR"/>
              </w:rPr>
            </w:pPr>
            <w:r w:rsidRPr="000230C3">
              <w:rPr>
                <w:rFonts w:eastAsia="Times New Roman"/>
                <w:b/>
                <w:szCs w:val="22"/>
                <w:lang w:eastAsia="hr-HR"/>
              </w:rPr>
              <w:t>605,29</w:t>
            </w:r>
          </w:p>
        </w:tc>
        <w:tc>
          <w:tcPr>
            <w:tcW w:w="552" w:type="pct"/>
            <w:shd w:val="clear" w:color="auto" w:fill="F2F2F2" w:themeFill="background1" w:themeFillShade="F2"/>
            <w:noWrap/>
            <w:vAlign w:val="center"/>
          </w:tcPr>
          <w:p w:rsidR="00D379C2" w:rsidRPr="000230C3" w:rsidRDefault="00D379C2" w:rsidP="00252E47">
            <w:pPr>
              <w:spacing w:after="0"/>
              <w:jc w:val="right"/>
              <w:rPr>
                <w:rFonts w:eastAsia="Times New Roman"/>
                <w:b/>
                <w:szCs w:val="22"/>
                <w:lang w:eastAsia="hr-HR"/>
              </w:rPr>
            </w:pPr>
            <w:r w:rsidRPr="000230C3">
              <w:rPr>
                <w:rFonts w:eastAsia="Times New Roman"/>
                <w:b/>
                <w:szCs w:val="22"/>
                <w:lang w:eastAsia="hr-HR"/>
              </w:rPr>
              <w:t>0,00</w:t>
            </w:r>
          </w:p>
        </w:tc>
        <w:tc>
          <w:tcPr>
            <w:tcW w:w="600" w:type="pct"/>
            <w:shd w:val="clear" w:color="auto" w:fill="F2F2F2" w:themeFill="background1" w:themeFillShade="F2"/>
            <w:vAlign w:val="center"/>
          </w:tcPr>
          <w:p w:rsidR="00D379C2" w:rsidRPr="000230C3" w:rsidRDefault="00D379C2" w:rsidP="00252E47">
            <w:pPr>
              <w:spacing w:after="0"/>
              <w:jc w:val="right"/>
              <w:rPr>
                <w:rFonts w:eastAsia="Times New Roman"/>
                <w:b/>
                <w:szCs w:val="22"/>
                <w:lang w:eastAsia="hr-HR"/>
              </w:rPr>
            </w:pPr>
            <w:r w:rsidRPr="000230C3">
              <w:rPr>
                <w:rFonts w:eastAsia="Times New Roman"/>
                <w:b/>
                <w:szCs w:val="22"/>
                <w:lang w:eastAsia="hr-HR"/>
              </w:rPr>
              <w:t>0,00</w:t>
            </w:r>
          </w:p>
        </w:tc>
        <w:tc>
          <w:tcPr>
            <w:tcW w:w="490" w:type="pct"/>
            <w:shd w:val="clear" w:color="auto" w:fill="F2F2F2" w:themeFill="background1" w:themeFillShade="F2"/>
            <w:vAlign w:val="center"/>
          </w:tcPr>
          <w:p w:rsidR="00D379C2" w:rsidRPr="000230C3" w:rsidRDefault="00D379C2" w:rsidP="00252E47">
            <w:pPr>
              <w:spacing w:after="0"/>
              <w:jc w:val="right"/>
              <w:rPr>
                <w:rFonts w:eastAsia="Times New Roman"/>
                <w:b/>
                <w:szCs w:val="22"/>
                <w:lang w:eastAsia="hr-HR"/>
              </w:rPr>
            </w:pPr>
            <w:r w:rsidRPr="000230C3">
              <w:rPr>
                <w:rFonts w:eastAsia="Times New Roman"/>
                <w:b/>
                <w:szCs w:val="22"/>
                <w:lang w:eastAsia="hr-HR"/>
              </w:rPr>
              <w:t>0,00</w:t>
            </w:r>
          </w:p>
        </w:tc>
        <w:tc>
          <w:tcPr>
            <w:tcW w:w="443" w:type="pct"/>
            <w:shd w:val="clear" w:color="auto" w:fill="F2F2F2" w:themeFill="background1" w:themeFillShade="F2"/>
            <w:vAlign w:val="center"/>
          </w:tcPr>
          <w:p w:rsidR="00D379C2" w:rsidRPr="000230C3" w:rsidRDefault="00D379C2" w:rsidP="00252E47">
            <w:pPr>
              <w:spacing w:after="0"/>
              <w:jc w:val="right"/>
              <w:rPr>
                <w:rFonts w:eastAsia="Times New Roman"/>
                <w:b/>
                <w:szCs w:val="22"/>
                <w:lang w:eastAsia="hr-HR"/>
              </w:rPr>
            </w:pPr>
            <w:r w:rsidRPr="000230C3">
              <w:rPr>
                <w:rFonts w:eastAsia="Times New Roman"/>
                <w:b/>
                <w:szCs w:val="22"/>
                <w:lang w:eastAsia="hr-HR"/>
              </w:rPr>
              <w:t>0,00</w:t>
            </w:r>
          </w:p>
        </w:tc>
        <w:tc>
          <w:tcPr>
            <w:tcW w:w="580" w:type="pct"/>
            <w:gridSpan w:val="2"/>
            <w:shd w:val="clear" w:color="auto" w:fill="F2F2F2" w:themeFill="background1" w:themeFillShade="F2"/>
            <w:vAlign w:val="center"/>
          </w:tcPr>
          <w:p w:rsidR="00D379C2" w:rsidRPr="000230C3" w:rsidRDefault="00D379C2" w:rsidP="00252E47">
            <w:pPr>
              <w:spacing w:after="0"/>
              <w:jc w:val="right"/>
              <w:rPr>
                <w:rFonts w:eastAsia="Times New Roman"/>
                <w:b/>
                <w:szCs w:val="22"/>
                <w:lang w:eastAsia="hr-HR"/>
              </w:rPr>
            </w:pPr>
            <w:r w:rsidRPr="000230C3">
              <w:rPr>
                <w:rFonts w:eastAsia="Times New Roman"/>
                <w:b/>
                <w:szCs w:val="22"/>
                <w:lang w:eastAsia="hr-HR"/>
              </w:rPr>
              <w:t>605,29</w:t>
            </w:r>
          </w:p>
        </w:tc>
      </w:tr>
      <w:tr w:rsidR="00D379C2" w:rsidRPr="000230C3" w:rsidTr="003B5603">
        <w:trPr>
          <w:trHeight w:val="315"/>
        </w:trPr>
        <w:tc>
          <w:tcPr>
            <w:tcW w:w="1561" w:type="pct"/>
            <w:shd w:val="clear" w:color="auto" w:fill="BFBFBF" w:themeFill="background1" w:themeFillShade="BF"/>
            <w:noWrap/>
            <w:vAlign w:val="center"/>
            <w:hideMark/>
          </w:tcPr>
          <w:p w:rsidR="00D379C2" w:rsidRPr="000230C3" w:rsidRDefault="00D379C2" w:rsidP="00252E47">
            <w:pPr>
              <w:spacing w:after="0"/>
              <w:rPr>
                <w:rFonts w:eastAsia="Times New Roman"/>
                <w:b/>
                <w:bCs/>
                <w:color w:val="000000"/>
                <w:szCs w:val="22"/>
                <w:lang w:eastAsia="hr-HR"/>
              </w:rPr>
            </w:pPr>
            <w:r w:rsidRPr="000230C3">
              <w:rPr>
                <w:rFonts w:eastAsia="Times New Roman"/>
                <w:b/>
                <w:bCs/>
                <w:color w:val="000000"/>
                <w:szCs w:val="22"/>
                <w:lang w:eastAsia="hr-HR"/>
              </w:rPr>
              <w:t>Ukupno</w:t>
            </w:r>
          </w:p>
        </w:tc>
        <w:tc>
          <w:tcPr>
            <w:tcW w:w="773" w:type="pct"/>
            <w:shd w:val="clear" w:color="auto" w:fill="F2F2F2" w:themeFill="background1" w:themeFillShade="F2"/>
            <w:vAlign w:val="center"/>
          </w:tcPr>
          <w:p w:rsidR="00D379C2" w:rsidRPr="000230C3" w:rsidRDefault="00D379C2" w:rsidP="00252E47">
            <w:pPr>
              <w:spacing w:after="0"/>
              <w:jc w:val="right"/>
              <w:rPr>
                <w:rFonts w:eastAsia="Times New Roman"/>
                <w:b/>
                <w:szCs w:val="22"/>
                <w:lang w:eastAsia="hr-HR"/>
              </w:rPr>
            </w:pPr>
            <w:r w:rsidRPr="000230C3">
              <w:rPr>
                <w:rFonts w:eastAsia="Times New Roman"/>
                <w:b/>
                <w:szCs w:val="22"/>
                <w:lang w:eastAsia="hr-HR"/>
              </w:rPr>
              <w:t>32.380,80</w:t>
            </w:r>
          </w:p>
        </w:tc>
        <w:tc>
          <w:tcPr>
            <w:tcW w:w="552" w:type="pct"/>
            <w:shd w:val="clear" w:color="auto" w:fill="F2F2F2" w:themeFill="background1" w:themeFillShade="F2"/>
            <w:noWrap/>
            <w:vAlign w:val="center"/>
          </w:tcPr>
          <w:p w:rsidR="00D379C2" w:rsidRPr="000230C3" w:rsidRDefault="00D379C2" w:rsidP="00252E47">
            <w:pPr>
              <w:spacing w:after="0"/>
              <w:jc w:val="right"/>
              <w:rPr>
                <w:rFonts w:eastAsia="Times New Roman"/>
                <w:b/>
                <w:szCs w:val="22"/>
                <w:lang w:eastAsia="hr-HR"/>
              </w:rPr>
            </w:pPr>
            <w:r w:rsidRPr="000230C3">
              <w:rPr>
                <w:rFonts w:eastAsia="Times New Roman"/>
                <w:b/>
                <w:szCs w:val="22"/>
                <w:lang w:eastAsia="hr-HR"/>
              </w:rPr>
              <w:t>63.009,83</w:t>
            </w:r>
          </w:p>
        </w:tc>
        <w:tc>
          <w:tcPr>
            <w:tcW w:w="600" w:type="pct"/>
            <w:shd w:val="clear" w:color="auto" w:fill="F2F2F2" w:themeFill="background1" w:themeFillShade="F2"/>
            <w:vAlign w:val="center"/>
          </w:tcPr>
          <w:p w:rsidR="00D379C2" w:rsidRPr="000230C3" w:rsidRDefault="00D379C2" w:rsidP="00252E47">
            <w:pPr>
              <w:spacing w:after="0"/>
              <w:jc w:val="right"/>
              <w:rPr>
                <w:rFonts w:eastAsia="Times New Roman"/>
                <w:b/>
                <w:szCs w:val="22"/>
                <w:lang w:eastAsia="hr-HR"/>
              </w:rPr>
            </w:pPr>
            <w:r w:rsidRPr="000230C3">
              <w:rPr>
                <w:rFonts w:eastAsia="Times New Roman"/>
                <w:b/>
                <w:szCs w:val="22"/>
                <w:lang w:eastAsia="hr-HR"/>
              </w:rPr>
              <w:t>10.788,03</w:t>
            </w:r>
          </w:p>
        </w:tc>
        <w:tc>
          <w:tcPr>
            <w:tcW w:w="490" w:type="pct"/>
            <w:shd w:val="clear" w:color="auto" w:fill="F2F2F2" w:themeFill="background1" w:themeFillShade="F2"/>
            <w:vAlign w:val="center"/>
          </w:tcPr>
          <w:p w:rsidR="00D379C2" w:rsidRPr="000230C3" w:rsidRDefault="00D379C2" w:rsidP="00D379C2">
            <w:pPr>
              <w:spacing w:after="0"/>
              <w:jc w:val="right"/>
              <w:rPr>
                <w:rFonts w:eastAsia="Times New Roman"/>
                <w:b/>
                <w:szCs w:val="22"/>
                <w:lang w:eastAsia="hr-HR"/>
              </w:rPr>
            </w:pPr>
            <w:r w:rsidRPr="000230C3">
              <w:rPr>
                <w:rFonts w:eastAsia="Times New Roman"/>
                <w:b/>
                <w:szCs w:val="22"/>
                <w:lang w:eastAsia="hr-HR"/>
              </w:rPr>
              <w:t>16.237,39</w:t>
            </w:r>
          </w:p>
        </w:tc>
        <w:tc>
          <w:tcPr>
            <w:tcW w:w="443" w:type="pct"/>
            <w:shd w:val="clear" w:color="auto" w:fill="F2F2F2" w:themeFill="background1" w:themeFillShade="F2"/>
            <w:vAlign w:val="center"/>
          </w:tcPr>
          <w:p w:rsidR="00D379C2" w:rsidRPr="000230C3" w:rsidRDefault="00D379C2" w:rsidP="00252E47">
            <w:pPr>
              <w:spacing w:after="0"/>
              <w:jc w:val="right"/>
              <w:rPr>
                <w:rFonts w:eastAsia="Times New Roman"/>
                <w:b/>
                <w:szCs w:val="22"/>
                <w:lang w:eastAsia="hr-HR"/>
              </w:rPr>
            </w:pPr>
            <w:r w:rsidRPr="000230C3">
              <w:rPr>
                <w:rFonts w:eastAsia="Times New Roman"/>
                <w:b/>
                <w:szCs w:val="22"/>
                <w:lang w:eastAsia="hr-HR"/>
              </w:rPr>
              <w:t>8.494,02</w:t>
            </w:r>
          </w:p>
        </w:tc>
        <w:tc>
          <w:tcPr>
            <w:tcW w:w="580" w:type="pct"/>
            <w:gridSpan w:val="2"/>
            <w:shd w:val="clear" w:color="auto" w:fill="F2F2F2" w:themeFill="background1" w:themeFillShade="F2"/>
            <w:vAlign w:val="center"/>
          </w:tcPr>
          <w:p w:rsidR="00D379C2" w:rsidRPr="000230C3" w:rsidRDefault="000756EC" w:rsidP="00252E47">
            <w:pPr>
              <w:spacing w:after="0"/>
              <w:jc w:val="right"/>
              <w:rPr>
                <w:rFonts w:eastAsia="Times New Roman"/>
                <w:b/>
                <w:szCs w:val="22"/>
                <w:lang w:eastAsia="hr-HR"/>
              </w:rPr>
            </w:pPr>
            <w:r w:rsidRPr="000230C3">
              <w:rPr>
                <w:rFonts w:eastAsia="Times New Roman"/>
                <w:b/>
                <w:szCs w:val="22"/>
                <w:lang w:eastAsia="hr-HR"/>
              </w:rPr>
              <w:t>130.910,07</w:t>
            </w:r>
          </w:p>
        </w:tc>
      </w:tr>
      <w:bookmarkEnd w:id="17"/>
    </w:tbl>
    <w:p w:rsidR="00AF2F01" w:rsidRPr="000230C3" w:rsidRDefault="00AF2F01">
      <w:pPr>
        <w:spacing w:after="160" w:line="259" w:lineRule="auto"/>
        <w:jc w:val="left"/>
      </w:pPr>
      <w:r w:rsidRPr="000230C3">
        <w:br w:type="page"/>
      </w:r>
    </w:p>
    <w:p w:rsidR="00C753D9" w:rsidRPr="008B7A84" w:rsidRDefault="00C753D9" w:rsidP="00C753D9">
      <w:pPr>
        <w:pStyle w:val="Opisslike"/>
      </w:pPr>
      <w:bookmarkStart w:id="18" w:name="_Ref25577181"/>
      <w:bookmarkStart w:id="19" w:name="_Toc61438197"/>
      <w:r w:rsidRPr="008B7A84">
        <w:lastRenderedPageBreak/>
        <w:t xml:space="preserve">Tablica </w:t>
      </w:r>
      <w:r w:rsidR="00E41EF6" w:rsidRPr="008B7A84">
        <w:rPr>
          <w:noProof/>
        </w:rPr>
        <w:fldChar w:fldCharType="begin"/>
      </w:r>
      <w:r w:rsidR="00017A4E" w:rsidRPr="008B7A84">
        <w:rPr>
          <w:noProof/>
        </w:rPr>
        <w:instrText xml:space="preserve"> SEQ Tablica \* ARABIC </w:instrText>
      </w:r>
      <w:r w:rsidR="00E41EF6" w:rsidRPr="008B7A84">
        <w:rPr>
          <w:noProof/>
        </w:rPr>
        <w:fldChar w:fldCharType="separate"/>
      </w:r>
      <w:r w:rsidR="00131657">
        <w:rPr>
          <w:noProof/>
        </w:rPr>
        <w:t>3</w:t>
      </w:r>
      <w:r w:rsidR="00E41EF6" w:rsidRPr="008B7A84">
        <w:rPr>
          <w:noProof/>
        </w:rPr>
        <w:fldChar w:fldCharType="end"/>
      </w:r>
      <w:bookmarkEnd w:id="18"/>
      <w:r w:rsidRPr="008B7A84">
        <w:t xml:space="preserve"> Emisija CO</w:t>
      </w:r>
      <w:r w:rsidRPr="008B7A84">
        <w:rPr>
          <w:vertAlign w:val="subscript"/>
        </w:rPr>
        <w:t>2</w:t>
      </w:r>
      <w:r w:rsidRPr="008B7A84">
        <w:t xml:space="preserve"> po sektorima</w:t>
      </w:r>
      <w:bookmarkEnd w:id="19"/>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tblPr>
      <w:tblGrid>
        <w:gridCol w:w="5107"/>
        <w:gridCol w:w="2531"/>
        <w:gridCol w:w="2495"/>
        <w:gridCol w:w="1296"/>
        <w:gridCol w:w="1296"/>
        <w:gridCol w:w="1449"/>
      </w:tblGrid>
      <w:tr w:rsidR="00AF2F01" w:rsidRPr="008B7A84" w:rsidTr="003B5603">
        <w:trPr>
          <w:trHeight w:val="345"/>
        </w:trPr>
        <w:tc>
          <w:tcPr>
            <w:tcW w:w="1802" w:type="pct"/>
            <w:vMerge w:val="restart"/>
            <w:shd w:val="clear" w:color="auto" w:fill="808080" w:themeFill="background1" w:themeFillShade="80"/>
            <w:noWrap/>
            <w:vAlign w:val="center"/>
            <w:hideMark/>
          </w:tcPr>
          <w:p w:rsidR="00AF2F01" w:rsidRPr="008B7A84" w:rsidRDefault="00AF2F01" w:rsidP="00252E47">
            <w:pPr>
              <w:spacing w:after="0"/>
              <w:rPr>
                <w:color w:val="FFFFFF" w:themeColor="background1"/>
                <w:szCs w:val="22"/>
              </w:rPr>
            </w:pPr>
            <w:bookmarkStart w:id="20" w:name="_Hlk25577209"/>
            <w:r w:rsidRPr="008B7A84">
              <w:rPr>
                <w:rFonts w:eastAsia="Times New Roman"/>
                <w:b/>
                <w:bCs/>
                <w:color w:val="FFFFFF" w:themeColor="background1"/>
                <w:szCs w:val="22"/>
                <w:lang w:eastAsia="hr-HR"/>
              </w:rPr>
              <w:t>Sektor</w:t>
            </w:r>
          </w:p>
        </w:tc>
        <w:tc>
          <w:tcPr>
            <w:tcW w:w="3198" w:type="pct"/>
            <w:gridSpan w:val="5"/>
            <w:shd w:val="clear" w:color="auto" w:fill="808080" w:themeFill="background1" w:themeFillShade="80"/>
          </w:tcPr>
          <w:p w:rsidR="00AF2F01" w:rsidRPr="008B7A84" w:rsidRDefault="00AF2F01" w:rsidP="00252E47">
            <w:pPr>
              <w:spacing w:after="0"/>
              <w:jc w:val="center"/>
              <w:rPr>
                <w:rFonts w:eastAsia="Times New Roman"/>
                <w:b/>
                <w:bCs/>
                <w:color w:val="FFFFFF" w:themeColor="background1"/>
                <w:szCs w:val="22"/>
                <w:lang w:eastAsia="hr-HR"/>
              </w:rPr>
            </w:pPr>
            <w:r w:rsidRPr="008B7A84">
              <w:rPr>
                <w:rFonts w:eastAsia="Times New Roman"/>
                <w:b/>
                <w:bCs/>
                <w:color w:val="FFFFFF" w:themeColor="background1"/>
                <w:szCs w:val="22"/>
                <w:lang w:eastAsia="hr-HR"/>
              </w:rPr>
              <w:t>Emisija CO</w:t>
            </w:r>
            <w:r w:rsidRPr="008B7A84">
              <w:rPr>
                <w:rFonts w:eastAsia="Times New Roman"/>
                <w:b/>
                <w:bCs/>
                <w:color w:val="FFFFFF" w:themeColor="background1"/>
                <w:szCs w:val="22"/>
                <w:vertAlign w:val="subscript"/>
                <w:lang w:eastAsia="hr-HR"/>
              </w:rPr>
              <w:t>2</w:t>
            </w:r>
            <w:r w:rsidRPr="008B7A84">
              <w:rPr>
                <w:rFonts w:eastAsia="Times New Roman"/>
                <w:b/>
                <w:bCs/>
                <w:color w:val="FFFFFF" w:themeColor="background1"/>
                <w:szCs w:val="22"/>
                <w:lang w:eastAsia="hr-HR"/>
              </w:rPr>
              <w:t xml:space="preserve"> [tCO</w:t>
            </w:r>
            <w:r w:rsidRPr="008B7A84">
              <w:rPr>
                <w:rFonts w:eastAsia="Times New Roman"/>
                <w:b/>
                <w:bCs/>
                <w:color w:val="FFFFFF" w:themeColor="background1"/>
                <w:szCs w:val="22"/>
                <w:vertAlign w:val="subscript"/>
                <w:lang w:eastAsia="hr-HR"/>
              </w:rPr>
              <w:t>2</w:t>
            </w:r>
            <w:r w:rsidRPr="008B7A84">
              <w:rPr>
                <w:rFonts w:eastAsia="Times New Roman"/>
                <w:b/>
                <w:bCs/>
                <w:color w:val="FFFFFF" w:themeColor="background1"/>
                <w:szCs w:val="22"/>
                <w:lang w:eastAsia="hr-HR"/>
              </w:rPr>
              <w:t>]</w:t>
            </w:r>
          </w:p>
        </w:tc>
      </w:tr>
      <w:tr w:rsidR="00D379C2" w:rsidRPr="008B7A84" w:rsidTr="003B5603">
        <w:trPr>
          <w:trHeight w:val="300"/>
        </w:trPr>
        <w:tc>
          <w:tcPr>
            <w:tcW w:w="1802" w:type="pct"/>
            <w:vMerge/>
            <w:shd w:val="clear" w:color="auto" w:fill="808080" w:themeFill="background1" w:themeFillShade="80"/>
            <w:vAlign w:val="center"/>
            <w:hideMark/>
          </w:tcPr>
          <w:p w:rsidR="00D379C2" w:rsidRPr="008B7A84" w:rsidRDefault="00D379C2" w:rsidP="00252E47">
            <w:pPr>
              <w:spacing w:after="0"/>
              <w:jc w:val="center"/>
              <w:rPr>
                <w:rFonts w:eastAsia="Times New Roman"/>
                <w:bCs/>
                <w:color w:val="FFFFFF" w:themeColor="background1"/>
                <w:szCs w:val="22"/>
                <w:lang w:eastAsia="hr-HR"/>
              </w:rPr>
            </w:pPr>
          </w:p>
        </w:tc>
        <w:tc>
          <w:tcPr>
            <w:tcW w:w="893" w:type="pct"/>
            <w:vMerge w:val="restart"/>
            <w:shd w:val="clear" w:color="auto" w:fill="808080" w:themeFill="background1" w:themeFillShade="80"/>
            <w:vAlign w:val="center"/>
          </w:tcPr>
          <w:p w:rsidR="00D379C2" w:rsidRPr="008B7A84" w:rsidRDefault="00D379C2" w:rsidP="00252E47">
            <w:pPr>
              <w:spacing w:after="0"/>
              <w:jc w:val="center"/>
              <w:rPr>
                <w:rFonts w:eastAsia="Times New Roman"/>
                <w:b/>
                <w:bCs/>
                <w:color w:val="FFFFFF" w:themeColor="background1"/>
                <w:szCs w:val="22"/>
                <w:lang w:eastAsia="hr-HR"/>
              </w:rPr>
            </w:pPr>
            <w:r w:rsidRPr="008B7A84">
              <w:rPr>
                <w:rFonts w:eastAsia="Times New Roman"/>
                <w:b/>
                <w:bCs/>
                <w:color w:val="FFFFFF" w:themeColor="background1"/>
                <w:szCs w:val="22"/>
                <w:lang w:eastAsia="hr-HR"/>
              </w:rPr>
              <w:t>Električna energija</w:t>
            </w:r>
          </w:p>
        </w:tc>
        <w:tc>
          <w:tcPr>
            <w:tcW w:w="880" w:type="pct"/>
            <w:shd w:val="clear" w:color="auto" w:fill="808080" w:themeFill="background1" w:themeFillShade="80"/>
            <w:noWrap/>
            <w:vAlign w:val="center"/>
            <w:hideMark/>
          </w:tcPr>
          <w:p w:rsidR="00D379C2" w:rsidRPr="008B7A84" w:rsidRDefault="00D379C2" w:rsidP="00252E47">
            <w:pPr>
              <w:spacing w:after="0"/>
              <w:jc w:val="center"/>
              <w:rPr>
                <w:rFonts w:eastAsia="Times New Roman"/>
                <w:b/>
                <w:bCs/>
                <w:color w:val="FFFFFF" w:themeColor="background1"/>
                <w:szCs w:val="22"/>
                <w:lang w:eastAsia="hr-HR"/>
              </w:rPr>
            </w:pPr>
            <w:r w:rsidRPr="008B7A84">
              <w:rPr>
                <w:rFonts w:eastAsia="Times New Roman"/>
                <w:b/>
                <w:bCs/>
                <w:color w:val="FFFFFF" w:themeColor="background1"/>
                <w:szCs w:val="22"/>
                <w:lang w:eastAsia="hr-HR"/>
              </w:rPr>
              <w:t>Toplinska energija</w:t>
            </w:r>
          </w:p>
        </w:tc>
        <w:tc>
          <w:tcPr>
            <w:tcW w:w="457" w:type="pct"/>
            <w:vMerge w:val="restart"/>
            <w:shd w:val="clear" w:color="auto" w:fill="808080" w:themeFill="background1" w:themeFillShade="80"/>
            <w:vAlign w:val="center"/>
          </w:tcPr>
          <w:p w:rsidR="00D379C2" w:rsidRPr="008B7A84" w:rsidRDefault="00D379C2" w:rsidP="00252E47">
            <w:pPr>
              <w:spacing w:after="0"/>
              <w:jc w:val="center"/>
              <w:rPr>
                <w:rFonts w:eastAsia="Times New Roman"/>
                <w:b/>
                <w:bCs/>
                <w:color w:val="FFFFFF" w:themeColor="background1"/>
                <w:szCs w:val="22"/>
                <w:lang w:eastAsia="hr-HR"/>
              </w:rPr>
            </w:pPr>
            <w:r w:rsidRPr="008B7A84">
              <w:rPr>
                <w:rFonts w:eastAsia="Times New Roman"/>
                <w:b/>
                <w:bCs/>
                <w:color w:val="FFFFFF" w:themeColor="background1"/>
                <w:szCs w:val="22"/>
                <w:lang w:eastAsia="hr-HR"/>
              </w:rPr>
              <w:t>Dizel</w:t>
            </w:r>
          </w:p>
        </w:tc>
        <w:tc>
          <w:tcPr>
            <w:tcW w:w="457" w:type="pct"/>
            <w:vMerge w:val="restart"/>
            <w:shd w:val="clear" w:color="auto" w:fill="808080" w:themeFill="background1" w:themeFillShade="80"/>
            <w:vAlign w:val="center"/>
          </w:tcPr>
          <w:p w:rsidR="00D379C2" w:rsidRPr="008B7A84" w:rsidRDefault="00D379C2" w:rsidP="00252E47">
            <w:pPr>
              <w:spacing w:after="0"/>
              <w:jc w:val="center"/>
              <w:rPr>
                <w:rFonts w:eastAsia="Times New Roman"/>
                <w:b/>
                <w:bCs/>
                <w:color w:val="FFFFFF" w:themeColor="background1"/>
                <w:szCs w:val="22"/>
                <w:lang w:eastAsia="hr-HR"/>
              </w:rPr>
            </w:pPr>
            <w:r w:rsidRPr="008B7A84">
              <w:rPr>
                <w:rFonts w:eastAsia="Times New Roman"/>
                <w:b/>
                <w:bCs/>
                <w:color w:val="FFFFFF" w:themeColor="background1"/>
                <w:szCs w:val="22"/>
                <w:lang w:eastAsia="hr-HR"/>
              </w:rPr>
              <w:t>Benzin</w:t>
            </w:r>
          </w:p>
        </w:tc>
        <w:tc>
          <w:tcPr>
            <w:tcW w:w="512" w:type="pct"/>
            <w:vMerge w:val="restart"/>
            <w:shd w:val="clear" w:color="auto" w:fill="808080" w:themeFill="background1" w:themeFillShade="80"/>
            <w:vAlign w:val="center"/>
          </w:tcPr>
          <w:p w:rsidR="00D379C2" w:rsidRPr="008B7A84" w:rsidRDefault="00D379C2" w:rsidP="00252E47">
            <w:pPr>
              <w:spacing w:after="0"/>
              <w:jc w:val="center"/>
              <w:rPr>
                <w:rFonts w:eastAsia="Times New Roman"/>
                <w:b/>
                <w:bCs/>
                <w:color w:val="FFFFFF" w:themeColor="background1"/>
                <w:szCs w:val="22"/>
                <w:lang w:eastAsia="hr-HR"/>
              </w:rPr>
            </w:pPr>
            <w:r w:rsidRPr="008B7A84">
              <w:rPr>
                <w:rFonts w:eastAsia="Times New Roman"/>
                <w:b/>
                <w:bCs/>
                <w:color w:val="FFFFFF" w:themeColor="background1"/>
                <w:szCs w:val="22"/>
                <w:lang w:eastAsia="hr-HR"/>
              </w:rPr>
              <w:t>Ukupno</w:t>
            </w:r>
          </w:p>
        </w:tc>
      </w:tr>
      <w:tr w:rsidR="00D379C2" w:rsidRPr="008B7A84" w:rsidTr="003B5603">
        <w:trPr>
          <w:trHeight w:val="300"/>
        </w:trPr>
        <w:tc>
          <w:tcPr>
            <w:tcW w:w="1802" w:type="pct"/>
            <w:vMerge/>
            <w:shd w:val="clear" w:color="auto" w:fill="808080" w:themeFill="background1" w:themeFillShade="80"/>
            <w:vAlign w:val="center"/>
          </w:tcPr>
          <w:p w:rsidR="00D379C2" w:rsidRPr="008B7A84" w:rsidRDefault="00D379C2" w:rsidP="00252E47">
            <w:pPr>
              <w:spacing w:after="0"/>
              <w:jc w:val="center"/>
              <w:rPr>
                <w:rFonts w:eastAsia="Times New Roman"/>
                <w:bCs/>
                <w:color w:val="FFFFFF" w:themeColor="background1"/>
                <w:szCs w:val="22"/>
                <w:lang w:eastAsia="hr-HR"/>
              </w:rPr>
            </w:pPr>
          </w:p>
        </w:tc>
        <w:tc>
          <w:tcPr>
            <w:tcW w:w="893" w:type="pct"/>
            <w:vMerge/>
            <w:shd w:val="clear" w:color="auto" w:fill="808080" w:themeFill="background1" w:themeFillShade="80"/>
            <w:vAlign w:val="center"/>
          </w:tcPr>
          <w:p w:rsidR="00D379C2" w:rsidRPr="008B7A84" w:rsidRDefault="00D379C2" w:rsidP="00252E47">
            <w:pPr>
              <w:spacing w:after="0"/>
              <w:jc w:val="center"/>
              <w:rPr>
                <w:rFonts w:eastAsia="Times New Roman"/>
                <w:b/>
                <w:bCs/>
                <w:color w:val="FFFFFF" w:themeColor="background1"/>
                <w:szCs w:val="22"/>
                <w:lang w:eastAsia="hr-HR"/>
              </w:rPr>
            </w:pPr>
          </w:p>
        </w:tc>
        <w:tc>
          <w:tcPr>
            <w:tcW w:w="880" w:type="pct"/>
            <w:shd w:val="clear" w:color="auto" w:fill="808080" w:themeFill="background1" w:themeFillShade="80"/>
            <w:noWrap/>
            <w:vAlign w:val="center"/>
          </w:tcPr>
          <w:p w:rsidR="00D379C2" w:rsidRPr="008B7A84" w:rsidRDefault="00D379C2" w:rsidP="00252E47">
            <w:pPr>
              <w:spacing w:after="0"/>
              <w:jc w:val="center"/>
              <w:rPr>
                <w:rFonts w:eastAsia="Times New Roman"/>
                <w:b/>
                <w:bCs/>
                <w:color w:val="FFFFFF" w:themeColor="background1"/>
                <w:szCs w:val="22"/>
                <w:lang w:eastAsia="hr-HR"/>
              </w:rPr>
            </w:pPr>
            <w:r w:rsidRPr="008B7A84">
              <w:rPr>
                <w:rFonts w:eastAsia="Times New Roman"/>
                <w:b/>
                <w:bCs/>
                <w:color w:val="FFFFFF" w:themeColor="background1"/>
                <w:szCs w:val="22"/>
                <w:lang w:eastAsia="hr-HR"/>
              </w:rPr>
              <w:t>Prirodni plin</w:t>
            </w:r>
          </w:p>
        </w:tc>
        <w:tc>
          <w:tcPr>
            <w:tcW w:w="457" w:type="pct"/>
            <w:vMerge/>
            <w:shd w:val="clear" w:color="auto" w:fill="808080" w:themeFill="background1" w:themeFillShade="80"/>
          </w:tcPr>
          <w:p w:rsidR="00D379C2" w:rsidRPr="008B7A84" w:rsidRDefault="00D379C2" w:rsidP="00252E47">
            <w:pPr>
              <w:spacing w:after="0"/>
              <w:jc w:val="center"/>
              <w:rPr>
                <w:rFonts w:eastAsia="Times New Roman"/>
                <w:b/>
                <w:bCs/>
                <w:color w:val="FFFFFF" w:themeColor="background1"/>
                <w:szCs w:val="22"/>
                <w:lang w:eastAsia="hr-HR"/>
              </w:rPr>
            </w:pPr>
          </w:p>
        </w:tc>
        <w:tc>
          <w:tcPr>
            <w:tcW w:w="457" w:type="pct"/>
            <w:vMerge/>
            <w:shd w:val="clear" w:color="auto" w:fill="808080" w:themeFill="background1" w:themeFillShade="80"/>
          </w:tcPr>
          <w:p w:rsidR="00D379C2" w:rsidRPr="008B7A84" w:rsidRDefault="00D379C2" w:rsidP="00252E47">
            <w:pPr>
              <w:spacing w:after="0"/>
              <w:jc w:val="center"/>
              <w:rPr>
                <w:rFonts w:eastAsia="Times New Roman"/>
                <w:b/>
                <w:bCs/>
                <w:color w:val="FFFFFF" w:themeColor="background1"/>
                <w:szCs w:val="22"/>
                <w:lang w:eastAsia="hr-HR"/>
              </w:rPr>
            </w:pPr>
          </w:p>
        </w:tc>
        <w:tc>
          <w:tcPr>
            <w:tcW w:w="512" w:type="pct"/>
            <w:vMerge/>
            <w:shd w:val="clear" w:color="auto" w:fill="808080" w:themeFill="background1" w:themeFillShade="80"/>
            <w:vAlign w:val="center"/>
          </w:tcPr>
          <w:p w:rsidR="00D379C2" w:rsidRPr="008B7A84" w:rsidRDefault="00D379C2" w:rsidP="00252E47">
            <w:pPr>
              <w:spacing w:after="0"/>
              <w:jc w:val="center"/>
              <w:rPr>
                <w:rFonts w:eastAsia="Times New Roman"/>
                <w:b/>
                <w:bCs/>
                <w:color w:val="FFFFFF" w:themeColor="background1"/>
                <w:szCs w:val="22"/>
                <w:lang w:eastAsia="hr-HR"/>
              </w:rPr>
            </w:pPr>
          </w:p>
        </w:tc>
      </w:tr>
      <w:tr w:rsidR="00AF2F01" w:rsidRPr="008B7A84" w:rsidTr="003B5603">
        <w:trPr>
          <w:trHeight w:val="300"/>
        </w:trPr>
        <w:tc>
          <w:tcPr>
            <w:tcW w:w="5000" w:type="pct"/>
            <w:gridSpan w:val="6"/>
            <w:shd w:val="clear" w:color="auto" w:fill="808080" w:themeFill="background1" w:themeFillShade="80"/>
          </w:tcPr>
          <w:p w:rsidR="00AF2F01" w:rsidRPr="008B7A84" w:rsidRDefault="00AF2F01" w:rsidP="00252E47">
            <w:pPr>
              <w:spacing w:after="0"/>
              <w:rPr>
                <w:rFonts w:eastAsia="Times New Roman"/>
                <w:b/>
                <w:bCs/>
                <w:color w:val="FFFFFF" w:themeColor="background1"/>
                <w:szCs w:val="22"/>
                <w:lang w:eastAsia="hr-HR"/>
              </w:rPr>
            </w:pPr>
            <w:r w:rsidRPr="008B7A84">
              <w:rPr>
                <w:rFonts w:eastAsia="Times New Roman"/>
                <w:b/>
                <w:bCs/>
                <w:color w:val="FFFFFF" w:themeColor="background1"/>
                <w:szCs w:val="22"/>
                <w:lang w:eastAsia="hr-HR"/>
              </w:rPr>
              <w:t>Zgradarstvo</w:t>
            </w:r>
          </w:p>
        </w:tc>
      </w:tr>
      <w:tr w:rsidR="00D379C2" w:rsidRPr="008B7A84" w:rsidTr="003B5603">
        <w:trPr>
          <w:trHeight w:val="300"/>
        </w:trPr>
        <w:tc>
          <w:tcPr>
            <w:tcW w:w="1802" w:type="pct"/>
            <w:shd w:val="clear" w:color="auto" w:fill="BFBFBF" w:themeFill="background1" w:themeFillShade="BF"/>
            <w:noWrap/>
            <w:vAlign w:val="center"/>
            <w:hideMark/>
          </w:tcPr>
          <w:p w:rsidR="00D379C2" w:rsidRPr="008B7A84" w:rsidRDefault="00D379C2" w:rsidP="00252E47">
            <w:pPr>
              <w:spacing w:after="0"/>
              <w:jc w:val="left"/>
              <w:rPr>
                <w:rFonts w:eastAsia="Times New Roman"/>
                <w:b/>
                <w:color w:val="000000"/>
                <w:szCs w:val="22"/>
                <w:lang w:eastAsia="hr-HR"/>
              </w:rPr>
            </w:pPr>
            <w:r w:rsidRPr="008B7A84">
              <w:rPr>
                <w:rFonts w:eastAsia="Times New Roman"/>
                <w:b/>
                <w:color w:val="000000"/>
                <w:szCs w:val="22"/>
                <w:lang w:eastAsia="hr-HR"/>
              </w:rPr>
              <w:t>Zgrade u vlasništvu Grada</w:t>
            </w:r>
          </w:p>
        </w:tc>
        <w:tc>
          <w:tcPr>
            <w:tcW w:w="893" w:type="pct"/>
            <w:shd w:val="clear" w:color="auto" w:fill="F2F2F2" w:themeFill="background1" w:themeFillShade="F2"/>
            <w:vAlign w:val="center"/>
          </w:tcPr>
          <w:p w:rsidR="00D379C2" w:rsidRPr="008B7A84" w:rsidRDefault="00D379C2" w:rsidP="00252E47">
            <w:pPr>
              <w:spacing w:after="0"/>
              <w:jc w:val="right"/>
              <w:rPr>
                <w:b/>
                <w:szCs w:val="22"/>
              </w:rPr>
            </w:pPr>
            <w:r w:rsidRPr="008B7A84">
              <w:rPr>
                <w:rFonts w:eastAsia="Times New Roman" w:cs="Calibri"/>
                <w:szCs w:val="22"/>
                <w:lang w:eastAsia="hr-HR"/>
              </w:rPr>
              <w:t>41,17</w:t>
            </w:r>
          </w:p>
        </w:tc>
        <w:tc>
          <w:tcPr>
            <w:tcW w:w="880" w:type="pct"/>
            <w:shd w:val="clear" w:color="auto" w:fill="F2F2F2" w:themeFill="background1" w:themeFillShade="F2"/>
            <w:noWrap/>
            <w:vAlign w:val="center"/>
            <w:hideMark/>
          </w:tcPr>
          <w:p w:rsidR="00D379C2" w:rsidRPr="008B7A84" w:rsidRDefault="00D379C2" w:rsidP="00252E47">
            <w:pPr>
              <w:spacing w:after="0"/>
              <w:jc w:val="right"/>
              <w:rPr>
                <w:bCs/>
                <w:szCs w:val="22"/>
              </w:rPr>
            </w:pPr>
            <w:r w:rsidRPr="008B7A84">
              <w:rPr>
                <w:rFonts w:eastAsia="Times New Roman" w:cs="Calibri"/>
                <w:szCs w:val="22"/>
                <w:lang w:eastAsia="hr-HR"/>
              </w:rPr>
              <w:t>201,09</w:t>
            </w:r>
          </w:p>
        </w:tc>
        <w:tc>
          <w:tcPr>
            <w:tcW w:w="457" w:type="pct"/>
            <w:shd w:val="clear" w:color="auto" w:fill="F2F2F2" w:themeFill="background1" w:themeFillShade="F2"/>
            <w:vAlign w:val="center"/>
          </w:tcPr>
          <w:p w:rsidR="00D379C2" w:rsidRPr="008B7A84" w:rsidRDefault="00D379C2" w:rsidP="00252E47">
            <w:pPr>
              <w:spacing w:after="0"/>
              <w:jc w:val="right"/>
              <w:rPr>
                <w:bCs/>
                <w:szCs w:val="22"/>
              </w:rPr>
            </w:pPr>
            <w:r w:rsidRPr="008B7A84">
              <w:rPr>
                <w:bCs/>
                <w:szCs w:val="22"/>
              </w:rPr>
              <w:t>0,00</w:t>
            </w:r>
          </w:p>
        </w:tc>
        <w:tc>
          <w:tcPr>
            <w:tcW w:w="457" w:type="pct"/>
            <w:shd w:val="clear" w:color="auto" w:fill="F2F2F2" w:themeFill="background1" w:themeFillShade="F2"/>
            <w:vAlign w:val="center"/>
          </w:tcPr>
          <w:p w:rsidR="00D379C2" w:rsidRPr="008B7A84" w:rsidRDefault="00D379C2" w:rsidP="00252E47">
            <w:pPr>
              <w:spacing w:after="0"/>
              <w:jc w:val="right"/>
              <w:rPr>
                <w:bCs/>
                <w:szCs w:val="22"/>
              </w:rPr>
            </w:pPr>
            <w:r w:rsidRPr="008B7A84">
              <w:rPr>
                <w:bCs/>
                <w:szCs w:val="22"/>
              </w:rPr>
              <w:t>0,00</w:t>
            </w:r>
          </w:p>
        </w:tc>
        <w:tc>
          <w:tcPr>
            <w:tcW w:w="512" w:type="pct"/>
            <w:shd w:val="clear" w:color="auto" w:fill="F2F2F2" w:themeFill="background1" w:themeFillShade="F2"/>
            <w:vAlign w:val="center"/>
          </w:tcPr>
          <w:p w:rsidR="00D379C2" w:rsidRPr="008B7A84" w:rsidRDefault="00D379C2" w:rsidP="00252E47">
            <w:pPr>
              <w:spacing w:after="0"/>
              <w:jc w:val="right"/>
              <w:rPr>
                <w:b/>
                <w:szCs w:val="22"/>
              </w:rPr>
            </w:pPr>
            <w:r w:rsidRPr="008B7A84">
              <w:rPr>
                <w:b/>
                <w:szCs w:val="22"/>
              </w:rPr>
              <w:t>242,27</w:t>
            </w:r>
          </w:p>
        </w:tc>
      </w:tr>
      <w:tr w:rsidR="00D379C2" w:rsidRPr="008B7A84" w:rsidTr="003B5603">
        <w:trPr>
          <w:trHeight w:val="300"/>
        </w:trPr>
        <w:tc>
          <w:tcPr>
            <w:tcW w:w="1802" w:type="pct"/>
            <w:shd w:val="clear" w:color="auto" w:fill="BFBFBF" w:themeFill="background1" w:themeFillShade="BF"/>
            <w:noWrap/>
            <w:vAlign w:val="center"/>
          </w:tcPr>
          <w:p w:rsidR="00D379C2" w:rsidRPr="008B7A84" w:rsidRDefault="00D379C2" w:rsidP="00252E47">
            <w:pPr>
              <w:spacing w:after="0"/>
              <w:jc w:val="left"/>
              <w:rPr>
                <w:rFonts w:eastAsia="Times New Roman"/>
                <w:b/>
                <w:color w:val="000000"/>
                <w:szCs w:val="22"/>
                <w:lang w:eastAsia="hr-HR"/>
              </w:rPr>
            </w:pPr>
            <w:r w:rsidRPr="008B7A84">
              <w:rPr>
                <w:rFonts w:eastAsia="Times New Roman"/>
                <w:b/>
                <w:color w:val="000000"/>
                <w:szCs w:val="22"/>
                <w:lang w:eastAsia="hr-HR"/>
              </w:rPr>
              <w:t>Zgrade komercijalnog i uslužnog sektora</w:t>
            </w:r>
          </w:p>
        </w:tc>
        <w:tc>
          <w:tcPr>
            <w:tcW w:w="893" w:type="pct"/>
            <w:shd w:val="clear" w:color="auto" w:fill="F2F2F2" w:themeFill="background1" w:themeFillShade="F2"/>
            <w:vAlign w:val="center"/>
          </w:tcPr>
          <w:p w:rsidR="00D379C2" w:rsidRPr="008B7A84" w:rsidRDefault="00D379C2" w:rsidP="00252E47">
            <w:pPr>
              <w:spacing w:after="0"/>
              <w:jc w:val="right"/>
              <w:rPr>
                <w:bCs/>
                <w:szCs w:val="22"/>
              </w:rPr>
            </w:pPr>
            <w:r w:rsidRPr="008B7A84">
              <w:rPr>
                <w:bCs/>
                <w:szCs w:val="22"/>
              </w:rPr>
              <w:t>4.904,21</w:t>
            </w:r>
          </w:p>
        </w:tc>
        <w:tc>
          <w:tcPr>
            <w:tcW w:w="880" w:type="pct"/>
            <w:shd w:val="clear" w:color="auto" w:fill="F2F2F2" w:themeFill="background1" w:themeFillShade="F2"/>
            <w:noWrap/>
            <w:vAlign w:val="center"/>
          </w:tcPr>
          <w:p w:rsidR="00D379C2" w:rsidRPr="008B7A84" w:rsidRDefault="00D379C2" w:rsidP="00252E47">
            <w:pPr>
              <w:spacing w:after="0"/>
              <w:jc w:val="right"/>
              <w:rPr>
                <w:bCs/>
                <w:szCs w:val="22"/>
              </w:rPr>
            </w:pPr>
            <w:r w:rsidRPr="008B7A84">
              <w:rPr>
                <w:bCs/>
                <w:szCs w:val="22"/>
              </w:rPr>
              <w:t>4.999,14</w:t>
            </w:r>
          </w:p>
        </w:tc>
        <w:tc>
          <w:tcPr>
            <w:tcW w:w="457" w:type="pct"/>
            <w:shd w:val="clear" w:color="auto" w:fill="F2F2F2" w:themeFill="background1" w:themeFillShade="F2"/>
            <w:vAlign w:val="center"/>
          </w:tcPr>
          <w:p w:rsidR="00D379C2" w:rsidRPr="008B7A84" w:rsidRDefault="00D379C2" w:rsidP="00252E47">
            <w:pPr>
              <w:spacing w:after="0"/>
              <w:jc w:val="right"/>
              <w:rPr>
                <w:bCs/>
                <w:szCs w:val="22"/>
              </w:rPr>
            </w:pPr>
            <w:r w:rsidRPr="008B7A84">
              <w:rPr>
                <w:bCs/>
                <w:szCs w:val="22"/>
              </w:rPr>
              <w:t>0,00</w:t>
            </w:r>
          </w:p>
        </w:tc>
        <w:tc>
          <w:tcPr>
            <w:tcW w:w="457" w:type="pct"/>
            <w:shd w:val="clear" w:color="auto" w:fill="F2F2F2" w:themeFill="background1" w:themeFillShade="F2"/>
            <w:vAlign w:val="center"/>
          </w:tcPr>
          <w:p w:rsidR="00D379C2" w:rsidRPr="008B7A84" w:rsidRDefault="00D379C2" w:rsidP="00252E47">
            <w:pPr>
              <w:spacing w:after="0"/>
              <w:jc w:val="right"/>
              <w:rPr>
                <w:bCs/>
                <w:szCs w:val="22"/>
              </w:rPr>
            </w:pPr>
            <w:r w:rsidRPr="008B7A84">
              <w:rPr>
                <w:bCs/>
                <w:szCs w:val="22"/>
              </w:rPr>
              <w:t>0,00</w:t>
            </w:r>
          </w:p>
        </w:tc>
        <w:tc>
          <w:tcPr>
            <w:tcW w:w="512" w:type="pct"/>
            <w:shd w:val="clear" w:color="auto" w:fill="F2F2F2" w:themeFill="background1" w:themeFillShade="F2"/>
            <w:vAlign w:val="center"/>
          </w:tcPr>
          <w:p w:rsidR="00D379C2" w:rsidRPr="008B7A84" w:rsidRDefault="00D379C2" w:rsidP="00252E47">
            <w:pPr>
              <w:spacing w:after="0"/>
              <w:jc w:val="right"/>
              <w:rPr>
                <w:b/>
                <w:szCs w:val="22"/>
              </w:rPr>
            </w:pPr>
            <w:r w:rsidRPr="008B7A84">
              <w:rPr>
                <w:b/>
                <w:szCs w:val="22"/>
              </w:rPr>
              <w:t>9.903,36</w:t>
            </w:r>
          </w:p>
        </w:tc>
      </w:tr>
      <w:tr w:rsidR="00D379C2" w:rsidRPr="008B7A84" w:rsidTr="003B5603">
        <w:trPr>
          <w:trHeight w:val="300"/>
        </w:trPr>
        <w:tc>
          <w:tcPr>
            <w:tcW w:w="1802" w:type="pct"/>
            <w:shd w:val="clear" w:color="auto" w:fill="BFBFBF" w:themeFill="background1" w:themeFillShade="BF"/>
            <w:noWrap/>
            <w:vAlign w:val="center"/>
            <w:hideMark/>
          </w:tcPr>
          <w:p w:rsidR="00D379C2" w:rsidRPr="008B7A84" w:rsidRDefault="00D379C2" w:rsidP="00252E47">
            <w:pPr>
              <w:spacing w:after="0"/>
              <w:jc w:val="left"/>
              <w:rPr>
                <w:rFonts w:eastAsia="Times New Roman"/>
                <w:b/>
                <w:color w:val="000000"/>
                <w:szCs w:val="22"/>
                <w:lang w:eastAsia="hr-HR"/>
              </w:rPr>
            </w:pPr>
            <w:r w:rsidRPr="008B7A84">
              <w:rPr>
                <w:rFonts w:eastAsia="Times New Roman"/>
                <w:b/>
                <w:color w:val="000000"/>
                <w:szCs w:val="22"/>
                <w:lang w:eastAsia="hr-HR"/>
              </w:rPr>
              <w:t>Stambeni objekti</w:t>
            </w:r>
          </w:p>
        </w:tc>
        <w:tc>
          <w:tcPr>
            <w:tcW w:w="893" w:type="pct"/>
            <w:shd w:val="clear" w:color="auto" w:fill="F2F2F2" w:themeFill="background1" w:themeFillShade="F2"/>
            <w:vAlign w:val="center"/>
          </w:tcPr>
          <w:p w:rsidR="00D379C2" w:rsidRPr="008B7A84" w:rsidRDefault="00D379C2" w:rsidP="00252E47">
            <w:pPr>
              <w:spacing w:after="0"/>
              <w:jc w:val="right"/>
              <w:rPr>
                <w:bCs/>
                <w:szCs w:val="22"/>
              </w:rPr>
            </w:pPr>
            <w:r w:rsidRPr="008B7A84">
              <w:rPr>
                <w:bCs/>
                <w:szCs w:val="22"/>
              </w:rPr>
              <w:t>2.490,08</w:t>
            </w:r>
          </w:p>
        </w:tc>
        <w:tc>
          <w:tcPr>
            <w:tcW w:w="880" w:type="pct"/>
            <w:shd w:val="clear" w:color="auto" w:fill="F2F2F2" w:themeFill="background1" w:themeFillShade="F2"/>
            <w:noWrap/>
            <w:vAlign w:val="center"/>
          </w:tcPr>
          <w:p w:rsidR="00D379C2" w:rsidRPr="008B7A84" w:rsidRDefault="00D379C2" w:rsidP="00252E47">
            <w:pPr>
              <w:spacing w:after="0"/>
              <w:jc w:val="right"/>
              <w:rPr>
                <w:bCs/>
                <w:szCs w:val="22"/>
              </w:rPr>
            </w:pPr>
            <w:r w:rsidRPr="008B7A84">
              <w:rPr>
                <w:bCs/>
                <w:szCs w:val="22"/>
              </w:rPr>
              <w:t>7.527,75</w:t>
            </w:r>
          </w:p>
        </w:tc>
        <w:tc>
          <w:tcPr>
            <w:tcW w:w="457" w:type="pct"/>
            <w:shd w:val="clear" w:color="auto" w:fill="F2F2F2" w:themeFill="background1" w:themeFillShade="F2"/>
            <w:vAlign w:val="center"/>
          </w:tcPr>
          <w:p w:rsidR="00D379C2" w:rsidRPr="008B7A84" w:rsidRDefault="00D379C2" w:rsidP="00252E47">
            <w:pPr>
              <w:spacing w:after="0"/>
              <w:jc w:val="right"/>
              <w:rPr>
                <w:bCs/>
                <w:szCs w:val="22"/>
              </w:rPr>
            </w:pPr>
            <w:r w:rsidRPr="008B7A84">
              <w:rPr>
                <w:bCs/>
                <w:szCs w:val="22"/>
              </w:rPr>
              <w:t>0,00</w:t>
            </w:r>
          </w:p>
        </w:tc>
        <w:tc>
          <w:tcPr>
            <w:tcW w:w="457" w:type="pct"/>
            <w:shd w:val="clear" w:color="auto" w:fill="F2F2F2" w:themeFill="background1" w:themeFillShade="F2"/>
            <w:vAlign w:val="center"/>
          </w:tcPr>
          <w:p w:rsidR="00D379C2" w:rsidRPr="008B7A84" w:rsidRDefault="00D379C2" w:rsidP="00252E47">
            <w:pPr>
              <w:spacing w:after="0"/>
              <w:jc w:val="right"/>
              <w:rPr>
                <w:bCs/>
                <w:szCs w:val="22"/>
              </w:rPr>
            </w:pPr>
            <w:r w:rsidRPr="008B7A84">
              <w:rPr>
                <w:bCs/>
                <w:szCs w:val="22"/>
              </w:rPr>
              <w:t>0,00</w:t>
            </w:r>
          </w:p>
        </w:tc>
        <w:tc>
          <w:tcPr>
            <w:tcW w:w="512" w:type="pct"/>
            <w:shd w:val="clear" w:color="auto" w:fill="F2F2F2" w:themeFill="background1" w:themeFillShade="F2"/>
            <w:vAlign w:val="center"/>
          </w:tcPr>
          <w:p w:rsidR="00D379C2" w:rsidRPr="008B7A84" w:rsidRDefault="00D379C2" w:rsidP="00252E47">
            <w:pPr>
              <w:spacing w:after="0"/>
              <w:jc w:val="right"/>
              <w:rPr>
                <w:b/>
                <w:szCs w:val="22"/>
              </w:rPr>
            </w:pPr>
            <w:r w:rsidRPr="008B7A84">
              <w:rPr>
                <w:b/>
                <w:szCs w:val="22"/>
              </w:rPr>
              <w:t>10.017,83</w:t>
            </w:r>
          </w:p>
        </w:tc>
      </w:tr>
      <w:tr w:rsidR="00D379C2" w:rsidRPr="008B7A84" w:rsidTr="003B5603">
        <w:trPr>
          <w:trHeight w:val="300"/>
        </w:trPr>
        <w:tc>
          <w:tcPr>
            <w:tcW w:w="1802" w:type="pct"/>
            <w:shd w:val="clear" w:color="auto" w:fill="BFBFBF" w:themeFill="background1" w:themeFillShade="BF"/>
            <w:noWrap/>
            <w:vAlign w:val="center"/>
            <w:hideMark/>
          </w:tcPr>
          <w:p w:rsidR="00D379C2" w:rsidRPr="008B7A84" w:rsidRDefault="00D379C2" w:rsidP="00252E47">
            <w:pPr>
              <w:spacing w:after="0"/>
              <w:contextualSpacing/>
              <w:jc w:val="left"/>
              <w:rPr>
                <w:rFonts w:eastAsia="Times New Roman"/>
                <w:b/>
                <w:bCs/>
                <w:color w:val="000000"/>
                <w:szCs w:val="22"/>
                <w:lang w:eastAsia="hr-HR"/>
              </w:rPr>
            </w:pPr>
            <w:r w:rsidRPr="008B7A84">
              <w:rPr>
                <w:rFonts w:eastAsia="Times New Roman"/>
                <w:b/>
                <w:bCs/>
                <w:color w:val="000000"/>
                <w:szCs w:val="22"/>
                <w:lang w:eastAsia="hr-HR"/>
              </w:rPr>
              <w:t>Ukupno po sektoru</w:t>
            </w:r>
          </w:p>
        </w:tc>
        <w:tc>
          <w:tcPr>
            <w:tcW w:w="893" w:type="pct"/>
            <w:shd w:val="clear" w:color="auto" w:fill="F2F2F2" w:themeFill="background1" w:themeFillShade="F2"/>
            <w:vAlign w:val="center"/>
          </w:tcPr>
          <w:p w:rsidR="00D379C2" w:rsidRPr="008B7A84" w:rsidRDefault="00D379C2" w:rsidP="00252E47">
            <w:pPr>
              <w:spacing w:after="0"/>
              <w:jc w:val="right"/>
              <w:rPr>
                <w:b/>
                <w:szCs w:val="22"/>
              </w:rPr>
            </w:pPr>
            <w:r w:rsidRPr="008B7A84">
              <w:rPr>
                <w:b/>
                <w:szCs w:val="22"/>
              </w:rPr>
              <w:t>7.435,4</w:t>
            </w:r>
            <w:r w:rsidR="00261762" w:rsidRPr="008B7A84">
              <w:rPr>
                <w:b/>
                <w:szCs w:val="22"/>
              </w:rPr>
              <w:t>6</w:t>
            </w:r>
          </w:p>
        </w:tc>
        <w:tc>
          <w:tcPr>
            <w:tcW w:w="880" w:type="pct"/>
            <w:shd w:val="clear" w:color="auto" w:fill="F2F2F2" w:themeFill="background1" w:themeFillShade="F2"/>
            <w:noWrap/>
            <w:vAlign w:val="center"/>
          </w:tcPr>
          <w:p w:rsidR="00D379C2" w:rsidRPr="008B7A84" w:rsidRDefault="00D379C2" w:rsidP="00252E47">
            <w:pPr>
              <w:spacing w:after="0"/>
              <w:jc w:val="right"/>
              <w:rPr>
                <w:b/>
                <w:szCs w:val="22"/>
              </w:rPr>
            </w:pPr>
            <w:r w:rsidRPr="008B7A84">
              <w:rPr>
                <w:b/>
                <w:szCs w:val="22"/>
              </w:rPr>
              <w:t>12.727,99</w:t>
            </w:r>
          </w:p>
        </w:tc>
        <w:tc>
          <w:tcPr>
            <w:tcW w:w="457" w:type="pct"/>
            <w:shd w:val="clear" w:color="auto" w:fill="F2F2F2" w:themeFill="background1" w:themeFillShade="F2"/>
            <w:vAlign w:val="center"/>
          </w:tcPr>
          <w:p w:rsidR="00D379C2" w:rsidRPr="008B7A84" w:rsidRDefault="00D379C2" w:rsidP="00252E47">
            <w:pPr>
              <w:spacing w:after="0"/>
              <w:jc w:val="right"/>
              <w:rPr>
                <w:b/>
                <w:szCs w:val="22"/>
              </w:rPr>
            </w:pPr>
            <w:r w:rsidRPr="008B7A84">
              <w:rPr>
                <w:b/>
                <w:szCs w:val="22"/>
              </w:rPr>
              <w:t>0,00</w:t>
            </w:r>
          </w:p>
        </w:tc>
        <w:tc>
          <w:tcPr>
            <w:tcW w:w="457" w:type="pct"/>
            <w:shd w:val="clear" w:color="auto" w:fill="F2F2F2" w:themeFill="background1" w:themeFillShade="F2"/>
            <w:vAlign w:val="center"/>
          </w:tcPr>
          <w:p w:rsidR="00D379C2" w:rsidRPr="008B7A84" w:rsidRDefault="00D379C2" w:rsidP="00252E47">
            <w:pPr>
              <w:spacing w:after="0"/>
              <w:jc w:val="right"/>
              <w:rPr>
                <w:b/>
                <w:szCs w:val="22"/>
              </w:rPr>
            </w:pPr>
            <w:r w:rsidRPr="008B7A84">
              <w:rPr>
                <w:b/>
                <w:szCs w:val="22"/>
              </w:rPr>
              <w:t>0,00</w:t>
            </w:r>
          </w:p>
        </w:tc>
        <w:tc>
          <w:tcPr>
            <w:tcW w:w="512" w:type="pct"/>
            <w:shd w:val="clear" w:color="auto" w:fill="F2F2F2" w:themeFill="background1" w:themeFillShade="F2"/>
            <w:vAlign w:val="center"/>
          </w:tcPr>
          <w:p w:rsidR="00D379C2" w:rsidRPr="008B7A84" w:rsidRDefault="00D379C2" w:rsidP="00252E47">
            <w:pPr>
              <w:spacing w:after="0"/>
              <w:jc w:val="right"/>
              <w:rPr>
                <w:b/>
                <w:szCs w:val="22"/>
              </w:rPr>
            </w:pPr>
            <w:r w:rsidRPr="008B7A84">
              <w:rPr>
                <w:b/>
                <w:szCs w:val="22"/>
              </w:rPr>
              <w:t>20.163,46</w:t>
            </w:r>
          </w:p>
        </w:tc>
      </w:tr>
      <w:tr w:rsidR="0073551D" w:rsidRPr="008B7A84" w:rsidTr="003B5603">
        <w:trPr>
          <w:trHeight w:val="300"/>
        </w:trPr>
        <w:tc>
          <w:tcPr>
            <w:tcW w:w="5000" w:type="pct"/>
            <w:gridSpan w:val="6"/>
            <w:shd w:val="clear" w:color="auto" w:fill="808080" w:themeFill="background1" w:themeFillShade="80"/>
            <w:vAlign w:val="center"/>
          </w:tcPr>
          <w:p w:rsidR="00AF2F01" w:rsidRPr="008B7A84" w:rsidRDefault="00AF2F01" w:rsidP="00252E47">
            <w:pPr>
              <w:spacing w:after="0"/>
              <w:jc w:val="left"/>
              <w:rPr>
                <w:rFonts w:eastAsia="Times New Roman"/>
                <w:b/>
                <w:color w:val="FFFFFF" w:themeColor="background1"/>
                <w:szCs w:val="22"/>
                <w:lang w:eastAsia="hr-HR"/>
              </w:rPr>
            </w:pPr>
            <w:r w:rsidRPr="008B7A84">
              <w:rPr>
                <w:rFonts w:eastAsia="Times New Roman"/>
                <w:b/>
                <w:color w:val="FFFFFF" w:themeColor="background1"/>
                <w:szCs w:val="22"/>
                <w:lang w:eastAsia="hr-HR"/>
              </w:rPr>
              <w:t>Promet</w:t>
            </w:r>
          </w:p>
        </w:tc>
      </w:tr>
      <w:tr w:rsidR="00D379C2" w:rsidRPr="008B7A84" w:rsidTr="003B5603">
        <w:trPr>
          <w:trHeight w:val="300"/>
        </w:trPr>
        <w:tc>
          <w:tcPr>
            <w:tcW w:w="1802" w:type="pct"/>
            <w:shd w:val="clear" w:color="auto" w:fill="BFBFBF" w:themeFill="background1" w:themeFillShade="BF"/>
            <w:noWrap/>
            <w:vAlign w:val="center"/>
            <w:hideMark/>
          </w:tcPr>
          <w:p w:rsidR="00D379C2" w:rsidRPr="008B7A84" w:rsidRDefault="00D379C2" w:rsidP="00252E47">
            <w:pPr>
              <w:spacing w:after="0"/>
              <w:jc w:val="left"/>
              <w:rPr>
                <w:rFonts w:eastAsia="Times New Roman"/>
                <w:b/>
                <w:color w:val="000000"/>
                <w:szCs w:val="22"/>
                <w:lang w:eastAsia="hr-HR"/>
              </w:rPr>
            </w:pPr>
            <w:r w:rsidRPr="008B7A84">
              <w:rPr>
                <w:rFonts w:eastAsia="Times New Roman"/>
                <w:b/>
                <w:color w:val="000000"/>
                <w:szCs w:val="22"/>
                <w:lang w:eastAsia="hr-HR"/>
              </w:rPr>
              <w:t>Vozila u vlasništvu Grada</w:t>
            </w:r>
          </w:p>
        </w:tc>
        <w:tc>
          <w:tcPr>
            <w:tcW w:w="893" w:type="pct"/>
            <w:shd w:val="clear" w:color="auto" w:fill="F2F2F2" w:themeFill="background1" w:themeFillShade="F2"/>
            <w:vAlign w:val="center"/>
          </w:tcPr>
          <w:p w:rsidR="00D379C2" w:rsidRPr="008B7A84" w:rsidRDefault="00D379C2" w:rsidP="00252E47">
            <w:pPr>
              <w:spacing w:after="0"/>
              <w:jc w:val="right"/>
              <w:rPr>
                <w:rFonts w:eastAsia="Times New Roman"/>
                <w:bCs/>
                <w:szCs w:val="22"/>
                <w:lang w:eastAsia="hr-HR"/>
              </w:rPr>
            </w:pPr>
            <w:r w:rsidRPr="008B7A84">
              <w:rPr>
                <w:rFonts w:eastAsia="Times New Roman"/>
                <w:bCs/>
                <w:szCs w:val="22"/>
                <w:lang w:eastAsia="hr-HR"/>
              </w:rPr>
              <w:t>0,00</w:t>
            </w:r>
          </w:p>
        </w:tc>
        <w:tc>
          <w:tcPr>
            <w:tcW w:w="880" w:type="pct"/>
            <w:shd w:val="clear" w:color="auto" w:fill="F2F2F2" w:themeFill="background1" w:themeFillShade="F2"/>
            <w:vAlign w:val="center"/>
          </w:tcPr>
          <w:p w:rsidR="00D379C2" w:rsidRPr="008B7A84" w:rsidRDefault="00D379C2" w:rsidP="00252E47">
            <w:pPr>
              <w:spacing w:after="0"/>
              <w:jc w:val="right"/>
              <w:rPr>
                <w:rFonts w:cs="Calibri"/>
                <w:bCs/>
                <w:szCs w:val="22"/>
              </w:rPr>
            </w:pPr>
            <w:r w:rsidRPr="008B7A84">
              <w:rPr>
                <w:rFonts w:eastAsia="Times New Roman"/>
                <w:bCs/>
                <w:szCs w:val="22"/>
                <w:lang w:eastAsia="hr-HR"/>
              </w:rPr>
              <w:t>0,00</w:t>
            </w:r>
          </w:p>
        </w:tc>
        <w:tc>
          <w:tcPr>
            <w:tcW w:w="457" w:type="pct"/>
            <w:shd w:val="clear" w:color="auto" w:fill="F2F2F2" w:themeFill="background1" w:themeFillShade="F2"/>
            <w:vAlign w:val="center"/>
          </w:tcPr>
          <w:p w:rsidR="00D379C2" w:rsidRPr="008B7A84" w:rsidRDefault="00D379C2" w:rsidP="00252E47">
            <w:pPr>
              <w:spacing w:after="0"/>
              <w:jc w:val="right"/>
              <w:rPr>
                <w:rFonts w:eastAsia="Times New Roman"/>
                <w:bCs/>
                <w:szCs w:val="22"/>
                <w:lang w:eastAsia="hr-HR"/>
              </w:rPr>
            </w:pPr>
            <w:r w:rsidRPr="008B7A84">
              <w:rPr>
                <w:rFonts w:eastAsia="Times New Roman"/>
                <w:bCs/>
                <w:szCs w:val="22"/>
                <w:lang w:eastAsia="hr-HR"/>
              </w:rPr>
              <w:t>40,31</w:t>
            </w:r>
          </w:p>
        </w:tc>
        <w:tc>
          <w:tcPr>
            <w:tcW w:w="457" w:type="pct"/>
            <w:shd w:val="clear" w:color="auto" w:fill="F2F2F2" w:themeFill="background1" w:themeFillShade="F2"/>
            <w:vAlign w:val="center"/>
          </w:tcPr>
          <w:p w:rsidR="00D379C2" w:rsidRPr="008B7A84" w:rsidRDefault="00D379C2" w:rsidP="00252E47">
            <w:pPr>
              <w:spacing w:after="0"/>
              <w:jc w:val="right"/>
              <w:rPr>
                <w:rFonts w:eastAsia="Times New Roman"/>
                <w:bCs/>
                <w:szCs w:val="22"/>
                <w:lang w:eastAsia="hr-HR"/>
              </w:rPr>
            </w:pPr>
            <w:r w:rsidRPr="008B7A84">
              <w:rPr>
                <w:rFonts w:eastAsia="Times New Roman"/>
                <w:bCs/>
                <w:szCs w:val="22"/>
                <w:lang w:eastAsia="hr-HR"/>
              </w:rPr>
              <w:t>0,00</w:t>
            </w:r>
          </w:p>
        </w:tc>
        <w:tc>
          <w:tcPr>
            <w:tcW w:w="512" w:type="pct"/>
            <w:shd w:val="clear" w:color="auto" w:fill="F2F2F2" w:themeFill="background1" w:themeFillShade="F2"/>
            <w:noWrap/>
            <w:vAlign w:val="center"/>
          </w:tcPr>
          <w:p w:rsidR="00D379C2" w:rsidRPr="008B7A84" w:rsidRDefault="00D379C2" w:rsidP="00252E47">
            <w:pPr>
              <w:spacing w:after="0"/>
              <w:jc w:val="right"/>
              <w:rPr>
                <w:rFonts w:eastAsia="Times New Roman"/>
                <w:b/>
                <w:szCs w:val="22"/>
                <w:lang w:eastAsia="hr-HR"/>
              </w:rPr>
            </w:pPr>
            <w:r w:rsidRPr="008B7A84">
              <w:rPr>
                <w:rFonts w:eastAsia="Times New Roman"/>
                <w:b/>
                <w:szCs w:val="22"/>
                <w:lang w:eastAsia="hr-HR"/>
              </w:rPr>
              <w:t>40,31</w:t>
            </w:r>
          </w:p>
        </w:tc>
      </w:tr>
      <w:tr w:rsidR="00D379C2" w:rsidRPr="008B7A84" w:rsidTr="003B5603">
        <w:trPr>
          <w:trHeight w:val="300"/>
        </w:trPr>
        <w:tc>
          <w:tcPr>
            <w:tcW w:w="1802" w:type="pct"/>
            <w:shd w:val="clear" w:color="auto" w:fill="BFBFBF" w:themeFill="background1" w:themeFillShade="BF"/>
            <w:noWrap/>
            <w:vAlign w:val="center"/>
          </w:tcPr>
          <w:p w:rsidR="00D379C2" w:rsidRPr="008B7A84" w:rsidRDefault="00D379C2" w:rsidP="00252E47">
            <w:pPr>
              <w:spacing w:after="0"/>
              <w:jc w:val="left"/>
              <w:rPr>
                <w:rFonts w:eastAsia="Times New Roman"/>
                <w:b/>
                <w:color w:val="000000"/>
                <w:szCs w:val="22"/>
                <w:lang w:eastAsia="hr-HR"/>
              </w:rPr>
            </w:pPr>
            <w:r w:rsidRPr="008B7A84">
              <w:rPr>
                <w:rFonts w:eastAsia="Times New Roman"/>
                <w:b/>
                <w:color w:val="000000"/>
                <w:szCs w:val="22"/>
                <w:lang w:eastAsia="hr-HR"/>
              </w:rPr>
              <w:t>Javni prijevoz</w:t>
            </w:r>
          </w:p>
        </w:tc>
        <w:tc>
          <w:tcPr>
            <w:tcW w:w="893" w:type="pct"/>
            <w:shd w:val="clear" w:color="auto" w:fill="F2F2F2" w:themeFill="background1" w:themeFillShade="F2"/>
            <w:vAlign w:val="center"/>
          </w:tcPr>
          <w:p w:rsidR="00D379C2" w:rsidRPr="008B7A84" w:rsidRDefault="00D379C2" w:rsidP="00252E47">
            <w:pPr>
              <w:spacing w:after="0"/>
              <w:jc w:val="right"/>
              <w:rPr>
                <w:rFonts w:eastAsia="Times New Roman"/>
                <w:bCs/>
                <w:szCs w:val="22"/>
                <w:lang w:eastAsia="hr-HR"/>
              </w:rPr>
            </w:pPr>
            <w:r w:rsidRPr="008B7A84">
              <w:rPr>
                <w:rFonts w:eastAsia="Times New Roman"/>
                <w:bCs/>
                <w:szCs w:val="22"/>
                <w:lang w:eastAsia="hr-HR"/>
              </w:rPr>
              <w:t>0,00</w:t>
            </w:r>
          </w:p>
        </w:tc>
        <w:tc>
          <w:tcPr>
            <w:tcW w:w="880" w:type="pct"/>
            <w:shd w:val="clear" w:color="auto" w:fill="F2F2F2" w:themeFill="background1" w:themeFillShade="F2"/>
            <w:vAlign w:val="center"/>
          </w:tcPr>
          <w:p w:rsidR="00D379C2" w:rsidRPr="008B7A84" w:rsidRDefault="00D379C2" w:rsidP="00252E47">
            <w:pPr>
              <w:spacing w:after="0"/>
              <w:jc w:val="right"/>
              <w:rPr>
                <w:rFonts w:eastAsia="Times New Roman"/>
                <w:bCs/>
                <w:szCs w:val="22"/>
                <w:lang w:eastAsia="hr-HR"/>
              </w:rPr>
            </w:pPr>
            <w:r w:rsidRPr="008B7A84">
              <w:rPr>
                <w:rFonts w:eastAsia="Times New Roman"/>
                <w:bCs/>
                <w:szCs w:val="22"/>
                <w:lang w:eastAsia="hr-HR"/>
              </w:rPr>
              <w:t>0,00</w:t>
            </w:r>
          </w:p>
        </w:tc>
        <w:tc>
          <w:tcPr>
            <w:tcW w:w="457" w:type="pct"/>
            <w:shd w:val="clear" w:color="auto" w:fill="F2F2F2" w:themeFill="background1" w:themeFillShade="F2"/>
            <w:vAlign w:val="center"/>
          </w:tcPr>
          <w:p w:rsidR="00D379C2" w:rsidRPr="008B7A84" w:rsidRDefault="00D379C2" w:rsidP="00252E47">
            <w:pPr>
              <w:spacing w:after="0"/>
              <w:jc w:val="right"/>
              <w:rPr>
                <w:rFonts w:eastAsia="Times New Roman"/>
                <w:bCs/>
                <w:szCs w:val="22"/>
                <w:lang w:eastAsia="hr-HR"/>
              </w:rPr>
            </w:pPr>
            <w:r w:rsidRPr="008B7A84">
              <w:rPr>
                <w:rFonts w:eastAsia="Times New Roman"/>
                <w:bCs/>
                <w:szCs w:val="22"/>
                <w:lang w:eastAsia="hr-HR"/>
              </w:rPr>
              <w:t>93,82</w:t>
            </w:r>
          </w:p>
        </w:tc>
        <w:tc>
          <w:tcPr>
            <w:tcW w:w="457" w:type="pct"/>
            <w:shd w:val="clear" w:color="auto" w:fill="F2F2F2" w:themeFill="background1" w:themeFillShade="F2"/>
            <w:vAlign w:val="center"/>
          </w:tcPr>
          <w:p w:rsidR="00D379C2" w:rsidRPr="008B7A84" w:rsidRDefault="00D379C2" w:rsidP="00252E47">
            <w:pPr>
              <w:spacing w:after="0"/>
              <w:jc w:val="right"/>
              <w:rPr>
                <w:rFonts w:eastAsia="Times New Roman"/>
                <w:bCs/>
                <w:szCs w:val="22"/>
                <w:lang w:eastAsia="hr-HR"/>
              </w:rPr>
            </w:pPr>
            <w:r w:rsidRPr="008B7A84">
              <w:rPr>
                <w:rFonts w:eastAsia="Times New Roman"/>
                <w:bCs/>
                <w:szCs w:val="22"/>
                <w:lang w:eastAsia="hr-HR"/>
              </w:rPr>
              <w:t>0,00</w:t>
            </w:r>
          </w:p>
        </w:tc>
        <w:tc>
          <w:tcPr>
            <w:tcW w:w="512" w:type="pct"/>
            <w:shd w:val="clear" w:color="auto" w:fill="F2F2F2" w:themeFill="background1" w:themeFillShade="F2"/>
            <w:noWrap/>
            <w:vAlign w:val="center"/>
          </w:tcPr>
          <w:p w:rsidR="00D379C2" w:rsidRPr="008B7A84" w:rsidRDefault="00D379C2" w:rsidP="00252E47">
            <w:pPr>
              <w:spacing w:after="0"/>
              <w:jc w:val="right"/>
              <w:rPr>
                <w:rFonts w:eastAsia="Times New Roman"/>
                <w:b/>
                <w:szCs w:val="22"/>
                <w:lang w:eastAsia="hr-HR"/>
              </w:rPr>
            </w:pPr>
            <w:r w:rsidRPr="008B7A84">
              <w:rPr>
                <w:rFonts w:eastAsia="Times New Roman"/>
                <w:b/>
                <w:szCs w:val="22"/>
                <w:lang w:eastAsia="hr-HR"/>
              </w:rPr>
              <w:t>93,82</w:t>
            </w:r>
          </w:p>
        </w:tc>
      </w:tr>
      <w:tr w:rsidR="00D379C2" w:rsidRPr="008B7A84" w:rsidTr="003B5603">
        <w:trPr>
          <w:trHeight w:val="300"/>
        </w:trPr>
        <w:tc>
          <w:tcPr>
            <w:tcW w:w="1802" w:type="pct"/>
            <w:shd w:val="clear" w:color="auto" w:fill="BFBFBF" w:themeFill="background1" w:themeFillShade="BF"/>
            <w:noWrap/>
            <w:vAlign w:val="center"/>
            <w:hideMark/>
          </w:tcPr>
          <w:p w:rsidR="00D379C2" w:rsidRPr="008B7A84" w:rsidRDefault="00D379C2" w:rsidP="00252E47">
            <w:pPr>
              <w:spacing w:after="0"/>
              <w:jc w:val="left"/>
              <w:rPr>
                <w:rFonts w:eastAsia="Times New Roman"/>
                <w:b/>
                <w:color w:val="000000"/>
                <w:szCs w:val="22"/>
                <w:lang w:eastAsia="hr-HR"/>
              </w:rPr>
            </w:pPr>
            <w:r w:rsidRPr="008B7A84">
              <w:rPr>
                <w:rFonts w:eastAsia="Times New Roman"/>
                <w:b/>
                <w:color w:val="000000"/>
                <w:szCs w:val="22"/>
                <w:lang w:eastAsia="hr-HR"/>
              </w:rPr>
              <w:t>Gradski cestovni promet</w:t>
            </w:r>
          </w:p>
        </w:tc>
        <w:tc>
          <w:tcPr>
            <w:tcW w:w="893" w:type="pct"/>
            <w:shd w:val="clear" w:color="auto" w:fill="F2F2F2" w:themeFill="background1" w:themeFillShade="F2"/>
            <w:vAlign w:val="center"/>
          </w:tcPr>
          <w:p w:rsidR="00D379C2" w:rsidRPr="008B7A84" w:rsidRDefault="00D379C2" w:rsidP="00252E47">
            <w:pPr>
              <w:spacing w:after="0"/>
              <w:jc w:val="right"/>
              <w:rPr>
                <w:rFonts w:eastAsia="Times New Roman"/>
                <w:bCs/>
                <w:szCs w:val="22"/>
                <w:lang w:eastAsia="hr-HR"/>
              </w:rPr>
            </w:pPr>
            <w:r w:rsidRPr="008B7A84">
              <w:rPr>
                <w:rFonts w:eastAsia="Times New Roman"/>
                <w:bCs/>
                <w:szCs w:val="22"/>
                <w:lang w:eastAsia="hr-HR"/>
              </w:rPr>
              <w:t>0,00</w:t>
            </w:r>
          </w:p>
        </w:tc>
        <w:tc>
          <w:tcPr>
            <w:tcW w:w="880" w:type="pct"/>
            <w:shd w:val="clear" w:color="auto" w:fill="F2F2F2" w:themeFill="background1" w:themeFillShade="F2"/>
            <w:vAlign w:val="center"/>
          </w:tcPr>
          <w:p w:rsidR="00D379C2" w:rsidRPr="008B7A84" w:rsidRDefault="00D379C2" w:rsidP="00252E47">
            <w:pPr>
              <w:spacing w:after="0"/>
              <w:jc w:val="right"/>
              <w:rPr>
                <w:rFonts w:cs="Calibri"/>
                <w:bCs/>
                <w:szCs w:val="22"/>
              </w:rPr>
            </w:pPr>
            <w:r w:rsidRPr="008B7A84">
              <w:rPr>
                <w:rFonts w:eastAsia="Times New Roman"/>
                <w:bCs/>
                <w:szCs w:val="22"/>
                <w:lang w:eastAsia="hr-HR"/>
              </w:rPr>
              <w:t>0,00</w:t>
            </w:r>
          </w:p>
        </w:tc>
        <w:tc>
          <w:tcPr>
            <w:tcW w:w="457" w:type="pct"/>
            <w:shd w:val="clear" w:color="auto" w:fill="F2F2F2" w:themeFill="background1" w:themeFillShade="F2"/>
            <w:vAlign w:val="center"/>
          </w:tcPr>
          <w:p w:rsidR="00D379C2" w:rsidRPr="008B7A84" w:rsidRDefault="00D379C2" w:rsidP="00831163">
            <w:pPr>
              <w:spacing w:after="0"/>
              <w:jc w:val="right"/>
              <w:rPr>
                <w:rFonts w:eastAsia="Times New Roman"/>
                <w:bCs/>
                <w:szCs w:val="22"/>
                <w:lang w:eastAsia="hr-HR"/>
              </w:rPr>
            </w:pPr>
            <w:r w:rsidRPr="008B7A84">
              <w:rPr>
                <w:rFonts w:eastAsia="Times New Roman"/>
                <w:bCs/>
                <w:szCs w:val="22"/>
                <w:lang w:eastAsia="hr-HR"/>
              </w:rPr>
              <w:t>4.201,24</w:t>
            </w:r>
          </w:p>
        </w:tc>
        <w:tc>
          <w:tcPr>
            <w:tcW w:w="457" w:type="pct"/>
            <w:shd w:val="clear" w:color="auto" w:fill="F2F2F2" w:themeFill="background1" w:themeFillShade="F2"/>
            <w:vAlign w:val="center"/>
          </w:tcPr>
          <w:p w:rsidR="00D379C2" w:rsidRPr="008B7A84" w:rsidRDefault="00D379C2" w:rsidP="00252E47">
            <w:pPr>
              <w:spacing w:after="0"/>
              <w:jc w:val="right"/>
              <w:rPr>
                <w:rFonts w:eastAsia="Times New Roman"/>
                <w:bCs/>
                <w:szCs w:val="22"/>
                <w:lang w:eastAsia="hr-HR"/>
              </w:rPr>
            </w:pPr>
            <w:r w:rsidRPr="008B7A84">
              <w:rPr>
                <w:rFonts w:eastAsia="Times New Roman"/>
                <w:bCs/>
                <w:szCs w:val="22"/>
                <w:lang w:eastAsia="hr-HR"/>
              </w:rPr>
              <w:t>2.115,01</w:t>
            </w:r>
          </w:p>
        </w:tc>
        <w:tc>
          <w:tcPr>
            <w:tcW w:w="512" w:type="pct"/>
            <w:shd w:val="clear" w:color="auto" w:fill="F2F2F2" w:themeFill="background1" w:themeFillShade="F2"/>
            <w:noWrap/>
            <w:vAlign w:val="center"/>
          </w:tcPr>
          <w:p w:rsidR="00D379C2" w:rsidRPr="008B7A84" w:rsidRDefault="00D379C2" w:rsidP="00252E47">
            <w:pPr>
              <w:spacing w:after="0"/>
              <w:jc w:val="right"/>
              <w:rPr>
                <w:rFonts w:eastAsia="Times New Roman"/>
                <w:b/>
                <w:szCs w:val="22"/>
                <w:lang w:eastAsia="hr-HR"/>
              </w:rPr>
            </w:pPr>
            <w:r w:rsidRPr="008B7A84">
              <w:rPr>
                <w:rFonts w:eastAsia="Times New Roman"/>
                <w:b/>
                <w:szCs w:val="22"/>
                <w:lang w:eastAsia="hr-HR"/>
              </w:rPr>
              <w:t>6.316,25</w:t>
            </w:r>
          </w:p>
        </w:tc>
      </w:tr>
      <w:tr w:rsidR="00D379C2" w:rsidRPr="008B7A84" w:rsidTr="003B5603">
        <w:trPr>
          <w:trHeight w:val="300"/>
        </w:trPr>
        <w:tc>
          <w:tcPr>
            <w:tcW w:w="1802" w:type="pct"/>
            <w:shd w:val="clear" w:color="auto" w:fill="BFBFBF" w:themeFill="background1" w:themeFillShade="BF"/>
            <w:noWrap/>
            <w:vAlign w:val="center"/>
            <w:hideMark/>
          </w:tcPr>
          <w:p w:rsidR="00D379C2" w:rsidRPr="008B7A84" w:rsidRDefault="00D379C2" w:rsidP="00252E47">
            <w:pPr>
              <w:spacing w:after="0"/>
              <w:jc w:val="left"/>
              <w:rPr>
                <w:rFonts w:eastAsia="Times New Roman"/>
                <w:b/>
                <w:bCs/>
                <w:color w:val="000000"/>
                <w:szCs w:val="22"/>
                <w:lang w:eastAsia="hr-HR"/>
              </w:rPr>
            </w:pPr>
            <w:r w:rsidRPr="008B7A84">
              <w:rPr>
                <w:rFonts w:eastAsia="Times New Roman"/>
                <w:b/>
                <w:bCs/>
                <w:color w:val="000000"/>
                <w:szCs w:val="22"/>
                <w:lang w:eastAsia="hr-HR"/>
              </w:rPr>
              <w:t>Ukupno po sektoru</w:t>
            </w:r>
          </w:p>
        </w:tc>
        <w:tc>
          <w:tcPr>
            <w:tcW w:w="893" w:type="pct"/>
            <w:shd w:val="clear" w:color="auto" w:fill="F2F2F2" w:themeFill="background1" w:themeFillShade="F2"/>
            <w:vAlign w:val="center"/>
          </w:tcPr>
          <w:p w:rsidR="00D379C2" w:rsidRPr="008B7A84" w:rsidRDefault="00D379C2" w:rsidP="00252E47">
            <w:pPr>
              <w:spacing w:after="0"/>
              <w:jc w:val="right"/>
              <w:rPr>
                <w:rFonts w:eastAsia="Times New Roman"/>
                <w:b/>
                <w:szCs w:val="22"/>
                <w:lang w:eastAsia="hr-HR"/>
              </w:rPr>
            </w:pPr>
            <w:r w:rsidRPr="008B7A84">
              <w:rPr>
                <w:rFonts w:eastAsia="Times New Roman"/>
                <w:b/>
                <w:szCs w:val="22"/>
                <w:lang w:eastAsia="hr-HR"/>
              </w:rPr>
              <w:t>0,00</w:t>
            </w:r>
          </w:p>
        </w:tc>
        <w:tc>
          <w:tcPr>
            <w:tcW w:w="880" w:type="pct"/>
            <w:shd w:val="clear" w:color="auto" w:fill="F2F2F2" w:themeFill="background1" w:themeFillShade="F2"/>
            <w:vAlign w:val="center"/>
          </w:tcPr>
          <w:p w:rsidR="00D379C2" w:rsidRPr="008B7A84" w:rsidRDefault="00D379C2" w:rsidP="00252E47">
            <w:pPr>
              <w:spacing w:after="0"/>
              <w:jc w:val="right"/>
              <w:rPr>
                <w:rFonts w:eastAsia="Times New Roman"/>
                <w:b/>
                <w:szCs w:val="22"/>
                <w:lang w:eastAsia="hr-HR"/>
              </w:rPr>
            </w:pPr>
            <w:r w:rsidRPr="008B7A84">
              <w:rPr>
                <w:rFonts w:eastAsia="Times New Roman"/>
                <w:b/>
                <w:szCs w:val="22"/>
                <w:lang w:eastAsia="hr-HR"/>
              </w:rPr>
              <w:t>0,00</w:t>
            </w:r>
          </w:p>
        </w:tc>
        <w:tc>
          <w:tcPr>
            <w:tcW w:w="457" w:type="pct"/>
            <w:shd w:val="clear" w:color="auto" w:fill="F2F2F2" w:themeFill="background1" w:themeFillShade="F2"/>
            <w:vAlign w:val="center"/>
          </w:tcPr>
          <w:p w:rsidR="00D379C2" w:rsidRPr="008B7A84" w:rsidRDefault="00D379C2" w:rsidP="00252E47">
            <w:pPr>
              <w:spacing w:after="0"/>
              <w:jc w:val="right"/>
              <w:rPr>
                <w:rFonts w:eastAsia="Times New Roman"/>
                <w:b/>
                <w:szCs w:val="22"/>
                <w:lang w:eastAsia="hr-HR"/>
              </w:rPr>
            </w:pPr>
            <w:r w:rsidRPr="008B7A84">
              <w:rPr>
                <w:rFonts w:eastAsia="Times New Roman"/>
                <w:b/>
                <w:szCs w:val="22"/>
                <w:lang w:eastAsia="hr-HR"/>
              </w:rPr>
              <w:t>4.335,38</w:t>
            </w:r>
          </w:p>
        </w:tc>
        <w:tc>
          <w:tcPr>
            <w:tcW w:w="457" w:type="pct"/>
            <w:shd w:val="clear" w:color="auto" w:fill="F2F2F2" w:themeFill="background1" w:themeFillShade="F2"/>
            <w:vAlign w:val="center"/>
          </w:tcPr>
          <w:p w:rsidR="00D379C2" w:rsidRPr="008B7A84" w:rsidRDefault="00D379C2" w:rsidP="00252E47">
            <w:pPr>
              <w:spacing w:after="0"/>
              <w:jc w:val="right"/>
              <w:rPr>
                <w:rFonts w:eastAsia="Times New Roman"/>
                <w:b/>
                <w:szCs w:val="22"/>
                <w:lang w:eastAsia="hr-HR"/>
              </w:rPr>
            </w:pPr>
            <w:r w:rsidRPr="008B7A84">
              <w:rPr>
                <w:rFonts w:eastAsia="Times New Roman"/>
                <w:b/>
                <w:szCs w:val="22"/>
                <w:lang w:eastAsia="hr-HR"/>
              </w:rPr>
              <w:t>2.115,01</w:t>
            </w:r>
          </w:p>
        </w:tc>
        <w:tc>
          <w:tcPr>
            <w:tcW w:w="512" w:type="pct"/>
            <w:shd w:val="clear" w:color="auto" w:fill="F2F2F2" w:themeFill="background1" w:themeFillShade="F2"/>
            <w:noWrap/>
            <w:vAlign w:val="center"/>
          </w:tcPr>
          <w:p w:rsidR="00D379C2" w:rsidRPr="008B7A84" w:rsidRDefault="00D379C2" w:rsidP="00252E47">
            <w:pPr>
              <w:spacing w:after="0"/>
              <w:jc w:val="right"/>
              <w:rPr>
                <w:rFonts w:eastAsia="Times New Roman"/>
                <w:b/>
                <w:szCs w:val="22"/>
                <w:lang w:eastAsia="hr-HR"/>
              </w:rPr>
            </w:pPr>
            <w:r w:rsidRPr="008B7A84">
              <w:rPr>
                <w:rFonts w:eastAsia="Times New Roman"/>
                <w:b/>
                <w:szCs w:val="22"/>
                <w:lang w:eastAsia="hr-HR"/>
              </w:rPr>
              <w:t>6.450,3</w:t>
            </w:r>
            <w:r w:rsidR="009066D3" w:rsidRPr="008B7A84">
              <w:rPr>
                <w:rFonts w:eastAsia="Times New Roman"/>
                <w:b/>
                <w:szCs w:val="22"/>
                <w:lang w:eastAsia="hr-HR"/>
              </w:rPr>
              <w:t>8</w:t>
            </w:r>
          </w:p>
        </w:tc>
      </w:tr>
      <w:tr w:rsidR="0073551D" w:rsidRPr="008B7A84" w:rsidTr="003B5603">
        <w:trPr>
          <w:trHeight w:val="300"/>
        </w:trPr>
        <w:tc>
          <w:tcPr>
            <w:tcW w:w="5000" w:type="pct"/>
            <w:gridSpan w:val="6"/>
            <w:shd w:val="clear" w:color="auto" w:fill="808080" w:themeFill="background1" w:themeFillShade="80"/>
            <w:vAlign w:val="center"/>
          </w:tcPr>
          <w:p w:rsidR="00AF2F01" w:rsidRPr="008B7A84" w:rsidRDefault="00AF2F01" w:rsidP="00252E47">
            <w:pPr>
              <w:spacing w:after="0"/>
              <w:jc w:val="left"/>
              <w:rPr>
                <w:rFonts w:eastAsia="Times New Roman"/>
                <w:b/>
                <w:color w:val="FFFFFF" w:themeColor="background1"/>
                <w:szCs w:val="22"/>
                <w:lang w:eastAsia="hr-HR"/>
              </w:rPr>
            </w:pPr>
            <w:r w:rsidRPr="008B7A84">
              <w:rPr>
                <w:rFonts w:eastAsia="Times New Roman"/>
                <w:b/>
                <w:color w:val="FFFFFF" w:themeColor="background1"/>
                <w:szCs w:val="22"/>
                <w:lang w:eastAsia="hr-HR"/>
              </w:rPr>
              <w:t>Javna rasvjeta</w:t>
            </w:r>
          </w:p>
        </w:tc>
      </w:tr>
      <w:tr w:rsidR="00D379C2" w:rsidRPr="008B7A84" w:rsidTr="003B5603">
        <w:trPr>
          <w:trHeight w:val="315"/>
        </w:trPr>
        <w:tc>
          <w:tcPr>
            <w:tcW w:w="1802" w:type="pct"/>
            <w:shd w:val="clear" w:color="auto" w:fill="BFBFBF" w:themeFill="background1" w:themeFillShade="BF"/>
            <w:noWrap/>
            <w:vAlign w:val="center"/>
            <w:hideMark/>
          </w:tcPr>
          <w:p w:rsidR="00D379C2" w:rsidRPr="008B7A84" w:rsidRDefault="00D379C2" w:rsidP="00252E47">
            <w:pPr>
              <w:spacing w:after="0"/>
              <w:jc w:val="left"/>
              <w:rPr>
                <w:rFonts w:eastAsia="Times New Roman"/>
                <w:b/>
                <w:bCs/>
                <w:color w:val="000000"/>
                <w:szCs w:val="22"/>
                <w:lang w:eastAsia="hr-HR"/>
              </w:rPr>
            </w:pPr>
            <w:r w:rsidRPr="008B7A84">
              <w:rPr>
                <w:rFonts w:eastAsia="Times New Roman"/>
                <w:b/>
                <w:bCs/>
                <w:color w:val="000000"/>
                <w:szCs w:val="22"/>
                <w:lang w:eastAsia="hr-HR"/>
              </w:rPr>
              <w:t>Ukupno po sektoru</w:t>
            </w:r>
          </w:p>
        </w:tc>
        <w:tc>
          <w:tcPr>
            <w:tcW w:w="893" w:type="pct"/>
            <w:shd w:val="clear" w:color="auto" w:fill="F2F2F2" w:themeFill="background1" w:themeFillShade="F2"/>
            <w:vAlign w:val="center"/>
          </w:tcPr>
          <w:p w:rsidR="00D379C2" w:rsidRPr="008B7A84" w:rsidRDefault="00D379C2" w:rsidP="00252E47">
            <w:pPr>
              <w:spacing w:after="0"/>
              <w:jc w:val="right"/>
              <w:rPr>
                <w:rFonts w:eastAsia="Times New Roman"/>
                <w:b/>
                <w:szCs w:val="22"/>
                <w:lang w:eastAsia="hr-HR"/>
              </w:rPr>
            </w:pPr>
            <w:r w:rsidRPr="008B7A84">
              <w:rPr>
                <w:rFonts w:eastAsia="Times New Roman"/>
                <w:b/>
                <w:szCs w:val="22"/>
                <w:lang w:eastAsia="hr-HR"/>
              </w:rPr>
              <w:t>141,64</w:t>
            </w:r>
          </w:p>
        </w:tc>
        <w:tc>
          <w:tcPr>
            <w:tcW w:w="880" w:type="pct"/>
            <w:shd w:val="clear" w:color="auto" w:fill="F2F2F2" w:themeFill="background1" w:themeFillShade="F2"/>
            <w:noWrap/>
            <w:vAlign w:val="center"/>
          </w:tcPr>
          <w:p w:rsidR="00D379C2" w:rsidRPr="008B7A84" w:rsidRDefault="00D379C2" w:rsidP="00252E47">
            <w:pPr>
              <w:spacing w:after="0"/>
              <w:jc w:val="right"/>
              <w:rPr>
                <w:rFonts w:eastAsia="Times New Roman"/>
                <w:b/>
                <w:szCs w:val="22"/>
                <w:lang w:eastAsia="hr-HR"/>
              </w:rPr>
            </w:pPr>
            <w:r w:rsidRPr="008B7A84">
              <w:rPr>
                <w:rFonts w:eastAsia="Times New Roman"/>
                <w:b/>
                <w:szCs w:val="22"/>
                <w:lang w:eastAsia="hr-HR"/>
              </w:rPr>
              <w:t>0,00</w:t>
            </w:r>
          </w:p>
        </w:tc>
        <w:tc>
          <w:tcPr>
            <w:tcW w:w="457" w:type="pct"/>
            <w:shd w:val="clear" w:color="auto" w:fill="F2F2F2" w:themeFill="background1" w:themeFillShade="F2"/>
            <w:vAlign w:val="center"/>
          </w:tcPr>
          <w:p w:rsidR="00D379C2" w:rsidRPr="008B7A84" w:rsidRDefault="00D379C2" w:rsidP="00252E47">
            <w:pPr>
              <w:spacing w:after="0"/>
              <w:jc w:val="right"/>
              <w:rPr>
                <w:rFonts w:eastAsia="Times New Roman"/>
                <w:b/>
                <w:szCs w:val="22"/>
                <w:lang w:eastAsia="hr-HR"/>
              </w:rPr>
            </w:pPr>
            <w:r w:rsidRPr="008B7A84">
              <w:rPr>
                <w:rFonts w:eastAsia="Times New Roman"/>
                <w:b/>
                <w:szCs w:val="22"/>
                <w:lang w:eastAsia="hr-HR"/>
              </w:rPr>
              <w:t>0,00</w:t>
            </w:r>
          </w:p>
        </w:tc>
        <w:tc>
          <w:tcPr>
            <w:tcW w:w="457" w:type="pct"/>
            <w:shd w:val="clear" w:color="auto" w:fill="F2F2F2" w:themeFill="background1" w:themeFillShade="F2"/>
            <w:vAlign w:val="center"/>
          </w:tcPr>
          <w:p w:rsidR="00D379C2" w:rsidRPr="008B7A84" w:rsidRDefault="00D379C2" w:rsidP="00252E47">
            <w:pPr>
              <w:spacing w:after="0"/>
              <w:jc w:val="right"/>
              <w:rPr>
                <w:rFonts w:eastAsia="Times New Roman"/>
                <w:b/>
                <w:szCs w:val="22"/>
                <w:lang w:eastAsia="hr-HR"/>
              </w:rPr>
            </w:pPr>
            <w:r w:rsidRPr="008B7A84">
              <w:rPr>
                <w:rFonts w:eastAsia="Times New Roman"/>
                <w:b/>
                <w:szCs w:val="22"/>
                <w:lang w:eastAsia="hr-HR"/>
              </w:rPr>
              <w:t>0,00</w:t>
            </w:r>
          </w:p>
        </w:tc>
        <w:tc>
          <w:tcPr>
            <w:tcW w:w="512" w:type="pct"/>
            <w:shd w:val="clear" w:color="auto" w:fill="F2F2F2" w:themeFill="background1" w:themeFillShade="F2"/>
            <w:vAlign w:val="center"/>
          </w:tcPr>
          <w:p w:rsidR="00D379C2" w:rsidRPr="008B7A84" w:rsidRDefault="00D379C2" w:rsidP="00252E47">
            <w:pPr>
              <w:spacing w:after="0"/>
              <w:jc w:val="right"/>
              <w:rPr>
                <w:rFonts w:eastAsia="Times New Roman"/>
                <w:b/>
                <w:szCs w:val="22"/>
                <w:lang w:eastAsia="hr-HR"/>
              </w:rPr>
            </w:pPr>
            <w:r w:rsidRPr="008B7A84">
              <w:rPr>
                <w:rFonts w:eastAsia="Times New Roman"/>
                <w:b/>
                <w:szCs w:val="22"/>
                <w:lang w:eastAsia="hr-HR"/>
              </w:rPr>
              <w:t>141,64</w:t>
            </w:r>
          </w:p>
        </w:tc>
      </w:tr>
      <w:tr w:rsidR="00D379C2" w:rsidRPr="008B7A84" w:rsidTr="003B5603">
        <w:trPr>
          <w:trHeight w:val="315"/>
        </w:trPr>
        <w:tc>
          <w:tcPr>
            <w:tcW w:w="1802" w:type="pct"/>
            <w:shd w:val="clear" w:color="auto" w:fill="BFBFBF" w:themeFill="background1" w:themeFillShade="BF"/>
            <w:noWrap/>
            <w:vAlign w:val="center"/>
            <w:hideMark/>
          </w:tcPr>
          <w:p w:rsidR="00D379C2" w:rsidRPr="008B7A84" w:rsidRDefault="00D379C2" w:rsidP="00252E47">
            <w:pPr>
              <w:spacing w:after="0"/>
              <w:rPr>
                <w:rFonts w:eastAsia="Times New Roman"/>
                <w:b/>
                <w:bCs/>
                <w:color w:val="000000"/>
                <w:szCs w:val="22"/>
                <w:lang w:eastAsia="hr-HR"/>
              </w:rPr>
            </w:pPr>
            <w:r w:rsidRPr="008B7A84">
              <w:rPr>
                <w:rFonts w:eastAsia="Times New Roman"/>
                <w:b/>
                <w:bCs/>
                <w:color w:val="000000"/>
                <w:szCs w:val="22"/>
                <w:lang w:eastAsia="hr-HR"/>
              </w:rPr>
              <w:t>Ukupno</w:t>
            </w:r>
          </w:p>
        </w:tc>
        <w:tc>
          <w:tcPr>
            <w:tcW w:w="893" w:type="pct"/>
            <w:shd w:val="clear" w:color="auto" w:fill="F2F2F2" w:themeFill="background1" w:themeFillShade="F2"/>
            <w:vAlign w:val="center"/>
          </w:tcPr>
          <w:p w:rsidR="00D379C2" w:rsidRPr="008B7A84" w:rsidRDefault="00D379C2" w:rsidP="00252E47">
            <w:pPr>
              <w:spacing w:after="0"/>
              <w:jc w:val="right"/>
              <w:rPr>
                <w:rFonts w:eastAsia="Times New Roman"/>
                <w:b/>
                <w:szCs w:val="22"/>
                <w:lang w:eastAsia="hr-HR"/>
              </w:rPr>
            </w:pPr>
            <w:r w:rsidRPr="008B7A84">
              <w:rPr>
                <w:rFonts w:eastAsia="Times New Roman"/>
                <w:b/>
                <w:szCs w:val="22"/>
                <w:lang w:eastAsia="hr-HR"/>
              </w:rPr>
              <w:t>7.577,1</w:t>
            </w:r>
            <w:r w:rsidR="002846C3" w:rsidRPr="008B7A84">
              <w:rPr>
                <w:rFonts w:eastAsia="Times New Roman"/>
                <w:b/>
                <w:szCs w:val="22"/>
                <w:lang w:eastAsia="hr-HR"/>
              </w:rPr>
              <w:t>0</w:t>
            </w:r>
          </w:p>
        </w:tc>
        <w:tc>
          <w:tcPr>
            <w:tcW w:w="880" w:type="pct"/>
            <w:shd w:val="clear" w:color="auto" w:fill="F2F2F2" w:themeFill="background1" w:themeFillShade="F2"/>
            <w:noWrap/>
            <w:vAlign w:val="center"/>
          </w:tcPr>
          <w:p w:rsidR="00D379C2" w:rsidRPr="008B7A84" w:rsidRDefault="00D379C2" w:rsidP="00252E47">
            <w:pPr>
              <w:spacing w:after="0"/>
              <w:jc w:val="right"/>
              <w:rPr>
                <w:rFonts w:eastAsia="Times New Roman"/>
                <w:b/>
                <w:szCs w:val="22"/>
                <w:lang w:eastAsia="hr-HR"/>
              </w:rPr>
            </w:pPr>
            <w:r w:rsidRPr="008B7A84">
              <w:rPr>
                <w:rFonts w:eastAsia="Times New Roman"/>
                <w:b/>
                <w:szCs w:val="22"/>
                <w:lang w:eastAsia="hr-HR"/>
              </w:rPr>
              <w:t>12.727,99</w:t>
            </w:r>
          </w:p>
        </w:tc>
        <w:tc>
          <w:tcPr>
            <w:tcW w:w="457" w:type="pct"/>
            <w:shd w:val="clear" w:color="auto" w:fill="F2F2F2" w:themeFill="background1" w:themeFillShade="F2"/>
            <w:vAlign w:val="center"/>
          </w:tcPr>
          <w:p w:rsidR="00D379C2" w:rsidRPr="008B7A84" w:rsidRDefault="00D379C2" w:rsidP="00252E47">
            <w:pPr>
              <w:spacing w:after="0"/>
              <w:jc w:val="right"/>
              <w:rPr>
                <w:rFonts w:eastAsia="Times New Roman"/>
                <w:b/>
                <w:szCs w:val="22"/>
                <w:lang w:eastAsia="hr-HR"/>
              </w:rPr>
            </w:pPr>
            <w:r w:rsidRPr="008B7A84">
              <w:rPr>
                <w:rFonts w:eastAsia="Times New Roman"/>
                <w:b/>
                <w:szCs w:val="22"/>
                <w:lang w:eastAsia="hr-HR"/>
              </w:rPr>
              <w:t>4.335,38</w:t>
            </w:r>
          </w:p>
        </w:tc>
        <w:tc>
          <w:tcPr>
            <w:tcW w:w="457" w:type="pct"/>
            <w:shd w:val="clear" w:color="auto" w:fill="F2F2F2" w:themeFill="background1" w:themeFillShade="F2"/>
            <w:vAlign w:val="center"/>
          </w:tcPr>
          <w:p w:rsidR="00D379C2" w:rsidRPr="008B7A84" w:rsidRDefault="00D379C2" w:rsidP="00252E47">
            <w:pPr>
              <w:spacing w:after="0"/>
              <w:jc w:val="right"/>
              <w:rPr>
                <w:rFonts w:eastAsia="Times New Roman"/>
                <w:b/>
                <w:szCs w:val="22"/>
                <w:lang w:eastAsia="hr-HR"/>
              </w:rPr>
            </w:pPr>
            <w:r w:rsidRPr="008B7A84">
              <w:rPr>
                <w:rFonts w:eastAsia="Times New Roman"/>
                <w:b/>
                <w:szCs w:val="22"/>
                <w:lang w:eastAsia="hr-HR"/>
              </w:rPr>
              <w:t>2.115,01</w:t>
            </w:r>
          </w:p>
        </w:tc>
        <w:tc>
          <w:tcPr>
            <w:tcW w:w="512" w:type="pct"/>
            <w:shd w:val="clear" w:color="auto" w:fill="F2F2F2" w:themeFill="background1" w:themeFillShade="F2"/>
            <w:vAlign w:val="center"/>
          </w:tcPr>
          <w:p w:rsidR="00D379C2" w:rsidRPr="008B7A84" w:rsidRDefault="00D379C2" w:rsidP="00252E47">
            <w:pPr>
              <w:spacing w:after="0"/>
              <w:jc w:val="right"/>
              <w:rPr>
                <w:rFonts w:eastAsia="Times New Roman"/>
                <w:b/>
                <w:szCs w:val="22"/>
                <w:lang w:eastAsia="hr-HR"/>
              </w:rPr>
            </w:pPr>
            <w:r w:rsidRPr="008B7A84">
              <w:rPr>
                <w:rFonts w:eastAsia="Times New Roman"/>
                <w:b/>
                <w:szCs w:val="22"/>
                <w:lang w:eastAsia="hr-HR"/>
              </w:rPr>
              <w:t>26.755,4</w:t>
            </w:r>
            <w:r w:rsidR="009066D3" w:rsidRPr="008B7A84">
              <w:rPr>
                <w:rFonts w:eastAsia="Times New Roman"/>
                <w:b/>
                <w:szCs w:val="22"/>
                <w:lang w:eastAsia="hr-HR"/>
              </w:rPr>
              <w:t>6</w:t>
            </w:r>
          </w:p>
        </w:tc>
      </w:tr>
      <w:bookmarkEnd w:id="20"/>
    </w:tbl>
    <w:p w:rsidR="00AF2F01" w:rsidRPr="008B7A84" w:rsidRDefault="00AF2F01" w:rsidP="00AF2F01">
      <w:pPr>
        <w:sectPr w:rsidR="00AF2F01" w:rsidRPr="008B7A84" w:rsidSect="006A511D">
          <w:headerReference w:type="even" r:id="rId26"/>
          <w:headerReference w:type="default" r:id="rId27"/>
          <w:footerReference w:type="default" r:id="rId28"/>
          <w:headerReference w:type="first" r:id="rId29"/>
          <w:pgSz w:w="16838" w:h="11906" w:orient="landscape"/>
          <w:pgMar w:top="1440" w:right="1440" w:bottom="1440" w:left="1440" w:header="708" w:footer="708" w:gutter="0"/>
          <w:cols w:space="708"/>
          <w:docGrid w:linePitch="360"/>
        </w:sectPr>
      </w:pPr>
    </w:p>
    <w:p w:rsidR="00D22A9F" w:rsidRPr="008B7A84" w:rsidRDefault="00E41EF6" w:rsidP="006A511D">
      <w:fldSimple w:instr=" REF _Ref530994618 \h  \* MERGEFORMAT ">
        <w:r w:rsidR="00131657" w:rsidRPr="008B7A84">
          <w:rPr>
            <w:szCs w:val="22"/>
          </w:rPr>
          <w:t xml:space="preserve">Slika </w:t>
        </w:r>
        <w:r w:rsidR="00131657">
          <w:rPr>
            <w:noProof/>
            <w:szCs w:val="22"/>
          </w:rPr>
          <w:t>3</w:t>
        </w:r>
      </w:fldSimple>
      <w:r w:rsidR="006A511D" w:rsidRPr="008B7A84">
        <w:t xml:space="preserve"> i </w:t>
      </w:r>
      <w:fldSimple w:instr=" REF _Ref32835760 \h  \* MERGEFORMAT ">
        <w:r w:rsidR="00131657" w:rsidRPr="008B7A84">
          <w:t xml:space="preserve">Slika </w:t>
        </w:r>
        <w:r w:rsidR="00131657">
          <w:rPr>
            <w:noProof/>
          </w:rPr>
          <w:t>4</w:t>
        </w:r>
      </w:fldSimple>
      <w:r w:rsidR="006A511D" w:rsidRPr="008B7A84">
        <w:t xml:space="preserve"> prikazuju ukupnu potrošnju energije po pojedinim sektorima te ukupnu emisiju CO</w:t>
      </w:r>
      <w:r w:rsidR="006A511D" w:rsidRPr="008B7A84">
        <w:rPr>
          <w:vertAlign w:val="subscript"/>
        </w:rPr>
        <w:t>2</w:t>
      </w:r>
      <w:r w:rsidR="006A511D" w:rsidRPr="008B7A84">
        <w:t xml:space="preserve"> na području </w:t>
      </w:r>
      <w:r w:rsidR="008E081D">
        <w:t>G</w:t>
      </w:r>
      <w:r w:rsidR="006A511D" w:rsidRPr="008B7A84">
        <w:t xml:space="preserve">rada </w:t>
      </w:r>
      <w:r w:rsidR="003B5603" w:rsidRPr="008B7A84">
        <w:t>Ludbrega</w:t>
      </w:r>
      <w:r w:rsidR="006A511D" w:rsidRPr="008B7A84">
        <w:t>.</w:t>
      </w:r>
    </w:p>
    <w:p w:rsidR="006A511D" w:rsidRPr="008B7A84" w:rsidRDefault="006A511D" w:rsidP="006A511D"/>
    <w:p w:rsidR="001E3B80" w:rsidRPr="008B7A84" w:rsidRDefault="008048AB" w:rsidP="00670254">
      <w:pPr>
        <w:spacing w:after="0"/>
        <w:rPr>
          <w:szCs w:val="22"/>
        </w:rPr>
      </w:pPr>
      <w:r w:rsidRPr="008B7A84">
        <w:rPr>
          <w:noProof/>
          <w:lang w:eastAsia="hr-HR"/>
        </w:rPr>
        <w:drawing>
          <wp:inline distT="0" distB="0" distL="0" distR="0">
            <wp:extent cx="5760000" cy="3240000"/>
            <wp:effectExtent l="0" t="0" r="12700" b="17780"/>
            <wp:docPr id="1"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581A303-7894-4298-A8C9-B610B82854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E3B80" w:rsidRPr="008B7A84" w:rsidRDefault="001E3B80" w:rsidP="00D63B85">
      <w:pPr>
        <w:pStyle w:val="Opisslike"/>
        <w:spacing w:line="276" w:lineRule="auto"/>
        <w:jc w:val="center"/>
        <w:rPr>
          <w:szCs w:val="22"/>
        </w:rPr>
      </w:pPr>
      <w:bookmarkStart w:id="21" w:name="_Ref530994618"/>
      <w:bookmarkStart w:id="22" w:name="_Toc61438167"/>
      <w:r w:rsidRPr="008B7A84">
        <w:rPr>
          <w:szCs w:val="22"/>
        </w:rPr>
        <w:t xml:space="preserve">Slika </w:t>
      </w:r>
      <w:r w:rsidR="00E41EF6" w:rsidRPr="008B7A84">
        <w:rPr>
          <w:noProof/>
          <w:szCs w:val="22"/>
        </w:rPr>
        <w:fldChar w:fldCharType="begin"/>
      </w:r>
      <w:r w:rsidR="009F3FAE" w:rsidRPr="008B7A84">
        <w:rPr>
          <w:noProof/>
          <w:szCs w:val="22"/>
        </w:rPr>
        <w:instrText xml:space="preserve"> SEQ Slika \* ARABIC </w:instrText>
      </w:r>
      <w:r w:rsidR="00E41EF6" w:rsidRPr="008B7A84">
        <w:rPr>
          <w:noProof/>
          <w:szCs w:val="22"/>
        </w:rPr>
        <w:fldChar w:fldCharType="separate"/>
      </w:r>
      <w:r w:rsidR="00131657">
        <w:rPr>
          <w:noProof/>
          <w:szCs w:val="22"/>
        </w:rPr>
        <w:t>3</w:t>
      </w:r>
      <w:r w:rsidR="00E41EF6" w:rsidRPr="008B7A84">
        <w:rPr>
          <w:noProof/>
          <w:szCs w:val="22"/>
        </w:rPr>
        <w:fldChar w:fldCharType="end"/>
      </w:r>
      <w:bookmarkEnd w:id="21"/>
      <w:r w:rsidRPr="008B7A84">
        <w:rPr>
          <w:szCs w:val="22"/>
        </w:rPr>
        <w:t xml:space="preserve"> Ukupna potrošnja energije prema </w:t>
      </w:r>
      <w:r w:rsidR="00A26AE4" w:rsidRPr="008B7A84">
        <w:rPr>
          <w:szCs w:val="22"/>
        </w:rPr>
        <w:t>pod</w:t>
      </w:r>
      <w:r w:rsidRPr="008B7A84">
        <w:rPr>
          <w:szCs w:val="22"/>
        </w:rPr>
        <w:t xml:space="preserve">sektorima u </w:t>
      </w:r>
      <w:r w:rsidR="002F3DBB" w:rsidRPr="008B7A84">
        <w:rPr>
          <w:szCs w:val="22"/>
        </w:rPr>
        <w:t>M</w:t>
      </w:r>
      <w:r w:rsidR="0082296C" w:rsidRPr="008B7A84">
        <w:rPr>
          <w:szCs w:val="22"/>
        </w:rPr>
        <w:t>Wh</w:t>
      </w:r>
      <w:bookmarkEnd w:id="22"/>
    </w:p>
    <w:p w:rsidR="006A511D" w:rsidRPr="008B7A84" w:rsidRDefault="006A511D" w:rsidP="00D63B85">
      <w:pPr>
        <w:spacing w:after="160"/>
        <w:jc w:val="left"/>
        <w:rPr>
          <w:szCs w:val="22"/>
        </w:rPr>
      </w:pPr>
    </w:p>
    <w:p w:rsidR="006A511D" w:rsidRPr="008B7A84" w:rsidRDefault="00DE7EB7" w:rsidP="008048AB">
      <w:pPr>
        <w:spacing w:after="0"/>
        <w:jc w:val="center"/>
        <w:rPr>
          <w:szCs w:val="22"/>
        </w:rPr>
      </w:pPr>
      <w:r w:rsidRPr="008B7A84">
        <w:rPr>
          <w:noProof/>
          <w:lang w:eastAsia="hr-HR"/>
        </w:rPr>
        <w:drawing>
          <wp:inline distT="0" distB="0" distL="0" distR="0">
            <wp:extent cx="5931535" cy="3226750"/>
            <wp:effectExtent l="0" t="0" r="0" b="0"/>
            <wp:docPr id="8" name="Grafikon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D019847-5413-4265-854A-9458C543A9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D41D4" w:rsidRPr="008B7A84" w:rsidRDefault="006A511D" w:rsidP="006A511D">
      <w:pPr>
        <w:pStyle w:val="Opisslike"/>
        <w:jc w:val="center"/>
        <w:rPr>
          <w:rFonts w:eastAsiaTheme="majorEastAsia" w:cstheme="majorBidi"/>
          <w:b w:val="0"/>
          <w:szCs w:val="22"/>
        </w:rPr>
      </w:pPr>
      <w:bookmarkStart w:id="23" w:name="_Ref32835760"/>
      <w:bookmarkStart w:id="24" w:name="_Toc61438168"/>
      <w:r w:rsidRPr="008B7A84">
        <w:t xml:space="preserve">Slika </w:t>
      </w:r>
      <w:r w:rsidR="00E41EF6">
        <w:fldChar w:fldCharType="begin"/>
      </w:r>
      <w:r w:rsidR="00323592">
        <w:instrText xml:space="preserve"> SEQ Slika \* ARABIC </w:instrText>
      </w:r>
      <w:r w:rsidR="00E41EF6">
        <w:fldChar w:fldCharType="separate"/>
      </w:r>
      <w:r w:rsidR="00131657">
        <w:rPr>
          <w:noProof/>
        </w:rPr>
        <w:t>4</w:t>
      </w:r>
      <w:r w:rsidR="00E41EF6">
        <w:rPr>
          <w:noProof/>
        </w:rPr>
        <w:fldChar w:fldCharType="end"/>
      </w:r>
      <w:bookmarkEnd w:id="23"/>
      <w:r w:rsidRPr="008B7A84">
        <w:t xml:space="preserve"> Ukupna emisija CO</w:t>
      </w:r>
      <w:r w:rsidRPr="008B7A84">
        <w:rPr>
          <w:vertAlign w:val="subscript"/>
        </w:rPr>
        <w:t>2</w:t>
      </w:r>
      <w:r w:rsidRPr="008B7A84">
        <w:t xml:space="preserve"> prema podsektorima</w:t>
      </w:r>
      <w:bookmarkEnd w:id="24"/>
      <w:r w:rsidR="007D41D4" w:rsidRPr="008B7A84">
        <w:rPr>
          <w:szCs w:val="22"/>
        </w:rPr>
        <w:br w:type="page"/>
      </w:r>
    </w:p>
    <w:p w:rsidR="007735EB" w:rsidRPr="008B7A84" w:rsidRDefault="007735EB" w:rsidP="003E3AE4">
      <w:pPr>
        <w:pStyle w:val="Naslov1"/>
      </w:pPr>
      <w:bookmarkStart w:id="25" w:name="_Toc20922772"/>
      <w:bookmarkStart w:id="26" w:name="_Toc61438230"/>
      <w:r w:rsidRPr="008B7A84">
        <w:lastRenderedPageBreak/>
        <w:t>Ocjena rizika i ranjivosti na klimatske promjene</w:t>
      </w:r>
      <w:bookmarkEnd w:id="25"/>
      <w:bookmarkEnd w:id="26"/>
    </w:p>
    <w:p w:rsidR="007735EB" w:rsidRPr="008B7A84" w:rsidRDefault="007735EB" w:rsidP="00CC0A01">
      <w:r w:rsidRPr="008B7A84">
        <w:t xml:space="preserve">Klimatske promjene jedan su od najvećih izazova s kojim se danas suočavamo. Utjecaji klimatskih promjena se osjećaju u svim dijelovima svijeta. Hrvatska se u ovom trenutku možda već suočava s posljedicama klimatskih promjena, a vjerojatno će ih osjećati i u budućnosti. Globalno izvješće UNDP-a o društvenom razvoju za 2007./2008. godinu (engl. </w:t>
      </w:r>
      <w:r w:rsidRPr="008B7A84">
        <w:rPr>
          <w:i/>
          <w:iCs/>
          <w:lang w:val="en-GB"/>
        </w:rPr>
        <w:t>Human Development Report</w:t>
      </w:r>
      <w:r w:rsidRPr="008B7A84">
        <w:t xml:space="preserve">, HDR) pod nazivom: </w:t>
      </w:r>
      <w:r w:rsidRPr="008B7A84">
        <w:rPr>
          <w:b/>
          <w:bCs/>
        </w:rPr>
        <w:t>Borba protiv klimatskih promjena: Ljudska solidarnost u podijeljenom svijetu</w:t>
      </w:r>
      <w:r w:rsidRPr="008B7A84">
        <w:t xml:space="preserve">, pokazalo je da se klima mijenja i da je potrebno poduzeti značajne korake kako bi se smanjile posljedice i opseg promjena. Očekuje se da će klimatske promjene, uzrokovane povišenim razinama stakleničkih plinova (engl. </w:t>
      </w:r>
      <w:r w:rsidRPr="008B7A84">
        <w:rPr>
          <w:i/>
          <w:iCs/>
          <w:lang w:val="en-GB"/>
        </w:rPr>
        <w:t>greenhouse gases</w:t>
      </w:r>
      <w:r w:rsidRPr="008B7A84">
        <w:t>, GHG) u atmosferi, dovesti do niza problema koji će imati utjecaja na razvoj društva. Negativni utjecaji, među ostalim, mogu uključivati štete prouzrokovane sve češćim prirodnim katastrofama i porastom razine mora, pritisak na proizvodnju hrane, negativne posljedice na zdravlje ljudi i mnoge druge. Ukoliko im se ne obrati pozornost, klimatske promjene u Hrvatskoj mogu ograničiti mogućnosti izbora građana na poboljšanje uvjeta života, usporiti i negativno se odraziti na pozitivne aspekte razvoja te imati negativan utjecaj na razvoj društva općenito.</w:t>
      </w:r>
    </w:p>
    <w:p w:rsidR="007735EB" w:rsidRPr="008B7A84" w:rsidRDefault="007735EB" w:rsidP="00CC0A01">
      <w:r w:rsidRPr="008B7A84">
        <w:t>Na razvoj društva utječu tri izravne značajke klime i njihove promjene, a to su:</w:t>
      </w:r>
    </w:p>
    <w:p w:rsidR="007735EB" w:rsidRPr="008B7A84" w:rsidRDefault="007735EB" w:rsidP="00C930F0">
      <w:pPr>
        <w:pStyle w:val="Odlomakpopisa"/>
        <w:numPr>
          <w:ilvl w:val="0"/>
          <w:numId w:val="1"/>
        </w:numPr>
        <w:rPr>
          <w:szCs w:val="22"/>
        </w:rPr>
      </w:pPr>
      <w:r w:rsidRPr="008B7A84">
        <w:rPr>
          <w:szCs w:val="22"/>
        </w:rPr>
        <w:t>temperatura koja je, prema prijašnjim analizama i budućim projekcijama, u porastu u Republici Hrvatskoj</w:t>
      </w:r>
    </w:p>
    <w:p w:rsidR="007735EB" w:rsidRPr="008B7A84" w:rsidRDefault="007735EB" w:rsidP="00C930F0">
      <w:pPr>
        <w:pStyle w:val="Odlomakpopisa"/>
        <w:numPr>
          <w:ilvl w:val="0"/>
          <w:numId w:val="1"/>
        </w:numPr>
        <w:rPr>
          <w:szCs w:val="22"/>
        </w:rPr>
      </w:pPr>
      <w:r w:rsidRPr="008B7A84">
        <w:rPr>
          <w:szCs w:val="22"/>
        </w:rPr>
        <w:t>oborine, koje su, prema prijašnjim analizama i budućim projekcijama, u nekim dijelovima Hrvatske u padu, a u nekima u porastu</w:t>
      </w:r>
    </w:p>
    <w:p w:rsidR="007735EB" w:rsidRPr="008B7A84" w:rsidRDefault="007735EB" w:rsidP="00C930F0">
      <w:pPr>
        <w:pStyle w:val="Odlomakpopisa"/>
        <w:numPr>
          <w:ilvl w:val="0"/>
          <w:numId w:val="1"/>
        </w:numPr>
        <w:rPr>
          <w:szCs w:val="22"/>
        </w:rPr>
      </w:pPr>
      <w:r w:rsidRPr="008B7A84">
        <w:rPr>
          <w:szCs w:val="22"/>
        </w:rPr>
        <w:t>ekstremne vremenske pojave, kao što su oluje, toplinski udari i suše, pojavljuju se sve češće i već u značajnoj mjeri utječu na razvoj društva.</w:t>
      </w:r>
    </w:p>
    <w:p w:rsidR="007735EB" w:rsidRPr="008B7A84" w:rsidRDefault="007735EB" w:rsidP="00CC0A01">
      <w:r w:rsidRPr="008B7A84">
        <w:t>Tijekom 20. stoljeća u većini regija Republike Hrvatske došlo je do pada količine oborina i porasta temperature u gotovo svakom godišnjem dobu. Nije bilo moguće odrediti koliko se ta činjenica može pripisati prirodnim klimatskim kolebanjima, a koliko utjecaju čovjeka, no klimatski modeli za Republiku Hrvatsku upućuju na značajne promjene klimatskih uvjeta u budućnosti ne dođe li do značajnog smanjenja emisija stakleničkih plinova.</w:t>
      </w:r>
    </w:p>
    <w:p w:rsidR="007735EB" w:rsidRPr="008B7A84" w:rsidRDefault="007735EB" w:rsidP="00CC0A01">
      <w:r w:rsidRPr="008B7A84">
        <w:t>Očekuje se da će Republika Hrvatska u budućnosti biti toplija i sušnija, posebice ljeti. Više temperature diljem zemlje, očekuje se, imat će značajan utjecaj na porast temperature mora i kopnenih voda, porast temperature tla, porast temperature podzemnih voda koji može dovesti do viših stopa isparavanja i smanjenja površinskog sloja podzemnih voda, smanjenje razine jezera i rijeka, smanjenje vlažnosti tla koje dovodi do suša, više toplinskih udara koji utječu na zdravlje i brojni drugi.</w:t>
      </w:r>
    </w:p>
    <w:p w:rsidR="007735EB" w:rsidRPr="008B7A84" w:rsidRDefault="007735EB" w:rsidP="00CC0A01">
      <w:r w:rsidRPr="008B7A84">
        <w:t>Iako je suradnja Državnog hidrometeorološkog zavoda s krajnjim korisnicima njihovih usluga i regionalnim partnerima dobra, potrebno je učiniti više kako bi se informacije o klimi integrirale u kratkoročnu spremnost u hitnim slučajevima, sezonsku pripremljenost i dugoročno predviđanje klime u Republici Hrvatskoj.</w:t>
      </w:r>
    </w:p>
    <w:p w:rsidR="007735EB" w:rsidRPr="008B7A84" w:rsidRDefault="007735EB" w:rsidP="007735EB">
      <w:pPr>
        <w:jc w:val="left"/>
      </w:pPr>
      <w:r w:rsidRPr="008B7A84">
        <w:br w:type="page"/>
      </w:r>
    </w:p>
    <w:p w:rsidR="007735EB" w:rsidRPr="008B7A84" w:rsidRDefault="007735EB" w:rsidP="005A11EE">
      <w:pPr>
        <w:pStyle w:val="Naslov2"/>
      </w:pPr>
      <w:bookmarkStart w:id="27" w:name="_Ref12528801"/>
      <w:bookmarkStart w:id="28" w:name="_Toc20922773"/>
      <w:bookmarkStart w:id="29" w:name="_Toc61438231"/>
      <w:r w:rsidRPr="008B7A84">
        <w:lastRenderedPageBreak/>
        <w:t>Klima u Hrvatskoj</w:t>
      </w:r>
      <w:bookmarkEnd w:id="27"/>
      <w:r w:rsidRPr="008B7A84">
        <w:rPr>
          <w:rStyle w:val="Referencafusnote"/>
        </w:rPr>
        <w:footnoteReference w:id="2"/>
      </w:r>
      <w:bookmarkEnd w:id="28"/>
      <w:bookmarkEnd w:id="29"/>
    </w:p>
    <w:p w:rsidR="007735EB" w:rsidRPr="008B7A84" w:rsidRDefault="007735EB" w:rsidP="00CC0A01">
      <w:r w:rsidRPr="008B7A84">
        <w:t xml:space="preserve">Klimu Hrvatske određuje njezin položaj u sjevernim umjerenim širinama (42°23' – 46°33') i pripadni vremenski procesi velikih i srednjih razmjera. Najvažniji </w:t>
      </w:r>
      <w:proofErr w:type="spellStart"/>
      <w:r w:rsidRPr="008B7A84">
        <w:t>modifikatori</w:t>
      </w:r>
      <w:proofErr w:type="spellEnd"/>
      <w:r w:rsidRPr="008B7A84">
        <w:t xml:space="preserve"> klime na području Hrvatske jesu Jadransko more i šire Sredozemno more, </w:t>
      </w:r>
      <w:proofErr w:type="spellStart"/>
      <w:r w:rsidRPr="008B7A84">
        <w:t>orografija</w:t>
      </w:r>
      <w:proofErr w:type="spellEnd"/>
      <w:r w:rsidRPr="008B7A84">
        <w:t xml:space="preserve"> Dinarida sa svojim oblikom, nadmorskom visinom i položajem prema prevladavajućem strujanju, otvorenost sjeveroistočnih krajeva prema Panonskoj ravnici, te raznolikost biljnog pokrova. Stoga u Hrvatskoj prevladavaju tri glavna klimatska područja: </w:t>
      </w:r>
      <w:r w:rsidRPr="008B7A84">
        <w:rPr>
          <w:b/>
          <w:bCs/>
        </w:rPr>
        <w:t>kontinentalna</w:t>
      </w:r>
      <w:r w:rsidRPr="008B7A84">
        <w:t xml:space="preserve">, </w:t>
      </w:r>
      <w:r w:rsidRPr="008B7A84">
        <w:rPr>
          <w:b/>
          <w:bCs/>
        </w:rPr>
        <w:t>planinska</w:t>
      </w:r>
      <w:r w:rsidRPr="008B7A84">
        <w:t xml:space="preserve"> i </w:t>
      </w:r>
      <w:r w:rsidRPr="008B7A84">
        <w:rPr>
          <w:b/>
          <w:bCs/>
        </w:rPr>
        <w:t>primorska</w:t>
      </w:r>
      <w:r w:rsidRPr="008B7A84">
        <w:t xml:space="preserve"> klima.</w:t>
      </w:r>
    </w:p>
    <w:p w:rsidR="007735EB" w:rsidRPr="008B7A84" w:rsidRDefault="007735EB" w:rsidP="00CC0A01">
      <w:r w:rsidRPr="008B7A84">
        <w:rPr>
          <w:b/>
          <w:bCs/>
        </w:rPr>
        <w:t>Kontinentalna</w:t>
      </w:r>
      <w:r w:rsidRPr="008B7A84">
        <w:t xml:space="preserve"> klima prevladava u kontinentalnom (panonsko-</w:t>
      </w:r>
      <w:proofErr w:type="spellStart"/>
      <w:r w:rsidRPr="008B7A84">
        <w:t>peripanonskom</w:t>
      </w:r>
      <w:proofErr w:type="spellEnd"/>
      <w:r w:rsidRPr="008B7A84">
        <w:t xml:space="preserve">) području Hrvatske gdje je stanje atmosfere obilježeno raznolikošću vremenskih situacija uz česte i intenzivne promjene tijekom godine. Klima kontinentalnog dijela Hrvatske modificirana je maritimnim utjecajem sa Sredozemlja, koji se u području južno od Save ističe jače nego na sjeveru i sve više slabi prema istočnom području. Sljedeći lokalni </w:t>
      </w:r>
      <w:proofErr w:type="spellStart"/>
      <w:r w:rsidRPr="008B7A84">
        <w:t>modifikator</w:t>
      </w:r>
      <w:proofErr w:type="spellEnd"/>
      <w:r w:rsidRPr="008B7A84">
        <w:t xml:space="preserve"> klime je </w:t>
      </w:r>
      <w:proofErr w:type="spellStart"/>
      <w:r w:rsidRPr="008B7A84">
        <w:t>orografija</w:t>
      </w:r>
      <w:proofErr w:type="spellEnd"/>
      <w:r w:rsidRPr="008B7A84">
        <w:t xml:space="preserve"> koja može pojačavati kratkotrajne jake oborine na </w:t>
      </w:r>
      <w:proofErr w:type="spellStart"/>
      <w:r w:rsidRPr="008B7A84">
        <w:t>navjetrinskoj</w:t>
      </w:r>
      <w:proofErr w:type="spellEnd"/>
      <w:r w:rsidRPr="008B7A84">
        <w:t xml:space="preserve"> strani prepreke ili stvarati oborinske sjene u zavjetrini.</w:t>
      </w:r>
    </w:p>
    <w:p w:rsidR="007735EB" w:rsidRPr="008B7A84" w:rsidRDefault="007735EB" w:rsidP="00CC0A01">
      <w:r w:rsidRPr="008B7A84">
        <w:rPr>
          <w:b/>
          <w:bCs/>
        </w:rPr>
        <w:t>Planinska</w:t>
      </w:r>
      <w:r w:rsidRPr="008B7A84">
        <w:t xml:space="preserve"> klima prevladava na višim nadmorskim visinama (brdsko-planinski prostor) u Gorskom kotaru, Lici i dalmatinskom zaleđu koja se od ostalih klima razlikuje prvenstveno po temperaturnom i snježnom režimu koje karakteriziraju niske temperature zraka i dugotrajnije i obilnije snježne oborine.</w:t>
      </w:r>
    </w:p>
    <w:p w:rsidR="007735EB" w:rsidRPr="008B7A84" w:rsidRDefault="007735EB" w:rsidP="00CC0A01">
      <w:r w:rsidRPr="008B7A84">
        <w:rPr>
          <w:b/>
          <w:bCs/>
        </w:rPr>
        <w:t>Primorska</w:t>
      </w:r>
      <w:r w:rsidRPr="008B7A84">
        <w:t xml:space="preserve"> klima prevladava u primorskoj Hrvatskoj, također s čestim i intenzivnim promjenama vremena, osim ljeti kada pod utjecajem azorske anticiklone koja sprečava prodore hladnog zraka na Jadran to područje dolazi pod utjecaj suptropskog pojasa. Jedan od najvažnijih </w:t>
      </w:r>
      <w:proofErr w:type="spellStart"/>
      <w:r w:rsidRPr="008B7A84">
        <w:t>modifikatora</w:t>
      </w:r>
      <w:proofErr w:type="spellEnd"/>
      <w:r w:rsidRPr="008B7A84">
        <w:t xml:space="preserve"> klime tog područja jest more, ali i jako razvijena </w:t>
      </w:r>
      <w:proofErr w:type="spellStart"/>
      <w:r w:rsidRPr="008B7A84">
        <w:t>orografija</w:t>
      </w:r>
      <w:proofErr w:type="spellEnd"/>
      <w:r w:rsidRPr="008B7A84">
        <w:t xml:space="preserve"> dinarskog planinskog lanca. Ciklonalna aktivnost tipična za zimu, rano proljeće i kasnu jesen jednako je značajna za oblačni i oborinski režim obale i zaleđa, s tim da u najhladnijem razdoblju godine ciklone uglavnom ne prelaze s Jadrana na kopno.</w:t>
      </w:r>
    </w:p>
    <w:p w:rsidR="007735EB" w:rsidRPr="008B7A84" w:rsidRDefault="007735EB" w:rsidP="00CC0A01">
      <w:r w:rsidRPr="008B7A84">
        <w:t xml:space="preserve">Na </w:t>
      </w:r>
      <w:r w:rsidRPr="008B7A84">
        <w:rPr>
          <w:b/>
          <w:bCs/>
        </w:rPr>
        <w:t>temperature zraka</w:t>
      </w:r>
      <w:r w:rsidRPr="008B7A84">
        <w:t xml:space="preserve"> u Hrvatskoj utječu geografska širina, nadmorska visina, raspodjela i odnos kopna i mora, te horizontalna izmjena zračnih masa. Prema prosječnom trajanju insolacije razlikuju se dva velika područja: </w:t>
      </w:r>
      <w:r w:rsidRPr="008B7A84">
        <w:rPr>
          <w:b/>
          <w:bCs/>
        </w:rPr>
        <w:t>primorska</w:t>
      </w:r>
      <w:r w:rsidRPr="008B7A84">
        <w:t xml:space="preserve"> Hrvatska (uključujući i cijelu Dalmaciju) sa godišnjom insolacijom i do 2</w:t>
      </w:r>
      <w:r w:rsidR="00B11E9E" w:rsidRPr="008B7A84">
        <w:t>.</w:t>
      </w:r>
      <w:r w:rsidRPr="008B7A84">
        <w:t xml:space="preserve">700 sati godišnje i </w:t>
      </w:r>
      <w:r w:rsidRPr="008B7A84">
        <w:rPr>
          <w:b/>
          <w:bCs/>
        </w:rPr>
        <w:t>nizinska</w:t>
      </w:r>
      <w:r w:rsidRPr="008B7A84">
        <w:t xml:space="preserve"> i </w:t>
      </w:r>
      <w:r w:rsidRPr="008B7A84">
        <w:rPr>
          <w:b/>
          <w:bCs/>
        </w:rPr>
        <w:t>gorska</w:t>
      </w:r>
      <w:r w:rsidRPr="008B7A84">
        <w:t xml:space="preserve"> Hrvatska sa manje od 2</w:t>
      </w:r>
      <w:r w:rsidR="00B11E9E" w:rsidRPr="008B7A84">
        <w:t>.</w:t>
      </w:r>
      <w:r w:rsidRPr="008B7A84">
        <w:t>000 sunčanih sati godišnje.</w:t>
      </w:r>
    </w:p>
    <w:p w:rsidR="007735EB" w:rsidRPr="008B7A84" w:rsidRDefault="007735EB" w:rsidP="00CC0A01">
      <w:r w:rsidRPr="008B7A84">
        <w:t>Srednji iznosi i godišnji hod temperature zraka uvelike se razlikuju u pojedinim regijama Hrvatske. Geografski položaj i reljef također utječu na znatne lokalne razlike. U Hrvatskoj zime nisu jako hladne, niti su ljeta previše vruća. Maksimalne godišnje temperaturne razlike ili amplitude u Hrvatskoj iznose i više od 50 ℃. Amplitude su najviše u kontinentalnim nizinama i na najvišim planinama. Zbog blagog utjecaja mora u primorskoj Hrvatskoj temperature su stabilnije.</w:t>
      </w:r>
    </w:p>
    <w:p w:rsidR="007735EB" w:rsidRPr="008B7A84" w:rsidRDefault="007735EB" w:rsidP="00CC0A01">
      <w:r w:rsidRPr="008B7A84">
        <w:t xml:space="preserve">Raspodjelu oborina u Hrvatskoj određuju tri glavna faktora: snaga i učestalost prolaza ciklona i anticiklona, utjecaj reljefa te razvoj termičke </w:t>
      </w:r>
      <w:proofErr w:type="spellStart"/>
      <w:r w:rsidRPr="008B7A84">
        <w:t>konvekcije</w:t>
      </w:r>
      <w:proofErr w:type="spellEnd"/>
      <w:r w:rsidRPr="008B7A84">
        <w:t xml:space="preserve">. Hrvatska s godišnjim prosjekom između 800 i 1000 mm oborina spada u umjereno </w:t>
      </w:r>
      <w:proofErr w:type="spellStart"/>
      <w:r w:rsidRPr="008B7A84">
        <w:t>humidne</w:t>
      </w:r>
      <w:proofErr w:type="spellEnd"/>
      <w:r w:rsidRPr="008B7A84">
        <w:t xml:space="preserve"> (</w:t>
      </w:r>
      <w:proofErr w:type="spellStart"/>
      <w:r w:rsidRPr="008B7A84">
        <w:t>semihumidne</w:t>
      </w:r>
      <w:proofErr w:type="spellEnd"/>
      <w:r w:rsidRPr="008B7A84">
        <w:t xml:space="preserve">) zemlje. Godišnji raspored (hod) oborina je različit u pojedinim regijama Hrvatske. U nizinskoj Hrvatskoj je veći </w:t>
      </w:r>
      <w:r w:rsidRPr="008B7A84">
        <w:lastRenderedPageBreak/>
        <w:t xml:space="preserve">udio oborina u toplom dijelu godine – tzv. kontinentalni maksimum od travnja do rujna. Riječ je uglavnom o </w:t>
      </w:r>
      <w:proofErr w:type="spellStart"/>
      <w:r w:rsidRPr="008B7A84">
        <w:t>konvekcijskim</w:t>
      </w:r>
      <w:proofErr w:type="spellEnd"/>
      <w:r w:rsidRPr="008B7A84">
        <w:t xml:space="preserve"> kišama, često uz grmljavinu i vjetrove. Primorska i gorska Hrvatska glavninu oborina dobiva u hladnijem dijelu godine (tzv. maritimni maksimum od listopada do ožujka). Riječ je uglavnom o oborinama ciklonskog porijekla koje donose najviše zapadni vjetrovi. Zamišljena granica između navedena dva područja oborina – tzv. crta </w:t>
      </w:r>
      <w:proofErr w:type="spellStart"/>
      <w:r w:rsidRPr="008B7A84">
        <w:t>kontinentalnosti</w:t>
      </w:r>
      <w:proofErr w:type="spellEnd"/>
      <w:r w:rsidRPr="008B7A84">
        <w:t xml:space="preserve"> nalazi se nešto južnije od Karlovca, do Gline i Dvora na Uni.</w:t>
      </w:r>
    </w:p>
    <w:p w:rsidR="007735EB" w:rsidRPr="008B7A84" w:rsidRDefault="007735EB" w:rsidP="00CC0A01">
      <w:r w:rsidRPr="008B7A84">
        <w:t xml:space="preserve">Od velike važnosti za klimu i klimatske promjene su i vjetrovi. Najjači su u zimskom dijelu godine, osobito u primorskoj i gorskoj Hrvatskoj, gdje ih značajno modificiraju i </w:t>
      </w:r>
      <w:proofErr w:type="spellStart"/>
      <w:r w:rsidRPr="008B7A84">
        <w:t>orografski</w:t>
      </w:r>
      <w:proofErr w:type="spellEnd"/>
      <w:r w:rsidRPr="008B7A84">
        <w:t xml:space="preserve"> odnosi. Na jadranskom obalnom području najpoznatiji vjetar je </w:t>
      </w:r>
      <w:r w:rsidRPr="008B7A84">
        <w:rPr>
          <w:b/>
          <w:bCs/>
        </w:rPr>
        <w:t>bura</w:t>
      </w:r>
      <w:r w:rsidRPr="008B7A84">
        <w:t xml:space="preserve">. Puše s kopna na more, hladan je i suh, izrazito </w:t>
      </w:r>
      <w:proofErr w:type="spellStart"/>
      <w:r w:rsidRPr="008B7A84">
        <w:t>mahovit</w:t>
      </w:r>
      <w:proofErr w:type="spellEnd"/>
      <w:r w:rsidRPr="008B7A84">
        <w:t xml:space="preserve"> vjetar koji traje nekoliko dana. Bura nastaje prelijevanjem hladnog zraka iz Panonske zavale preko Dinarida na obalu. Po snazi i brzini bure posebno se ističu Rijeka, Senj, Maslenica, Split, Vrulja i Makarska, a njena učestalost opada od sjevernog prema južnom Jadranu. Najjača bura nastaju pri prijelazu kroz planinske prijevoje, kroz koje se hladni zrak kanalizira. Jačina bure znatno ovisi i o lokalnoj topografiji, a udaljavanjem od obale slabi. Bura najčešće puše u hladnom dijelu godine, često izaziva teškoće u prometu. Ponekad i ljeti može biti jaka, a tada često zbog </w:t>
      </w:r>
      <w:proofErr w:type="spellStart"/>
      <w:r w:rsidRPr="008B7A84">
        <w:t>mahovitosti</w:t>
      </w:r>
      <w:proofErr w:type="spellEnd"/>
      <w:r w:rsidRPr="008B7A84">
        <w:t xml:space="preserve"> pridonosi širenju šumskih požara. </w:t>
      </w:r>
      <w:r w:rsidRPr="008B7A84">
        <w:rPr>
          <w:b/>
          <w:bCs/>
        </w:rPr>
        <w:t>Jugo</w:t>
      </w:r>
      <w:r w:rsidRPr="008B7A84">
        <w:t xml:space="preserve"> najčešće puše kao jugoistočni vjetar. Najčešće nastaje tako da se zračna masa sa sjeverne Afrike prolazeći preko Sredozemlja obogati vlagom, pa kod nas dolazi kao topao i vlažan zrak. Često tada padnu i prljave (blatne) kiše. U toplom dijelu godine u primorju često puše i </w:t>
      </w:r>
      <w:r w:rsidRPr="008B7A84">
        <w:rPr>
          <w:b/>
          <w:bCs/>
        </w:rPr>
        <w:t>maestral</w:t>
      </w:r>
      <w:r w:rsidRPr="008B7A84">
        <w:t>. Riječ je o vjetru sjeverozapadnog strujanja između azorskog maksimuma i polja niskog tlaka na istoku. Maestral koji puše ujednačenom, malom brzinom za vedrog vremena je klimatski koristan jer ublažava dnevne vrućine na otocima i uz obalu. Vjetrovi u kopnenoj Hrvatskoj imaju nazive prema stranama svijeta.</w:t>
      </w:r>
    </w:p>
    <w:p w:rsidR="007735EB" w:rsidRPr="008B7A84" w:rsidRDefault="007735EB" w:rsidP="007E333F">
      <w:pPr>
        <w:pStyle w:val="Naslov3"/>
        <w:rPr>
          <w:rFonts w:eastAsiaTheme="minorHAnsi"/>
        </w:rPr>
      </w:pPr>
      <w:bookmarkStart w:id="30" w:name="_Toc20922774"/>
      <w:bookmarkStart w:id="31" w:name="_Toc61438232"/>
      <w:r w:rsidRPr="008B7A84">
        <w:rPr>
          <w:rFonts w:eastAsiaTheme="minorHAnsi"/>
        </w:rPr>
        <w:t>Projicirane promjene temperature zraka</w:t>
      </w:r>
      <w:r w:rsidRPr="008B7A84">
        <w:rPr>
          <w:rStyle w:val="Referencafusnote"/>
          <w:rFonts w:eastAsiaTheme="minorHAnsi"/>
        </w:rPr>
        <w:footnoteReference w:id="3"/>
      </w:r>
      <w:bookmarkEnd w:id="30"/>
      <w:bookmarkEnd w:id="31"/>
    </w:p>
    <w:p w:rsidR="007735EB" w:rsidRPr="008B7A84" w:rsidRDefault="007735EB" w:rsidP="00CC0A01">
      <w:r w:rsidRPr="008B7A84">
        <w:t xml:space="preserve">Klimatske promjene u budućoj klimi na području Hrvatske dobivene su simulacijama klime regionalnim klimatskim modelom </w:t>
      </w:r>
      <w:proofErr w:type="spellStart"/>
      <w:r w:rsidRPr="008B7A84">
        <w:t>RegCM</w:t>
      </w:r>
      <w:proofErr w:type="spellEnd"/>
      <w:r w:rsidRPr="008B7A84">
        <w:t xml:space="preserve"> (</w:t>
      </w:r>
      <w:proofErr w:type="spellStart"/>
      <w:r w:rsidRPr="008B7A84">
        <w:t>engl</w:t>
      </w:r>
      <w:proofErr w:type="spellEnd"/>
      <w:r w:rsidRPr="008B7A84">
        <w:t xml:space="preserve">. </w:t>
      </w:r>
      <w:proofErr w:type="spellStart"/>
      <w:r w:rsidRPr="008B7A84">
        <w:rPr>
          <w:i/>
          <w:iCs/>
        </w:rPr>
        <w:t>Regional</w:t>
      </w:r>
      <w:proofErr w:type="spellEnd"/>
      <w:r w:rsidRPr="008B7A84">
        <w:rPr>
          <w:i/>
          <w:iCs/>
        </w:rPr>
        <w:t xml:space="preserve"> </w:t>
      </w:r>
      <w:proofErr w:type="spellStart"/>
      <w:r w:rsidRPr="008B7A84">
        <w:rPr>
          <w:i/>
          <w:iCs/>
        </w:rPr>
        <w:t>Climate</w:t>
      </w:r>
      <w:proofErr w:type="spellEnd"/>
      <w:r w:rsidRPr="008B7A84">
        <w:rPr>
          <w:i/>
          <w:iCs/>
        </w:rPr>
        <w:t xml:space="preserve"> Model</w:t>
      </w:r>
      <w:r w:rsidRPr="008B7A84">
        <w:t>) prema A2 scenariju, a analizirane su za dva 30-godišnja razdoblja:</w:t>
      </w:r>
    </w:p>
    <w:p w:rsidR="007735EB" w:rsidRPr="008B7A84" w:rsidRDefault="007735EB" w:rsidP="00EE7F99">
      <w:pPr>
        <w:pStyle w:val="Odlomakpopisa"/>
        <w:numPr>
          <w:ilvl w:val="0"/>
          <w:numId w:val="7"/>
        </w:numPr>
        <w:rPr>
          <w:szCs w:val="22"/>
        </w:rPr>
      </w:pPr>
      <w:r w:rsidRPr="008B7A84">
        <w:rPr>
          <w:szCs w:val="22"/>
        </w:rPr>
        <w:t>Razdoblje od 2011. do 2040. godine predstavlja bližu budućnost i od najvećeg je interesa za korisnike klimatskih informacija u dugoročnom planiranju prilagodbe na klimatske promjene.</w:t>
      </w:r>
    </w:p>
    <w:p w:rsidR="007735EB" w:rsidRPr="008B7A84" w:rsidRDefault="007735EB" w:rsidP="00EE7F99">
      <w:pPr>
        <w:pStyle w:val="Odlomakpopisa"/>
        <w:numPr>
          <w:ilvl w:val="0"/>
          <w:numId w:val="7"/>
        </w:numPr>
        <w:rPr>
          <w:szCs w:val="22"/>
        </w:rPr>
      </w:pPr>
      <w:r w:rsidRPr="008B7A84">
        <w:rPr>
          <w:szCs w:val="22"/>
        </w:rPr>
        <w:t>Razdoblje od 2041. do 2070. godine predstavlja sredinu 21. stoljeća u kojem je prema A2 scenariju predviđen daljnji porast koncentracije ugljikovog dioksida (CO</w:t>
      </w:r>
      <w:r w:rsidRPr="008B7A84">
        <w:rPr>
          <w:szCs w:val="22"/>
          <w:vertAlign w:val="subscript"/>
        </w:rPr>
        <w:t>2</w:t>
      </w:r>
      <w:r w:rsidRPr="008B7A84">
        <w:rPr>
          <w:szCs w:val="22"/>
        </w:rPr>
        <w:t>) u atmosferi te je signal klimatskih promjena jači.</w:t>
      </w:r>
    </w:p>
    <w:p w:rsidR="007735EB" w:rsidRPr="008B7A84" w:rsidRDefault="007735EB" w:rsidP="00CC0A01">
      <w:r w:rsidRPr="008B7A84">
        <w:t xml:space="preserve">Prema rezultatima </w:t>
      </w:r>
      <w:proofErr w:type="spellStart"/>
      <w:r w:rsidRPr="008B7A84">
        <w:t>RegCM</w:t>
      </w:r>
      <w:proofErr w:type="spellEnd"/>
      <w:r w:rsidRPr="008B7A84">
        <w:t>-a za područje Hrvatske, srednjak ansambla simulacija upućuje na povećanje temperature zraka u oba razdoblja i u svim sezonama. Amplituda porasta veća je u drugom nego u prvom razdoblju, ali je statistički značajna u oba razdoblja. Povećanje srednje dnevne temperature zraka veće je ljeti (lipanj – kolovoz) nego zimi (prosinac – veljača).</w:t>
      </w:r>
    </w:p>
    <w:p w:rsidR="007735EB" w:rsidRPr="008B7A84" w:rsidRDefault="007735EB" w:rsidP="00CC0A01">
      <w:r w:rsidRPr="008B7A84">
        <w:t>U prvom razdoblju buduće klime (2011. – 2040.) na području Hrvatske zimi se očekuje porast temperature do 0,6 °C, a ljeti do 1 °C (</w:t>
      </w:r>
      <w:fldSimple w:instr=" REF _Ref13040415 \h  \* MERGEFORMAT ">
        <w:r w:rsidR="00131657" w:rsidRPr="008B7A84">
          <w:t xml:space="preserve">Slika </w:t>
        </w:r>
        <w:r w:rsidR="00131657">
          <w:rPr>
            <w:noProof/>
          </w:rPr>
          <w:t>5</w:t>
        </w:r>
      </w:fldSimple>
      <w:r w:rsidRPr="008B7A84">
        <w:t>).</w:t>
      </w:r>
    </w:p>
    <w:p w:rsidR="007735EB" w:rsidRPr="008B7A84" w:rsidRDefault="007735EB" w:rsidP="007735EB">
      <w:pPr>
        <w:pStyle w:val="t-9-8"/>
        <w:spacing w:after="0" w:afterAutospacing="0" w:line="280" w:lineRule="atLeast"/>
        <w:jc w:val="center"/>
        <w:rPr>
          <w:rFonts w:ascii="Cambria" w:hAnsi="Cambria"/>
          <w:sz w:val="22"/>
          <w:szCs w:val="22"/>
        </w:rPr>
      </w:pPr>
      <w:r w:rsidRPr="008B7A84">
        <w:rPr>
          <w:noProof/>
        </w:rPr>
        <w:lastRenderedPageBreak/>
        <w:drawing>
          <wp:inline distT="0" distB="0" distL="0" distR="0">
            <wp:extent cx="5760085" cy="2880000"/>
            <wp:effectExtent l="0" t="0" r="0" b="0"/>
            <wp:docPr id="24" name="Slika 2"/>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a:blip r:embed="rId32" cstate="print"/>
                    <a:stretch>
                      <a:fillRect/>
                    </a:stretch>
                  </pic:blipFill>
                  <pic:spPr>
                    <a:xfrm>
                      <a:off x="0" y="0"/>
                      <a:ext cx="5760085" cy="2880000"/>
                    </a:xfrm>
                    <a:prstGeom prst="rect">
                      <a:avLst/>
                    </a:prstGeom>
                  </pic:spPr>
                </pic:pic>
              </a:graphicData>
            </a:graphic>
          </wp:inline>
        </w:drawing>
      </w:r>
    </w:p>
    <w:p w:rsidR="007735EB" w:rsidRPr="008B7A84" w:rsidRDefault="007735EB" w:rsidP="007735EB">
      <w:pPr>
        <w:pStyle w:val="Opisslike"/>
        <w:jc w:val="center"/>
        <w:rPr>
          <w:szCs w:val="22"/>
        </w:rPr>
      </w:pPr>
      <w:bookmarkStart w:id="32" w:name="_Ref13040415"/>
      <w:bookmarkStart w:id="33" w:name="_Toc20922753"/>
      <w:bookmarkStart w:id="34" w:name="_Toc61438169"/>
      <w:r w:rsidRPr="008B7A84">
        <w:t xml:space="preserve">Slika </w:t>
      </w:r>
      <w:r w:rsidR="00E41EF6" w:rsidRPr="008B7A84">
        <w:rPr>
          <w:noProof/>
        </w:rPr>
        <w:fldChar w:fldCharType="begin"/>
      </w:r>
      <w:r w:rsidRPr="008B7A84">
        <w:rPr>
          <w:noProof/>
        </w:rPr>
        <w:instrText xml:space="preserve"> SEQ Slika \* ARABIC </w:instrText>
      </w:r>
      <w:r w:rsidR="00E41EF6" w:rsidRPr="008B7A84">
        <w:rPr>
          <w:noProof/>
        </w:rPr>
        <w:fldChar w:fldCharType="separate"/>
      </w:r>
      <w:r w:rsidR="00131657">
        <w:rPr>
          <w:noProof/>
        </w:rPr>
        <w:t>5</w:t>
      </w:r>
      <w:r w:rsidR="00E41EF6" w:rsidRPr="008B7A84">
        <w:rPr>
          <w:noProof/>
        </w:rPr>
        <w:fldChar w:fldCharType="end"/>
      </w:r>
      <w:bookmarkEnd w:id="32"/>
      <w:r w:rsidRPr="008B7A84">
        <w:rPr>
          <w:szCs w:val="22"/>
        </w:rPr>
        <w:t xml:space="preserve"> Promjena prizemne temperature zraka (u °C) u Hrvatskoj u razdoblju 2011. – 2040. u odnosu na razdoblje 1961. – 1990. prema rezultatima srednjaka ansambla regionalnog klimatskog modela </w:t>
      </w:r>
      <w:proofErr w:type="spellStart"/>
      <w:r w:rsidRPr="008B7A84">
        <w:rPr>
          <w:szCs w:val="22"/>
        </w:rPr>
        <w:t>RegCM</w:t>
      </w:r>
      <w:proofErr w:type="spellEnd"/>
      <w:r w:rsidRPr="008B7A84">
        <w:rPr>
          <w:szCs w:val="22"/>
        </w:rPr>
        <w:t xml:space="preserve"> za A2 scenarij emisije plinova staklenika za zimu (lijevo) i ljeto (desno)</w:t>
      </w:r>
      <w:bookmarkEnd w:id="33"/>
      <w:bookmarkEnd w:id="34"/>
    </w:p>
    <w:p w:rsidR="007735EB" w:rsidRPr="008B7A84" w:rsidRDefault="007735EB" w:rsidP="007735EB">
      <w:pPr>
        <w:jc w:val="center"/>
      </w:pPr>
      <w:r w:rsidRPr="008B7A84">
        <w:rPr>
          <w:b/>
          <w:bCs/>
        </w:rPr>
        <w:t>Izvor</w:t>
      </w:r>
      <w:r w:rsidRPr="008B7A84">
        <w:t>: DHMZ</w:t>
      </w:r>
    </w:p>
    <w:p w:rsidR="007735EB" w:rsidRPr="008B7A84" w:rsidRDefault="007735EB" w:rsidP="00CC0A01">
      <w:r w:rsidRPr="008B7A84">
        <w:t>U drugom razdoblju buduće klime (2041. – 2070.) očekivana amplituda porasta u kontinentalnom području Hrvatske iznosi do 2 ℃ zimi i do 2,4 ℃ ljeti. Što se tiče priobalnog područja, očekivana amplituda porasta iznosi do 1,6 ℃ zimi, te do 3 ℃ ljeti (</w:t>
      </w:r>
      <w:fldSimple w:instr=" REF _Ref13040424 \h  \* MERGEFORMAT ">
        <w:r w:rsidR="00131657" w:rsidRPr="008B7A84">
          <w:t xml:space="preserve">Slika </w:t>
        </w:r>
        <w:r w:rsidR="00131657">
          <w:rPr>
            <w:noProof/>
          </w:rPr>
          <w:t>6</w:t>
        </w:r>
      </w:fldSimple>
      <w:r w:rsidRPr="008B7A84">
        <w:t>).</w:t>
      </w:r>
    </w:p>
    <w:p w:rsidR="007735EB" w:rsidRPr="008B7A84" w:rsidRDefault="007735EB" w:rsidP="00222E96">
      <w:pPr>
        <w:spacing w:before="240" w:after="0"/>
        <w:jc w:val="center"/>
      </w:pPr>
      <w:r w:rsidRPr="008B7A84">
        <w:rPr>
          <w:rFonts w:ascii="Times New Roman" w:eastAsia="Times New Roman" w:hAnsi="Times New Roman"/>
          <w:noProof/>
          <w:sz w:val="24"/>
          <w:lang w:eastAsia="hr-HR"/>
        </w:rPr>
        <w:drawing>
          <wp:inline distT="0" distB="0" distL="0" distR="0">
            <wp:extent cx="5760000" cy="2987041"/>
            <wp:effectExtent l="0" t="0" r="0" b="3810"/>
            <wp:docPr id="37" name="Slika 8" descr="http://klima.hr/promjena_klime/sec14_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lima.hr/promjena_klime/sec14_1v.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00" cy="2987041"/>
                    </a:xfrm>
                    <a:prstGeom prst="rect">
                      <a:avLst/>
                    </a:prstGeom>
                    <a:noFill/>
                    <a:ln>
                      <a:noFill/>
                    </a:ln>
                  </pic:spPr>
                </pic:pic>
              </a:graphicData>
            </a:graphic>
          </wp:inline>
        </w:drawing>
      </w:r>
    </w:p>
    <w:p w:rsidR="007735EB" w:rsidRPr="008B7A84" w:rsidRDefault="007735EB" w:rsidP="007735EB">
      <w:pPr>
        <w:pStyle w:val="Opisslike"/>
        <w:jc w:val="center"/>
      </w:pPr>
      <w:bookmarkStart w:id="35" w:name="_Ref13040424"/>
      <w:bookmarkStart w:id="36" w:name="_Toc20922754"/>
      <w:bookmarkStart w:id="37" w:name="_Toc61438170"/>
      <w:r w:rsidRPr="008B7A84">
        <w:t xml:space="preserve">Slika </w:t>
      </w:r>
      <w:r w:rsidR="00E41EF6" w:rsidRPr="008B7A84">
        <w:rPr>
          <w:noProof/>
        </w:rPr>
        <w:fldChar w:fldCharType="begin"/>
      </w:r>
      <w:r w:rsidRPr="008B7A84">
        <w:rPr>
          <w:noProof/>
        </w:rPr>
        <w:instrText xml:space="preserve"> SEQ Slika \* ARABIC </w:instrText>
      </w:r>
      <w:r w:rsidR="00E41EF6" w:rsidRPr="008B7A84">
        <w:rPr>
          <w:noProof/>
        </w:rPr>
        <w:fldChar w:fldCharType="separate"/>
      </w:r>
      <w:r w:rsidR="00131657">
        <w:rPr>
          <w:noProof/>
        </w:rPr>
        <w:t>6</w:t>
      </w:r>
      <w:r w:rsidR="00E41EF6" w:rsidRPr="008B7A84">
        <w:rPr>
          <w:noProof/>
        </w:rPr>
        <w:fldChar w:fldCharType="end"/>
      </w:r>
      <w:bookmarkEnd w:id="35"/>
      <w:r w:rsidRPr="008B7A84">
        <w:t xml:space="preserve"> Promjena prizemne temperature zraka (u °C) u Hrvatskoj u razdoblju 2041. – 2070. u odnosu na razdoblje 1961. – 1990. prema rezultatima srednjaka ansambla regionalnog klimatskog modela </w:t>
      </w:r>
      <w:proofErr w:type="spellStart"/>
      <w:r w:rsidRPr="008B7A84">
        <w:t>RegCM</w:t>
      </w:r>
      <w:proofErr w:type="spellEnd"/>
      <w:r w:rsidRPr="008B7A84">
        <w:t xml:space="preserve"> za A2 scenarij emisije plinova staklenika za zimu (lijevo) i ljeto (desno).</w:t>
      </w:r>
      <w:bookmarkEnd w:id="36"/>
      <w:bookmarkEnd w:id="37"/>
    </w:p>
    <w:p w:rsidR="007735EB" w:rsidRPr="008B7A84" w:rsidRDefault="007735EB" w:rsidP="007735EB">
      <w:pPr>
        <w:jc w:val="center"/>
      </w:pPr>
      <w:r w:rsidRPr="008B7A84">
        <w:rPr>
          <w:b/>
          <w:bCs/>
        </w:rPr>
        <w:t>Izvor</w:t>
      </w:r>
      <w:r w:rsidRPr="008B7A84">
        <w:t>: DHMZ</w:t>
      </w:r>
    </w:p>
    <w:p w:rsidR="007735EB" w:rsidRPr="008B7A84" w:rsidRDefault="007735EB" w:rsidP="007E333F">
      <w:pPr>
        <w:pStyle w:val="Naslov3"/>
        <w:rPr>
          <w:rFonts w:eastAsiaTheme="minorHAnsi"/>
        </w:rPr>
      </w:pPr>
      <w:bookmarkStart w:id="38" w:name="_Toc20922775"/>
      <w:bookmarkStart w:id="39" w:name="_Toc61438233"/>
      <w:r w:rsidRPr="008B7A84">
        <w:rPr>
          <w:rFonts w:eastAsiaTheme="minorHAnsi"/>
        </w:rPr>
        <w:lastRenderedPageBreak/>
        <w:t>Projicirane promjene količine oborina</w:t>
      </w:r>
      <w:bookmarkEnd w:id="38"/>
      <w:bookmarkEnd w:id="39"/>
    </w:p>
    <w:p w:rsidR="007735EB" w:rsidRPr="008B7A84" w:rsidRDefault="007735EB" w:rsidP="00CC0A01">
      <w:r w:rsidRPr="008B7A84">
        <w:t xml:space="preserve">Promjene količine oborine u bližoj budućnosti (2011. – 2040.) su vrlo male i ograničene samo na manja područja te variraju u predznaku ovisno o sezoni. Najveća promjena oborine, prema A2 scenariju, može se očekivati na Jadranu u jesen kada </w:t>
      </w:r>
      <w:proofErr w:type="spellStart"/>
      <w:r w:rsidRPr="008B7A84">
        <w:t>RegCM</w:t>
      </w:r>
      <w:proofErr w:type="spellEnd"/>
      <w:r w:rsidRPr="008B7A84">
        <w:t xml:space="preserve"> upućuje na smanjenje oborine s maksimumom od približno 45 – 50 mm na južnom dijelu Jadrana. Međutim, ovo smanjenje jesenske količine oborine nije statistički značajno (</w:t>
      </w:r>
      <w:fldSimple w:instr=" REF _Ref13040461 \h  \* MERGEFORMAT ">
        <w:r w:rsidR="00131657" w:rsidRPr="008B7A84">
          <w:t xml:space="preserve">Slika </w:t>
        </w:r>
        <w:r w:rsidR="00131657">
          <w:rPr>
            <w:noProof/>
          </w:rPr>
          <w:t>7</w:t>
        </w:r>
      </w:fldSimple>
      <w:r w:rsidRPr="008B7A84">
        <w:t>). U drugom razdoblju buduće klime (2041. – 2070.) promjene oborine u Hrvatskoj su nešto jače izražene (</w:t>
      </w:r>
      <w:fldSimple w:instr=" REF _Ref13040496 \h  \* MERGEFORMAT ">
        <w:r w:rsidR="00131657" w:rsidRPr="008B7A84">
          <w:t xml:space="preserve">Slika </w:t>
        </w:r>
        <w:r w:rsidR="00131657">
          <w:rPr>
            <w:noProof/>
          </w:rPr>
          <w:t>8</w:t>
        </w:r>
      </w:fldSimple>
      <w:r w:rsidRPr="008B7A84">
        <w:t>).</w:t>
      </w:r>
    </w:p>
    <w:p w:rsidR="007735EB" w:rsidRPr="008B7A84" w:rsidRDefault="007735EB" w:rsidP="00222E96">
      <w:pPr>
        <w:spacing w:before="240" w:after="0"/>
        <w:jc w:val="center"/>
      </w:pPr>
      <w:r w:rsidRPr="008B7A84">
        <w:rPr>
          <w:noProof/>
          <w:lang w:eastAsia="hr-HR"/>
        </w:rPr>
        <w:drawing>
          <wp:inline distT="0" distB="0" distL="0" distR="0">
            <wp:extent cx="4098308" cy="2772000"/>
            <wp:effectExtent l="0" t="0" r="0" b="9525"/>
            <wp:docPr id="4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4098308" cy="2772000"/>
                    </a:xfrm>
                    <a:prstGeom prst="rect">
                      <a:avLst/>
                    </a:prstGeom>
                  </pic:spPr>
                </pic:pic>
              </a:graphicData>
            </a:graphic>
          </wp:inline>
        </w:drawing>
      </w:r>
    </w:p>
    <w:p w:rsidR="007735EB" w:rsidRPr="008B7A84" w:rsidRDefault="007735EB" w:rsidP="007735EB">
      <w:pPr>
        <w:pStyle w:val="Opisslike"/>
        <w:jc w:val="center"/>
      </w:pPr>
      <w:bookmarkStart w:id="40" w:name="_Ref13040461"/>
      <w:bookmarkStart w:id="41" w:name="_Toc20922755"/>
      <w:bookmarkStart w:id="42" w:name="_Toc61438171"/>
      <w:r w:rsidRPr="008B7A84">
        <w:t xml:space="preserve">Slika </w:t>
      </w:r>
      <w:r w:rsidR="00E41EF6" w:rsidRPr="008B7A84">
        <w:rPr>
          <w:noProof/>
        </w:rPr>
        <w:fldChar w:fldCharType="begin"/>
      </w:r>
      <w:r w:rsidRPr="008B7A84">
        <w:rPr>
          <w:noProof/>
        </w:rPr>
        <w:instrText xml:space="preserve"> SEQ Slika \* ARABIC </w:instrText>
      </w:r>
      <w:r w:rsidR="00E41EF6" w:rsidRPr="008B7A84">
        <w:rPr>
          <w:noProof/>
        </w:rPr>
        <w:fldChar w:fldCharType="separate"/>
      </w:r>
      <w:r w:rsidR="00131657">
        <w:rPr>
          <w:noProof/>
        </w:rPr>
        <w:t>7</w:t>
      </w:r>
      <w:r w:rsidR="00E41EF6" w:rsidRPr="008B7A84">
        <w:rPr>
          <w:noProof/>
        </w:rPr>
        <w:fldChar w:fldCharType="end"/>
      </w:r>
      <w:bookmarkEnd w:id="40"/>
      <w:r w:rsidRPr="008B7A84">
        <w:t xml:space="preserve"> Promjena oborine u Hrvatskoj (u mm/dan) u razdoblju 2011. – 2040. u odnosu na razdoblje 1961. – 1990. prema rezultatima srednjaka ansambla regionalnog klimatskog modela </w:t>
      </w:r>
      <w:proofErr w:type="spellStart"/>
      <w:r w:rsidRPr="008B7A84">
        <w:t>RegCM</w:t>
      </w:r>
      <w:proofErr w:type="spellEnd"/>
      <w:r w:rsidRPr="008B7A84">
        <w:t xml:space="preserve"> za A2 scenarij emisije plinova staklenika za jesen.</w:t>
      </w:r>
      <w:bookmarkEnd w:id="41"/>
      <w:bookmarkEnd w:id="42"/>
    </w:p>
    <w:p w:rsidR="007735EB" w:rsidRPr="008B7A84" w:rsidRDefault="007735EB" w:rsidP="007735EB">
      <w:pPr>
        <w:jc w:val="center"/>
      </w:pPr>
      <w:r w:rsidRPr="008B7A84">
        <w:rPr>
          <w:b/>
          <w:bCs/>
        </w:rPr>
        <w:t>Izvor</w:t>
      </w:r>
      <w:r w:rsidRPr="008B7A84">
        <w:t>: DHMZ</w:t>
      </w:r>
    </w:p>
    <w:p w:rsidR="00570A8A" w:rsidRPr="008B7A84" w:rsidRDefault="00570A8A" w:rsidP="007735EB">
      <w:pPr>
        <w:jc w:val="center"/>
      </w:pPr>
    </w:p>
    <w:p w:rsidR="007735EB" w:rsidRPr="008B7A84" w:rsidRDefault="007735EB" w:rsidP="007735EB">
      <w:pPr>
        <w:spacing w:before="240" w:after="0"/>
        <w:jc w:val="center"/>
      </w:pPr>
      <w:r w:rsidRPr="008B7A84">
        <w:rPr>
          <w:noProof/>
          <w:lang w:eastAsia="hr-HR"/>
        </w:rPr>
        <w:drawing>
          <wp:inline distT="0" distB="0" distL="0" distR="0">
            <wp:extent cx="5422265" cy="2717800"/>
            <wp:effectExtent l="0" t="0" r="6985" b="6350"/>
            <wp:docPr id="45"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425014" cy="2719178"/>
                    </a:xfrm>
                    <a:prstGeom prst="rect">
                      <a:avLst/>
                    </a:prstGeom>
                  </pic:spPr>
                </pic:pic>
              </a:graphicData>
            </a:graphic>
          </wp:inline>
        </w:drawing>
      </w:r>
    </w:p>
    <w:p w:rsidR="007735EB" w:rsidRPr="008B7A84" w:rsidRDefault="007735EB" w:rsidP="007735EB">
      <w:pPr>
        <w:pStyle w:val="Opisslike"/>
        <w:jc w:val="center"/>
      </w:pPr>
      <w:bookmarkStart w:id="43" w:name="_Ref13040496"/>
      <w:bookmarkStart w:id="44" w:name="_Toc20922756"/>
      <w:bookmarkStart w:id="45" w:name="_Toc61438172"/>
      <w:r w:rsidRPr="008B7A84">
        <w:t xml:space="preserve">Slika </w:t>
      </w:r>
      <w:r w:rsidR="00E41EF6" w:rsidRPr="008B7A84">
        <w:rPr>
          <w:noProof/>
        </w:rPr>
        <w:fldChar w:fldCharType="begin"/>
      </w:r>
      <w:r w:rsidRPr="008B7A84">
        <w:rPr>
          <w:noProof/>
        </w:rPr>
        <w:instrText xml:space="preserve"> SEQ Slika \* ARABIC </w:instrText>
      </w:r>
      <w:r w:rsidR="00E41EF6" w:rsidRPr="008B7A84">
        <w:rPr>
          <w:noProof/>
        </w:rPr>
        <w:fldChar w:fldCharType="separate"/>
      </w:r>
      <w:r w:rsidR="00131657">
        <w:rPr>
          <w:noProof/>
        </w:rPr>
        <w:t>8</w:t>
      </w:r>
      <w:r w:rsidR="00E41EF6" w:rsidRPr="008B7A84">
        <w:rPr>
          <w:noProof/>
        </w:rPr>
        <w:fldChar w:fldCharType="end"/>
      </w:r>
      <w:bookmarkEnd w:id="43"/>
      <w:r w:rsidRPr="008B7A84">
        <w:t xml:space="preserve"> Promjena oborine u Hrvatskoj (u mm/dan) u razdoblju 2041. – 2070. u odnosu na razdoblje 1961. – 1990. prema rezultatima srednjaka ansambla regionalnog klimatskog modela </w:t>
      </w:r>
      <w:proofErr w:type="spellStart"/>
      <w:r w:rsidRPr="008B7A84">
        <w:t>RegCM</w:t>
      </w:r>
      <w:proofErr w:type="spellEnd"/>
      <w:r w:rsidRPr="008B7A84">
        <w:t xml:space="preserve"> za A2 scenarij emisije plinova staklenika za zimu (lijevo) i ljeto (desno).</w:t>
      </w:r>
      <w:bookmarkEnd w:id="44"/>
      <w:bookmarkEnd w:id="45"/>
    </w:p>
    <w:p w:rsidR="007735EB" w:rsidRPr="008B7A84" w:rsidRDefault="007735EB" w:rsidP="007735EB">
      <w:pPr>
        <w:jc w:val="center"/>
      </w:pPr>
      <w:r w:rsidRPr="008B7A84">
        <w:rPr>
          <w:b/>
          <w:bCs/>
        </w:rPr>
        <w:t>Izvor</w:t>
      </w:r>
      <w:r w:rsidRPr="008B7A84">
        <w:t>: DHMZ</w:t>
      </w:r>
    </w:p>
    <w:p w:rsidR="007735EB" w:rsidRPr="008B7A84" w:rsidRDefault="007735EB" w:rsidP="00CC0A01">
      <w:r w:rsidRPr="008B7A84">
        <w:lastRenderedPageBreak/>
        <w:t>Tako se ljeti u gorskoj Hrvatskoj te u priobalnom području očekuje smanjenje oborine. Smanjenja dosižu vrijednost od 45 – 50 mm i statistički su značajna. Zimi se može očekivati povećanje oborine u sjeverozapadnoj Hrvatskoj te na Jadranu, međutim to povećanje nije statistički značajno.</w:t>
      </w:r>
    </w:p>
    <w:p w:rsidR="007735EB" w:rsidRPr="008B7A84" w:rsidRDefault="007735EB" w:rsidP="00CC0A01">
      <w:r w:rsidRPr="008B7A84">
        <w:t xml:space="preserve">Pored općih trendova prethodno navedenih, važno je naglasiti da su </w:t>
      </w:r>
      <w:proofErr w:type="spellStart"/>
      <w:r w:rsidRPr="008B7A84">
        <w:t>konvektivne</w:t>
      </w:r>
      <w:proofErr w:type="spellEnd"/>
      <w:r w:rsidRPr="008B7A84">
        <w:t xml:space="preserve"> oborine (za vrijeme olujnih nevremena) važne za opskrbu vodom i vlažnost (tla), osobito ljeti. Ljetne se </w:t>
      </w:r>
      <w:proofErr w:type="spellStart"/>
      <w:r w:rsidRPr="008B7A84">
        <w:t>konvektivne</w:t>
      </w:r>
      <w:proofErr w:type="spellEnd"/>
      <w:r w:rsidRPr="008B7A84">
        <w:t xml:space="preserve"> oborine obično povezuju s frontama koje brzo prelaze iznad Republike Hrvatske ili s razvojem lokalnih nestabilnosti i olujnih nevremena. U slučaju olujnog nevremena, prekomjerna količina oborina u kombinaciji s jakim vjetrom može prouzročiti materijalnu štetu. Promjene koje se očekuju u količini </w:t>
      </w:r>
      <w:proofErr w:type="spellStart"/>
      <w:r w:rsidRPr="008B7A84">
        <w:t>konvektivnih</w:t>
      </w:r>
      <w:proofErr w:type="spellEnd"/>
      <w:r w:rsidRPr="008B7A84">
        <w:t xml:space="preserve"> oborina su statistički značajne. Kako su </w:t>
      </w:r>
      <w:proofErr w:type="spellStart"/>
      <w:r w:rsidRPr="008B7A84">
        <w:t>konvektivne</w:t>
      </w:r>
      <w:proofErr w:type="spellEnd"/>
      <w:r w:rsidRPr="008B7A84">
        <w:t xml:space="preserve"> oborine u ljetnim razdobljima povezane s relativno kratkim pljuskovima, neki dijelovi Republike Hrvatske (posebice priobalna područja) ostat će, prema budućim klimatskim projekcijama, čak i bez ovakvog neredovitog nadopunjavanja svojih izvora vode.</w:t>
      </w:r>
    </w:p>
    <w:p w:rsidR="00002457" w:rsidRPr="008B7A84" w:rsidRDefault="00002457" w:rsidP="00002457">
      <w:pPr>
        <w:pStyle w:val="Naslov2"/>
        <w:ind w:left="578" w:hanging="578"/>
        <w:rPr>
          <w:rFonts w:eastAsiaTheme="minorHAnsi"/>
        </w:rPr>
      </w:pPr>
      <w:bookmarkStart w:id="46" w:name="_Toc30672374"/>
      <w:bookmarkStart w:id="47" w:name="_Toc61438234"/>
      <w:r w:rsidRPr="008B7A84">
        <w:rPr>
          <w:rFonts w:eastAsiaTheme="minorHAnsi"/>
        </w:rPr>
        <w:t xml:space="preserve">Procjena rizika i ranjivosti na klimatske promjene na području </w:t>
      </w:r>
      <w:r w:rsidR="008E081D">
        <w:rPr>
          <w:rFonts w:eastAsiaTheme="minorHAnsi"/>
        </w:rPr>
        <w:t>G</w:t>
      </w:r>
      <w:r w:rsidRPr="008B7A84">
        <w:rPr>
          <w:rFonts w:eastAsiaTheme="minorHAnsi"/>
        </w:rPr>
        <w:t>rada Ludbrega</w:t>
      </w:r>
      <w:bookmarkEnd w:id="46"/>
      <w:bookmarkEnd w:id="47"/>
    </w:p>
    <w:p w:rsidR="00002457" w:rsidRPr="008B7A84" w:rsidRDefault="00002457" w:rsidP="00002457">
      <w:r w:rsidRPr="008B7A84">
        <w:t>Postojeća klimatska varijabilnost, čiji se određeni aspekti u posljednje vrijeme mogu pripisati klimatskim promjenama, premda je to teško odrediti, već uvelike utječe na Republiku Hrvatsku. Značajni segmenti društva i gospodarstva ranjivi su na već postojeću klimatsku varijabilnost, a vjerojatno će biti ranjivi i na klimatske promjene koje se očekuju u budućnosti. Ranjivi dijelovi hrvatskog društva i gospodarstva obuhvaćaju gotovo jednu četvrtinu hrvatskog gospodarstva. Nadalje, mnogi od tih sektora izravno utječu na društveni razvoj, posebice na ranjive skupine društva. To su većinom siromašniji stanovnici koji ovise o poljoprivredi za vlastitu prehranu, starije osobe koje imaju veći rizik od siromaštva zbog malih mirovina i povećanu ranjivost na zdravstvene probleme te slabo plaćeni radnici. Samo u poljoprivrednom sektoru, klimatska varijabilnost (uključujući suše i poplave) poljoprivrednicima je uzrokovala troškove u iznosu od prosječno 176 milijuna eura u razdoblju od 2000. – 2007. godine. Suša iz 2003. Republiku Hrvatsku koštala je između 63 i 96 milijuna eura u naknadama za gubitke u proizvodnji električne energije uslijed smanjenih riječnih tokova.</w:t>
      </w:r>
    </w:p>
    <w:p w:rsidR="00002457" w:rsidRPr="008B7A84" w:rsidRDefault="00002457" w:rsidP="00002457">
      <w:r w:rsidRPr="008B7A84">
        <w:t xml:space="preserve">Buduće klimatske promjene potencijalno bi mogle imati povećane negativne učinke na različite sustave u Republici Hrvatskoj pa tako i na </w:t>
      </w:r>
      <w:r w:rsidR="008E081D">
        <w:t>G</w:t>
      </w:r>
      <w:r w:rsidRPr="008B7A84">
        <w:t>rad Ludbreg, uz tek nekoliko dugoročnih pozitivnih učinka kojih u pojedinim sektorima gotovo da i nema.</w:t>
      </w:r>
    </w:p>
    <w:p w:rsidR="00002457" w:rsidRPr="008B7A84" w:rsidRDefault="00E41EF6" w:rsidP="00002457">
      <w:fldSimple w:instr=" REF _Ref12619091 \h  \* MERGEFORMAT ">
        <w:r w:rsidR="00131657" w:rsidRPr="008B7A84">
          <w:t xml:space="preserve">Tablica </w:t>
        </w:r>
        <w:r w:rsidR="00131657">
          <w:rPr>
            <w:noProof/>
          </w:rPr>
          <w:t>4</w:t>
        </w:r>
      </w:fldSimple>
      <w:r w:rsidR="00002457" w:rsidRPr="008B7A84">
        <w:t xml:space="preserve"> prikazuje negativne i pozitivne učinke klimatskih promjena na pojedine sektore društva i gospodarstva </w:t>
      </w:r>
      <w:r w:rsidR="008E081D">
        <w:t>G</w:t>
      </w:r>
      <w:r w:rsidR="00002457" w:rsidRPr="008B7A84">
        <w:t>rada Ludbrega.</w:t>
      </w:r>
    </w:p>
    <w:p w:rsidR="00002457" w:rsidRPr="008B7A84" w:rsidRDefault="00002457" w:rsidP="00002457">
      <w:pPr>
        <w:sectPr w:rsidR="00002457" w:rsidRPr="008B7A84" w:rsidSect="00984A46">
          <w:headerReference w:type="even" r:id="rId36"/>
          <w:headerReference w:type="default" r:id="rId37"/>
          <w:footerReference w:type="default" r:id="rId38"/>
          <w:headerReference w:type="first" r:id="rId39"/>
          <w:type w:val="continuous"/>
          <w:pgSz w:w="11906" w:h="16838"/>
          <w:pgMar w:top="1417" w:right="1417" w:bottom="1417" w:left="1417" w:header="283" w:footer="708" w:gutter="0"/>
          <w:cols w:space="708"/>
          <w:docGrid w:linePitch="360"/>
        </w:sectPr>
      </w:pPr>
    </w:p>
    <w:p w:rsidR="00002457" w:rsidRPr="008B7A84" w:rsidRDefault="00002457" w:rsidP="00002457">
      <w:pPr>
        <w:pStyle w:val="Opisslike"/>
        <w:jc w:val="both"/>
      </w:pPr>
      <w:bookmarkStart w:id="48" w:name="_Ref12619091"/>
      <w:bookmarkStart w:id="49" w:name="_Toc20991530"/>
      <w:bookmarkStart w:id="50" w:name="_Toc61438198"/>
      <w:r w:rsidRPr="008B7A84">
        <w:lastRenderedPageBreak/>
        <w:t xml:space="preserve">Tablica </w:t>
      </w:r>
      <w:r w:rsidR="00E41EF6" w:rsidRPr="008B7A84">
        <w:rPr>
          <w:noProof/>
        </w:rPr>
        <w:fldChar w:fldCharType="begin"/>
      </w:r>
      <w:r w:rsidRPr="008B7A84">
        <w:rPr>
          <w:noProof/>
        </w:rPr>
        <w:instrText xml:space="preserve"> SEQ Tablica \* ARABIC </w:instrText>
      </w:r>
      <w:r w:rsidR="00E41EF6" w:rsidRPr="008B7A84">
        <w:rPr>
          <w:noProof/>
        </w:rPr>
        <w:fldChar w:fldCharType="separate"/>
      </w:r>
      <w:r w:rsidR="00131657">
        <w:rPr>
          <w:noProof/>
        </w:rPr>
        <w:t>4</w:t>
      </w:r>
      <w:r w:rsidR="00E41EF6" w:rsidRPr="008B7A84">
        <w:rPr>
          <w:noProof/>
        </w:rPr>
        <w:fldChar w:fldCharType="end"/>
      </w:r>
      <w:bookmarkEnd w:id="48"/>
      <w:r w:rsidRPr="008B7A84">
        <w:t xml:space="preserve"> Izvori učinka klimatskih promjena na pojedine sektore društva i gospodarstva</w:t>
      </w:r>
      <w:bookmarkEnd w:id="49"/>
      <w:bookmarkEnd w:id="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7"/>
        <w:gridCol w:w="8304"/>
        <w:gridCol w:w="4419"/>
      </w:tblGrid>
      <w:tr w:rsidR="00002457" w:rsidRPr="008B7A84" w:rsidTr="00002457">
        <w:trPr>
          <w:trHeight w:val="227"/>
        </w:trPr>
        <w:tc>
          <w:tcPr>
            <w:tcW w:w="518"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808080" w:themeFill="background1" w:themeFillShade="80"/>
            <w:vAlign w:val="center"/>
          </w:tcPr>
          <w:p w:rsidR="00002457" w:rsidRPr="008B7A84" w:rsidRDefault="00002457" w:rsidP="00002457">
            <w:pPr>
              <w:spacing w:after="0"/>
              <w:jc w:val="center"/>
              <w:rPr>
                <w:b/>
                <w:bCs/>
                <w:sz w:val="20"/>
                <w:szCs w:val="20"/>
              </w:rPr>
            </w:pPr>
            <w:r w:rsidRPr="008B7A84">
              <w:rPr>
                <w:b/>
                <w:bCs/>
                <w:sz w:val="20"/>
                <w:szCs w:val="20"/>
              </w:rPr>
              <w:t>Sektor</w:t>
            </w:r>
          </w:p>
        </w:tc>
        <w:tc>
          <w:tcPr>
            <w:tcW w:w="448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tcPr>
          <w:p w:rsidR="00002457" w:rsidRPr="008B7A84" w:rsidRDefault="00002457" w:rsidP="00002457">
            <w:pPr>
              <w:spacing w:after="0"/>
              <w:jc w:val="center"/>
              <w:rPr>
                <w:b/>
                <w:bCs/>
                <w:sz w:val="20"/>
                <w:szCs w:val="20"/>
              </w:rPr>
            </w:pPr>
            <w:r w:rsidRPr="008B7A84">
              <w:rPr>
                <w:b/>
                <w:bCs/>
                <w:sz w:val="20"/>
                <w:szCs w:val="20"/>
              </w:rPr>
              <w:t>Izvor učinka</w:t>
            </w:r>
          </w:p>
        </w:tc>
      </w:tr>
      <w:tr w:rsidR="00002457" w:rsidRPr="008B7A84" w:rsidTr="00002457">
        <w:trPr>
          <w:trHeight w:val="227"/>
        </w:trPr>
        <w:tc>
          <w:tcPr>
            <w:tcW w:w="518" w:type="pct"/>
            <w:vMerge/>
            <w:tcBorders>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tcPr>
          <w:p w:rsidR="00002457" w:rsidRPr="008B7A84" w:rsidRDefault="00002457" w:rsidP="00002457">
            <w:pPr>
              <w:spacing w:after="0"/>
              <w:jc w:val="center"/>
              <w:rPr>
                <w:b/>
                <w:bCs/>
                <w:sz w:val="20"/>
                <w:szCs w:val="20"/>
              </w:rPr>
            </w:pPr>
          </w:p>
        </w:tc>
        <w:tc>
          <w:tcPr>
            <w:tcW w:w="29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tcPr>
          <w:p w:rsidR="00002457" w:rsidRPr="008B7A84" w:rsidRDefault="00002457" w:rsidP="00002457">
            <w:pPr>
              <w:spacing w:after="0"/>
              <w:jc w:val="center"/>
              <w:rPr>
                <w:b/>
                <w:bCs/>
                <w:sz w:val="20"/>
                <w:szCs w:val="20"/>
              </w:rPr>
            </w:pPr>
            <w:r w:rsidRPr="008B7A84">
              <w:rPr>
                <w:b/>
                <w:bCs/>
                <w:sz w:val="20"/>
                <w:szCs w:val="20"/>
              </w:rPr>
              <w:t>Negativan</w:t>
            </w:r>
          </w:p>
        </w:tc>
        <w:tc>
          <w:tcPr>
            <w:tcW w:w="1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tcPr>
          <w:p w:rsidR="00002457" w:rsidRPr="008B7A84" w:rsidRDefault="00002457" w:rsidP="00002457">
            <w:pPr>
              <w:spacing w:after="0"/>
              <w:jc w:val="center"/>
              <w:rPr>
                <w:b/>
                <w:bCs/>
                <w:sz w:val="20"/>
                <w:szCs w:val="20"/>
              </w:rPr>
            </w:pPr>
            <w:r w:rsidRPr="008B7A84">
              <w:rPr>
                <w:b/>
                <w:bCs/>
                <w:sz w:val="20"/>
                <w:szCs w:val="20"/>
              </w:rPr>
              <w:t>Pozitivan</w:t>
            </w:r>
          </w:p>
        </w:tc>
      </w:tr>
      <w:tr w:rsidR="00002457" w:rsidRPr="008B7A84" w:rsidTr="00002457">
        <w:trPr>
          <w:trHeight w:val="20"/>
        </w:trPr>
        <w:tc>
          <w:tcPr>
            <w:tcW w:w="51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02457" w:rsidRPr="008B7A84" w:rsidRDefault="00002457" w:rsidP="00002457">
            <w:pPr>
              <w:spacing w:after="0"/>
              <w:jc w:val="center"/>
              <w:rPr>
                <w:b/>
                <w:bCs/>
                <w:sz w:val="20"/>
                <w:szCs w:val="20"/>
              </w:rPr>
            </w:pPr>
            <w:r w:rsidRPr="008B7A84">
              <w:rPr>
                <w:b/>
                <w:bCs/>
                <w:sz w:val="20"/>
                <w:szCs w:val="20"/>
              </w:rPr>
              <w:t>Zgradarstvo</w:t>
            </w:r>
          </w:p>
        </w:tc>
        <w:tc>
          <w:tcPr>
            <w:tcW w:w="29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pStyle w:val="Odlomakpopisa"/>
              <w:numPr>
                <w:ilvl w:val="0"/>
                <w:numId w:val="3"/>
              </w:numPr>
              <w:autoSpaceDE w:val="0"/>
              <w:autoSpaceDN w:val="0"/>
              <w:adjustRightInd w:val="0"/>
              <w:spacing w:after="0"/>
              <w:ind w:left="436"/>
              <w:rPr>
                <w:rFonts w:eastAsia="MyriadPro-Regular"/>
                <w:sz w:val="20"/>
                <w:szCs w:val="20"/>
              </w:rPr>
            </w:pPr>
            <w:r w:rsidRPr="008B7A84">
              <w:rPr>
                <w:rFonts w:eastAsia="MyriadPro-Regular"/>
                <w:sz w:val="20"/>
                <w:szCs w:val="20"/>
              </w:rPr>
              <w:t xml:space="preserve">ekstremni vremenski uvjeti (poplave) uzrokuju prodiranje vode u unutrašnjost zgrada koje se nalaze uz vodene površine </w:t>
            </w:r>
          </w:p>
          <w:p w:rsidR="00002457" w:rsidRPr="008B7A84" w:rsidRDefault="00002457" w:rsidP="00002457">
            <w:pPr>
              <w:pStyle w:val="Odlomakpopisa"/>
              <w:numPr>
                <w:ilvl w:val="0"/>
                <w:numId w:val="3"/>
              </w:numPr>
              <w:autoSpaceDE w:val="0"/>
              <w:autoSpaceDN w:val="0"/>
              <w:adjustRightInd w:val="0"/>
              <w:spacing w:after="0"/>
              <w:ind w:left="436"/>
              <w:rPr>
                <w:rFonts w:eastAsia="MyriadPro-Regular"/>
                <w:sz w:val="20"/>
                <w:szCs w:val="20"/>
              </w:rPr>
            </w:pPr>
            <w:r w:rsidRPr="008B7A84">
              <w:rPr>
                <w:rFonts w:eastAsia="MyriadPro-Regular"/>
                <w:sz w:val="20"/>
                <w:szCs w:val="20"/>
              </w:rPr>
              <w:t>toplinski valovi utječu na povećanje temperature u zgradama bez ili sa vrlo malom izolacijom – narušavanje komfora korisnika zgrada</w:t>
            </w:r>
          </w:p>
          <w:p w:rsidR="00002457" w:rsidRPr="008B7A84" w:rsidRDefault="00002457" w:rsidP="00002457">
            <w:pPr>
              <w:pStyle w:val="Odlomakpopisa"/>
              <w:numPr>
                <w:ilvl w:val="0"/>
                <w:numId w:val="3"/>
              </w:numPr>
              <w:autoSpaceDE w:val="0"/>
              <w:autoSpaceDN w:val="0"/>
              <w:adjustRightInd w:val="0"/>
              <w:spacing w:after="0"/>
              <w:ind w:left="436"/>
              <w:rPr>
                <w:rFonts w:eastAsia="MyriadPro-Regular"/>
                <w:sz w:val="20"/>
                <w:szCs w:val="20"/>
              </w:rPr>
            </w:pPr>
            <w:r w:rsidRPr="008B7A84">
              <w:rPr>
                <w:rFonts w:eastAsia="MyriadPro-Regular"/>
                <w:sz w:val="20"/>
                <w:szCs w:val="20"/>
              </w:rPr>
              <w:t>ekstremne niske i visoke temperature zahtijevaju veću potrošnju energije za grijanje/hlađenje (povezano se sektorom energetike)</w:t>
            </w:r>
          </w:p>
        </w:tc>
        <w:tc>
          <w:tcPr>
            <w:tcW w:w="1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pStyle w:val="Odlomakpopisa"/>
              <w:numPr>
                <w:ilvl w:val="0"/>
                <w:numId w:val="3"/>
              </w:numPr>
              <w:autoSpaceDE w:val="0"/>
              <w:autoSpaceDN w:val="0"/>
              <w:adjustRightInd w:val="0"/>
              <w:spacing w:after="0"/>
              <w:ind w:left="436"/>
              <w:rPr>
                <w:rFonts w:eastAsia="MyriadPro-Regular"/>
                <w:sz w:val="20"/>
                <w:szCs w:val="20"/>
              </w:rPr>
            </w:pPr>
            <w:r w:rsidRPr="008B7A84">
              <w:rPr>
                <w:rFonts w:eastAsia="MyriadPro-Regular"/>
                <w:sz w:val="20"/>
                <w:szCs w:val="20"/>
              </w:rPr>
              <w:t>zbog visokih temperatura očekuje se ulaganje dodatnih sredstava u energetsku obnovu zgrada</w:t>
            </w:r>
          </w:p>
        </w:tc>
      </w:tr>
      <w:tr w:rsidR="00002457" w:rsidRPr="008B7A84" w:rsidTr="00002457">
        <w:trPr>
          <w:trHeight w:val="20"/>
        </w:trPr>
        <w:tc>
          <w:tcPr>
            <w:tcW w:w="51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02457" w:rsidRPr="008B7A84" w:rsidRDefault="00002457" w:rsidP="00002457">
            <w:pPr>
              <w:spacing w:after="0"/>
              <w:jc w:val="center"/>
              <w:rPr>
                <w:b/>
                <w:bCs/>
                <w:sz w:val="20"/>
                <w:szCs w:val="20"/>
              </w:rPr>
            </w:pPr>
            <w:r w:rsidRPr="008B7A84">
              <w:rPr>
                <w:b/>
                <w:bCs/>
                <w:sz w:val="20"/>
                <w:szCs w:val="20"/>
              </w:rPr>
              <w:t>Promet</w:t>
            </w:r>
          </w:p>
        </w:tc>
        <w:tc>
          <w:tcPr>
            <w:tcW w:w="29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pStyle w:val="Odlomakpopisa"/>
              <w:numPr>
                <w:ilvl w:val="0"/>
                <w:numId w:val="3"/>
              </w:numPr>
              <w:autoSpaceDE w:val="0"/>
              <w:autoSpaceDN w:val="0"/>
              <w:adjustRightInd w:val="0"/>
              <w:spacing w:after="0"/>
              <w:ind w:left="436"/>
              <w:rPr>
                <w:rFonts w:eastAsia="MyriadPro-Regular"/>
                <w:sz w:val="20"/>
                <w:szCs w:val="20"/>
              </w:rPr>
            </w:pPr>
            <w:r w:rsidRPr="008B7A84">
              <w:rPr>
                <w:rFonts w:eastAsia="MyriadPro-Regular"/>
                <w:sz w:val="20"/>
                <w:szCs w:val="20"/>
              </w:rPr>
              <w:t>visoke temperature uzrokuju smanjenje tvrdoće asfalta koji se širi i nastaju oštećenja, posebno opasna na mostovima</w:t>
            </w:r>
          </w:p>
          <w:p w:rsidR="00002457" w:rsidRPr="008B7A84" w:rsidRDefault="00002457" w:rsidP="00002457">
            <w:pPr>
              <w:pStyle w:val="Odlomakpopisa"/>
              <w:numPr>
                <w:ilvl w:val="0"/>
                <w:numId w:val="3"/>
              </w:numPr>
              <w:autoSpaceDE w:val="0"/>
              <w:autoSpaceDN w:val="0"/>
              <w:adjustRightInd w:val="0"/>
              <w:spacing w:after="0"/>
              <w:ind w:left="436"/>
              <w:rPr>
                <w:rFonts w:eastAsia="MyriadPro-Regular"/>
                <w:sz w:val="20"/>
                <w:szCs w:val="20"/>
              </w:rPr>
            </w:pPr>
            <w:r w:rsidRPr="008B7A84">
              <w:rPr>
                <w:rFonts w:eastAsia="MyriadPro-Regular"/>
                <w:sz w:val="20"/>
                <w:szCs w:val="20"/>
              </w:rPr>
              <w:t>visoke temperature povećavaju temperaturu u automobilima</w:t>
            </w:r>
          </w:p>
          <w:p w:rsidR="00002457" w:rsidRPr="008B7A84" w:rsidRDefault="00002457" w:rsidP="00002457">
            <w:pPr>
              <w:pStyle w:val="Odlomakpopisa"/>
              <w:numPr>
                <w:ilvl w:val="0"/>
                <w:numId w:val="3"/>
              </w:numPr>
              <w:autoSpaceDE w:val="0"/>
              <w:autoSpaceDN w:val="0"/>
              <w:adjustRightInd w:val="0"/>
              <w:spacing w:after="0"/>
              <w:ind w:left="436"/>
              <w:rPr>
                <w:rFonts w:eastAsia="MyriadPro-Regular"/>
                <w:sz w:val="20"/>
                <w:szCs w:val="20"/>
              </w:rPr>
            </w:pPr>
            <w:r w:rsidRPr="008B7A84">
              <w:rPr>
                <w:rFonts w:eastAsia="MyriadPro-Regular"/>
                <w:sz w:val="20"/>
                <w:szCs w:val="20"/>
              </w:rPr>
              <w:t>zbog toplinskih valova radnici koji rade na održavanju cesta ne mogu obavljati svoj posao što povećava troškove i odgađa završetak radova</w:t>
            </w:r>
          </w:p>
          <w:p w:rsidR="00002457" w:rsidRPr="008B7A84" w:rsidRDefault="00002457" w:rsidP="00002457">
            <w:pPr>
              <w:pStyle w:val="Odlomakpopisa"/>
              <w:numPr>
                <w:ilvl w:val="0"/>
                <w:numId w:val="3"/>
              </w:numPr>
              <w:autoSpaceDE w:val="0"/>
              <w:autoSpaceDN w:val="0"/>
              <w:adjustRightInd w:val="0"/>
              <w:spacing w:after="0"/>
              <w:ind w:left="436"/>
              <w:rPr>
                <w:rFonts w:eastAsia="MyriadPro-Regular"/>
                <w:sz w:val="20"/>
                <w:szCs w:val="20"/>
              </w:rPr>
            </w:pPr>
            <w:r w:rsidRPr="008B7A84">
              <w:rPr>
                <w:rFonts w:eastAsia="MyriadPro-Regular"/>
                <w:sz w:val="20"/>
                <w:szCs w:val="20"/>
              </w:rPr>
              <w:t>visoke temperature uzrokuju savijanje tračnica (novi troškovi održavanja ili ograničenja brzine vlakova)</w:t>
            </w:r>
          </w:p>
          <w:p w:rsidR="00002457" w:rsidRPr="008B7A84" w:rsidRDefault="00002457" w:rsidP="00002457">
            <w:pPr>
              <w:pStyle w:val="Odlomakpopisa"/>
              <w:numPr>
                <w:ilvl w:val="0"/>
                <w:numId w:val="3"/>
              </w:numPr>
              <w:autoSpaceDE w:val="0"/>
              <w:autoSpaceDN w:val="0"/>
              <w:adjustRightInd w:val="0"/>
              <w:spacing w:after="0"/>
              <w:ind w:left="436"/>
              <w:rPr>
                <w:rFonts w:eastAsia="MyriadPro-Regular"/>
                <w:sz w:val="20"/>
                <w:szCs w:val="20"/>
              </w:rPr>
            </w:pPr>
            <w:r w:rsidRPr="008B7A84">
              <w:rPr>
                <w:rFonts w:eastAsia="MyriadPro-Regular"/>
                <w:sz w:val="20"/>
                <w:szCs w:val="20"/>
              </w:rPr>
              <w:t>obilne oborine mogu uzrokovati prekide u prometu, oštećenja prometnica</w:t>
            </w:r>
          </w:p>
        </w:tc>
        <w:tc>
          <w:tcPr>
            <w:tcW w:w="1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pStyle w:val="Odlomakpopisa"/>
              <w:numPr>
                <w:ilvl w:val="0"/>
                <w:numId w:val="3"/>
              </w:numPr>
              <w:autoSpaceDE w:val="0"/>
              <w:autoSpaceDN w:val="0"/>
              <w:adjustRightInd w:val="0"/>
              <w:spacing w:after="0"/>
              <w:ind w:left="436"/>
              <w:rPr>
                <w:rFonts w:eastAsia="MyriadPro-Regular"/>
                <w:sz w:val="20"/>
                <w:szCs w:val="20"/>
              </w:rPr>
            </w:pPr>
            <w:r w:rsidRPr="008B7A84">
              <w:rPr>
                <w:rFonts w:eastAsia="MyriadPro-Regular"/>
                <w:sz w:val="20"/>
                <w:szCs w:val="20"/>
              </w:rPr>
              <w:t>blaže zime bez puno snijega smanjuju troškove za čišćenje ulica</w:t>
            </w:r>
          </w:p>
        </w:tc>
      </w:tr>
      <w:tr w:rsidR="00002457" w:rsidRPr="008B7A84" w:rsidTr="00002457">
        <w:trPr>
          <w:trHeight w:val="20"/>
        </w:trPr>
        <w:tc>
          <w:tcPr>
            <w:tcW w:w="51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02457" w:rsidRPr="008B7A84" w:rsidRDefault="00002457" w:rsidP="00002457">
            <w:pPr>
              <w:spacing w:after="0"/>
              <w:jc w:val="center"/>
              <w:rPr>
                <w:b/>
                <w:bCs/>
                <w:sz w:val="20"/>
                <w:szCs w:val="20"/>
              </w:rPr>
            </w:pPr>
            <w:r w:rsidRPr="008B7A84">
              <w:rPr>
                <w:b/>
                <w:bCs/>
                <w:sz w:val="20"/>
                <w:szCs w:val="20"/>
              </w:rPr>
              <w:t>Energetika</w:t>
            </w:r>
          </w:p>
        </w:tc>
        <w:tc>
          <w:tcPr>
            <w:tcW w:w="29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pStyle w:val="Odlomakpopisa"/>
              <w:numPr>
                <w:ilvl w:val="0"/>
                <w:numId w:val="3"/>
              </w:numPr>
              <w:autoSpaceDE w:val="0"/>
              <w:autoSpaceDN w:val="0"/>
              <w:adjustRightInd w:val="0"/>
              <w:spacing w:after="0"/>
              <w:ind w:left="436"/>
              <w:rPr>
                <w:rFonts w:eastAsia="MyriadPro-Regular"/>
                <w:sz w:val="20"/>
                <w:szCs w:val="20"/>
              </w:rPr>
            </w:pPr>
            <w:r w:rsidRPr="008B7A84">
              <w:rPr>
                <w:rFonts w:eastAsia="MyriadPro-Regular"/>
                <w:sz w:val="20"/>
                <w:szCs w:val="20"/>
              </w:rPr>
              <w:t>ekstremne niske i visoke temperature zahtijevaju veću potrošnju energije za grijanje/hlađenje</w:t>
            </w:r>
          </w:p>
          <w:p w:rsidR="00002457" w:rsidRPr="008B7A84" w:rsidRDefault="00002457" w:rsidP="00002457">
            <w:pPr>
              <w:pStyle w:val="Odlomakpopisa"/>
              <w:numPr>
                <w:ilvl w:val="0"/>
                <w:numId w:val="3"/>
              </w:numPr>
              <w:autoSpaceDE w:val="0"/>
              <w:autoSpaceDN w:val="0"/>
              <w:adjustRightInd w:val="0"/>
              <w:spacing w:after="0"/>
              <w:ind w:left="436"/>
              <w:rPr>
                <w:rFonts w:eastAsia="MyriadPro-Regular"/>
                <w:sz w:val="20"/>
                <w:szCs w:val="20"/>
              </w:rPr>
            </w:pPr>
            <w:r w:rsidRPr="008B7A84">
              <w:rPr>
                <w:rFonts w:eastAsia="MyriadPro-Regular"/>
                <w:sz w:val="20"/>
                <w:szCs w:val="20"/>
              </w:rPr>
              <w:t>ekstremno niske temperature mogu uzrokovati fizička oštećenja dalekovoda – smetnje u prijenosu i distribuciji</w:t>
            </w:r>
          </w:p>
        </w:tc>
        <w:tc>
          <w:tcPr>
            <w:tcW w:w="1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pStyle w:val="Odlomakpopisa"/>
              <w:numPr>
                <w:ilvl w:val="0"/>
                <w:numId w:val="3"/>
              </w:numPr>
              <w:autoSpaceDE w:val="0"/>
              <w:autoSpaceDN w:val="0"/>
              <w:adjustRightInd w:val="0"/>
              <w:spacing w:after="0"/>
              <w:ind w:left="436"/>
              <w:rPr>
                <w:rFonts w:eastAsia="MyriadPro-Regular"/>
                <w:sz w:val="20"/>
                <w:szCs w:val="20"/>
              </w:rPr>
            </w:pPr>
            <w:r w:rsidRPr="008B7A84">
              <w:rPr>
                <w:rFonts w:eastAsia="MyriadPro-Regular"/>
                <w:sz w:val="20"/>
                <w:szCs w:val="20"/>
              </w:rPr>
              <w:t>više temperature kroz kalendarsku godinu (uz povećanje insolacije) može utjecati na povećanje proizvodnje električne energije iz obnovljivih izvora energije</w:t>
            </w:r>
          </w:p>
        </w:tc>
      </w:tr>
      <w:tr w:rsidR="00002457" w:rsidRPr="008B7A84" w:rsidTr="00002457">
        <w:trPr>
          <w:trHeight w:val="20"/>
        </w:trPr>
        <w:tc>
          <w:tcPr>
            <w:tcW w:w="51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02457" w:rsidRPr="008B7A84" w:rsidRDefault="00002457" w:rsidP="00002457">
            <w:pPr>
              <w:spacing w:after="0"/>
              <w:jc w:val="center"/>
              <w:rPr>
                <w:b/>
                <w:bCs/>
                <w:sz w:val="20"/>
                <w:szCs w:val="20"/>
              </w:rPr>
            </w:pPr>
            <w:r w:rsidRPr="008B7A84">
              <w:rPr>
                <w:b/>
                <w:bCs/>
                <w:sz w:val="20"/>
                <w:szCs w:val="20"/>
              </w:rPr>
              <w:t>Voda</w:t>
            </w:r>
          </w:p>
        </w:tc>
        <w:tc>
          <w:tcPr>
            <w:tcW w:w="29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pStyle w:val="Odlomakpopisa"/>
              <w:numPr>
                <w:ilvl w:val="0"/>
                <w:numId w:val="4"/>
              </w:numPr>
              <w:autoSpaceDE w:val="0"/>
              <w:autoSpaceDN w:val="0"/>
              <w:adjustRightInd w:val="0"/>
              <w:spacing w:after="0"/>
              <w:ind w:left="436"/>
              <w:rPr>
                <w:rFonts w:eastAsia="MyriadPro-Regular"/>
                <w:sz w:val="20"/>
                <w:szCs w:val="20"/>
              </w:rPr>
            </w:pPr>
            <w:r w:rsidRPr="008B7A84">
              <w:rPr>
                <w:rFonts w:eastAsia="MyriadPro-Regular"/>
                <w:sz w:val="20"/>
                <w:szCs w:val="20"/>
              </w:rPr>
              <w:t>više temperature uzrokuju opadanje razine vodenih površina</w:t>
            </w:r>
          </w:p>
          <w:p w:rsidR="00002457" w:rsidRPr="008B7A84" w:rsidRDefault="00002457" w:rsidP="00002457">
            <w:pPr>
              <w:pStyle w:val="Odlomakpopisa"/>
              <w:numPr>
                <w:ilvl w:val="0"/>
                <w:numId w:val="4"/>
              </w:numPr>
              <w:autoSpaceDE w:val="0"/>
              <w:autoSpaceDN w:val="0"/>
              <w:adjustRightInd w:val="0"/>
              <w:spacing w:after="0"/>
              <w:ind w:left="436"/>
              <w:rPr>
                <w:rFonts w:eastAsia="MyriadPro-Regular"/>
                <w:sz w:val="20"/>
                <w:szCs w:val="20"/>
              </w:rPr>
            </w:pPr>
            <w:r w:rsidRPr="008B7A84">
              <w:rPr>
                <w:rFonts w:eastAsia="MyriadPro-Regular"/>
                <w:sz w:val="20"/>
                <w:szCs w:val="20"/>
              </w:rPr>
              <w:t>češća olujna nevremena praćena jakom kišom uzrokuje poplave u poljoprivredi i plavljenje naselja uz vodene površine</w:t>
            </w:r>
          </w:p>
          <w:p w:rsidR="00002457" w:rsidRPr="008B7A84" w:rsidRDefault="00002457" w:rsidP="00002457">
            <w:pPr>
              <w:pStyle w:val="Odlomakpopisa"/>
              <w:numPr>
                <w:ilvl w:val="0"/>
                <w:numId w:val="3"/>
              </w:numPr>
              <w:autoSpaceDE w:val="0"/>
              <w:autoSpaceDN w:val="0"/>
              <w:adjustRightInd w:val="0"/>
              <w:spacing w:after="0"/>
              <w:ind w:left="436"/>
              <w:rPr>
                <w:rFonts w:eastAsia="MyriadPro-Regular"/>
                <w:sz w:val="20"/>
                <w:szCs w:val="20"/>
              </w:rPr>
            </w:pPr>
            <w:r w:rsidRPr="008B7A84">
              <w:rPr>
                <w:rFonts w:eastAsia="MyriadPro-Regular"/>
                <w:sz w:val="20"/>
                <w:szCs w:val="20"/>
              </w:rPr>
              <w:t>više temperature uzrokuju veću potrošnju vode</w:t>
            </w:r>
          </w:p>
        </w:tc>
        <w:tc>
          <w:tcPr>
            <w:tcW w:w="1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pStyle w:val="Odlomakpopisa"/>
              <w:numPr>
                <w:ilvl w:val="0"/>
                <w:numId w:val="3"/>
              </w:numPr>
              <w:autoSpaceDE w:val="0"/>
              <w:autoSpaceDN w:val="0"/>
              <w:adjustRightInd w:val="0"/>
              <w:spacing w:after="0"/>
              <w:ind w:left="436"/>
              <w:rPr>
                <w:rFonts w:eastAsia="MyriadPro-Regular"/>
                <w:sz w:val="20"/>
                <w:szCs w:val="20"/>
              </w:rPr>
            </w:pPr>
            <w:r w:rsidRPr="008B7A84">
              <w:rPr>
                <w:sz w:val="20"/>
                <w:szCs w:val="20"/>
              </w:rPr>
              <w:t>nema značajnijih dugoročnih pozitivnih posljedica</w:t>
            </w:r>
          </w:p>
        </w:tc>
      </w:tr>
      <w:tr w:rsidR="00002457" w:rsidRPr="008B7A84" w:rsidTr="00002457">
        <w:trPr>
          <w:trHeight w:val="20"/>
        </w:trPr>
        <w:tc>
          <w:tcPr>
            <w:tcW w:w="51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02457" w:rsidRPr="008B7A84" w:rsidRDefault="00002457" w:rsidP="00002457">
            <w:pPr>
              <w:spacing w:after="0"/>
              <w:jc w:val="center"/>
              <w:rPr>
                <w:b/>
                <w:bCs/>
                <w:sz w:val="20"/>
                <w:szCs w:val="20"/>
              </w:rPr>
            </w:pPr>
            <w:r w:rsidRPr="008B7A84">
              <w:rPr>
                <w:b/>
                <w:bCs/>
                <w:sz w:val="20"/>
                <w:szCs w:val="20"/>
              </w:rPr>
              <w:br w:type="page"/>
              <w:t>Gospodarenje otpadom</w:t>
            </w:r>
          </w:p>
        </w:tc>
        <w:tc>
          <w:tcPr>
            <w:tcW w:w="29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pStyle w:val="Odlomakpopisa"/>
              <w:numPr>
                <w:ilvl w:val="0"/>
                <w:numId w:val="4"/>
              </w:numPr>
              <w:autoSpaceDE w:val="0"/>
              <w:autoSpaceDN w:val="0"/>
              <w:adjustRightInd w:val="0"/>
              <w:spacing w:after="0"/>
              <w:ind w:left="436"/>
              <w:rPr>
                <w:rFonts w:eastAsia="MyriadPro-Regular"/>
                <w:sz w:val="20"/>
                <w:szCs w:val="20"/>
              </w:rPr>
            </w:pPr>
            <w:r w:rsidRPr="008B7A84">
              <w:rPr>
                <w:rFonts w:eastAsia="MyriadPro-Regular"/>
                <w:sz w:val="20"/>
                <w:szCs w:val="20"/>
              </w:rPr>
              <w:t>više temperature uzrokuju bržu razgradnju otpada na odlagalištima – širenje neugodnog mirisa</w:t>
            </w:r>
          </w:p>
          <w:p w:rsidR="00002457" w:rsidRPr="008B7A84" w:rsidRDefault="00002457" w:rsidP="00002457">
            <w:pPr>
              <w:pStyle w:val="Odlomakpopisa"/>
              <w:numPr>
                <w:ilvl w:val="0"/>
                <w:numId w:val="4"/>
              </w:numPr>
              <w:autoSpaceDE w:val="0"/>
              <w:autoSpaceDN w:val="0"/>
              <w:adjustRightInd w:val="0"/>
              <w:spacing w:after="0"/>
              <w:ind w:left="436"/>
              <w:rPr>
                <w:rFonts w:eastAsia="MyriadPro-Regular"/>
                <w:sz w:val="20"/>
                <w:szCs w:val="20"/>
              </w:rPr>
            </w:pPr>
            <w:r w:rsidRPr="008B7A84">
              <w:rPr>
                <w:rFonts w:eastAsia="MyriadPro-Regular"/>
                <w:sz w:val="20"/>
                <w:szCs w:val="20"/>
              </w:rPr>
              <w:t>više temperature uzrokuju nekontroliranu razgradnju te dolazi do emisija štetnih nusprodukata (</w:t>
            </w:r>
            <w:proofErr w:type="spellStart"/>
            <w:r w:rsidRPr="008B7A84">
              <w:rPr>
                <w:rFonts w:eastAsia="MyriadPro-Regular"/>
                <w:sz w:val="20"/>
                <w:szCs w:val="20"/>
              </w:rPr>
              <w:t>NO</w:t>
            </w:r>
            <w:r w:rsidRPr="008B7A84">
              <w:rPr>
                <w:rFonts w:eastAsia="MyriadPro-Regular"/>
                <w:sz w:val="20"/>
                <w:szCs w:val="20"/>
                <w:vertAlign w:val="subscript"/>
              </w:rPr>
              <w:t>x</w:t>
            </w:r>
            <w:proofErr w:type="spellEnd"/>
            <w:r w:rsidRPr="008B7A84">
              <w:rPr>
                <w:rFonts w:eastAsia="MyriadPro-Regular"/>
                <w:sz w:val="20"/>
                <w:szCs w:val="20"/>
              </w:rPr>
              <w:t>, SO</w:t>
            </w:r>
            <w:r w:rsidRPr="008B7A84">
              <w:rPr>
                <w:rFonts w:eastAsia="MyriadPro-Regular"/>
                <w:sz w:val="20"/>
                <w:szCs w:val="20"/>
                <w:vertAlign w:val="subscript"/>
              </w:rPr>
              <w:t>2</w:t>
            </w:r>
            <w:r w:rsidRPr="008B7A84">
              <w:rPr>
                <w:rFonts w:eastAsia="MyriadPro-Regular"/>
                <w:sz w:val="20"/>
                <w:szCs w:val="20"/>
              </w:rPr>
              <w:t xml:space="preserve">, </w:t>
            </w:r>
            <w:proofErr w:type="spellStart"/>
            <w:r w:rsidRPr="008B7A84">
              <w:rPr>
                <w:rFonts w:eastAsia="MyriadPro-Regular"/>
                <w:sz w:val="20"/>
                <w:szCs w:val="20"/>
              </w:rPr>
              <w:t>dioksini</w:t>
            </w:r>
            <w:proofErr w:type="spellEnd"/>
            <w:r w:rsidRPr="008B7A84">
              <w:rPr>
                <w:rFonts w:eastAsia="MyriadPro-Regular"/>
                <w:sz w:val="20"/>
                <w:szCs w:val="20"/>
              </w:rPr>
              <w:t>, čestice)</w:t>
            </w:r>
          </w:p>
        </w:tc>
        <w:tc>
          <w:tcPr>
            <w:tcW w:w="1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pStyle w:val="Odlomakpopisa"/>
              <w:numPr>
                <w:ilvl w:val="0"/>
                <w:numId w:val="3"/>
              </w:numPr>
              <w:autoSpaceDE w:val="0"/>
              <w:autoSpaceDN w:val="0"/>
              <w:adjustRightInd w:val="0"/>
              <w:spacing w:after="0"/>
              <w:ind w:left="436"/>
              <w:jc w:val="left"/>
              <w:rPr>
                <w:sz w:val="20"/>
                <w:szCs w:val="20"/>
              </w:rPr>
            </w:pPr>
            <w:r w:rsidRPr="008B7A84">
              <w:rPr>
                <w:sz w:val="20"/>
                <w:szCs w:val="20"/>
              </w:rPr>
              <w:t>nema značajnijih dugoročnih pozitivnih posljedica</w:t>
            </w:r>
          </w:p>
        </w:tc>
      </w:tr>
    </w:tbl>
    <w:p w:rsidR="00002457" w:rsidRPr="008B7A84" w:rsidRDefault="00002457" w:rsidP="00002457">
      <w:pPr>
        <w:rPr>
          <w:rFonts w:asciiTheme="majorHAnsi" w:hAnsiTheme="majorHAnsi"/>
          <w:sz w:val="20"/>
          <w:szCs w:val="20"/>
        </w:rPr>
      </w:pPr>
      <w:r w:rsidRPr="008B7A84">
        <w:rPr>
          <w:rFonts w:asciiTheme="majorHAnsi" w:hAnsiTheme="majorHAnsi"/>
          <w:sz w:val="20"/>
          <w:szCs w:val="2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3"/>
        <w:gridCol w:w="8271"/>
        <w:gridCol w:w="4386"/>
      </w:tblGrid>
      <w:tr w:rsidR="00002457" w:rsidRPr="008B7A84" w:rsidTr="00002457">
        <w:trPr>
          <w:trHeight w:val="20"/>
        </w:trPr>
        <w:tc>
          <w:tcPr>
            <w:tcW w:w="51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02457" w:rsidRPr="008B7A84" w:rsidRDefault="00002457" w:rsidP="00002457">
            <w:pPr>
              <w:spacing w:after="0"/>
              <w:jc w:val="center"/>
              <w:rPr>
                <w:b/>
                <w:bCs/>
                <w:sz w:val="20"/>
                <w:szCs w:val="20"/>
              </w:rPr>
            </w:pPr>
            <w:r w:rsidRPr="008B7A84">
              <w:rPr>
                <w:b/>
                <w:bCs/>
                <w:sz w:val="20"/>
                <w:szCs w:val="20"/>
              </w:rPr>
              <w:lastRenderedPageBreak/>
              <w:t>Planiranje korištenja zemljišta</w:t>
            </w:r>
          </w:p>
        </w:tc>
        <w:tc>
          <w:tcPr>
            <w:tcW w:w="29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pStyle w:val="Odlomakpopisa"/>
              <w:numPr>
                <w:ilvl w:val="0"/>
                <w:numId w:val="4"/>
              </w:numPr>
              <w:autoSpaceDE w:val="0"/>
              <w:autoSpaceDN w:val="0"/>
              <w:adjustRightInd w:val="0"/>
              <w:spacing w:after="0"/>
              <w:ind w:left="436"/>
              <w:rPr>
                <w:rFonts w:eastAsia="MyriadPro-Regular"/>
                <w:sz w:val="20"/>
                <w:szCs w:val="20"/>
              </w:rPr>
            </w:pPr>
            <w:r w:rsidRPr="008B7A84">
              <w:rPr>
                <w:rFonts w:eastAsia="MyriadPro-Regular"/>
                <w:sz w:val="20"/>
                <w:szCs w:val="20"/>
              </w:rPr>
              <w:t>ekstremni vremenski uvjeti (poplave, oluje) mogu uzrokovati velike štete na poljoprivrednim, građevinskim i dr. zemljištima</w:t>
            </w:r>
          </w:p>
          <w:p w:rsidR="00002457" w:rsidRPr="008B7A84" w:rsidRDefault="00002457" w:rsidP="00002457">
            <w:pPr>
              <w:pStyle w:val="Odlomakpopisa"/>
              <w:numPr>
                <w:ilvl w:val="0"/>
                <w:numId w:val="4"/>
              </w:numPr>
              <w:autoSpaceDE w:val="0"/>
              <w:autoSpaceDN w:val="0"/>
              <w:adjustRightInd w:val="0"/>
              <w:spacing w:after="0"/>
              <w:ind w:left="436"/>
              <w:rPr>
                <w:rFonts w:eastAsia="MyriadPro-Regular"/>
                <w:sz w:val="20"/>
                <w:szCs w:val="20"/>
              </w:rPr>
            </w:pPr>
            <w:r w:rsidRPr="008B7A84">
              <w:rPr>
                <w:rFonts w:eastAsia="MyriadPro-Regular"/>
                <w:sz w:val="20"/>
                <w:szCs w:val="20"/>
              </w:rPr>
              <w:t>zbog ekstremnih vremenskih uvjeta potrebna je prenamjena zemljišta</w:t>
            </w:r>
          </w:p>
        </w:tc>
        <w:tc>
          <w:tcPr>
            <w:tcW w:w="1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pStyle w:val="Odlomakpopisa"/>
              <w:numPr>
                <w:ilvl w:val="0"/>
                <w:numId w:val="3"/>
              </w:numPr>
              <w:autoSpaceDE w:val="0"/>
              <w:autoSpaceDN w:val="0"/>
              <w:adjustRightInd w:val="0"/>
              <w:spacing w:after="0"/>
              <w:ind w:left="436"/>
              <w:rPr>
                <w:sz w:val="20"/>
                <w:szCs w:val="20"/>
              </w:rPr>
            </w:pPr>
            <w:r w:rsidRPr="008B7A84">
              <w:rPr>
                <w:sz w:val="20"/>
                <w:szCs w:val="20"/>
              </w:rPr>
              <w:t>zbog ekstremnih vremenskih uvjeta (oluje praćene jakim kišama) moguća je izgradnja retencija na užem području grada koje bi spriječile poplave građevina i prometnica</w:t>
            </w:r>
          </w:p>
        </w:tc>
      </w:tr>
      <w:tr w:rsidR="00002457" w:rsidRPr="008B7A84" w:rsidTr="00002457">
        <w:trPr>
          <w:trHeight w:val="20"/>
        </w:trPr>
        <w:tc>
          <w:tcPr>
            <w:tcW w:w="51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02457" w:rsidRPr="008B7A84" w:rsidRDefault="00002457" w:rsidP="00002457">
            <w:pPr>
              <w:spacing w:after="0"/>
              <w:jc w:val="center"/>
              <w:rPr>
                <w:b/>
                <w:bCs/>
                <w:sz w:val="20"/>
                <w:szCs w:val="20"/>
              </w:rPr>
            </w:pPr>
            <w:r w:rsidRPr="008B7A84">
              <w:rPr>
                <w:b/>
                <w:bCs/>
                <w:sz w:val="20"/>
                <w:szCs w:val="20"/>
              </w:rPr>
              <w:t>Poljoprivreda i šumarstvo</w:t>
            </w:r>
          </w:p>
        </w:tc>
        <w:tc>
          <w:tcPr>
            <w:tcW w:w="29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pStyle w:val="Odlomakpopisa"/>
              <w:numPr>
                <w:ilvl w:val="0"/>
                <w:numId w:val="3"/>
              </w:numPr>
              <w:autoSpaceDE w:val="0"/>
              <w:autoSpaceDN w:val="0"/>
              <w:adjustRightInd w:val="0"/>
              <w:spacing w:after="0"/>
              <w:ind w:left="436"/>
              <w:rPr>
                <w:rFonts w:eastAsia="MyriadPro-Regular"/>
                <w:sz w:val="20"/>
                <w:szCs w:val="20"/>
              </w:rPr>
            </w:pPr>
            <w:r w:rsidRPr="008B7A84">
              <w:rPr>
                <w:rFonts w:eastAsia="MyriadPro-Regular"/>
                <w:sz w:val="20"/>
                <w:szCs w:val="20"/>
              </w:rPr>
              <w:t>postojeći ekstremni vremenski uvjeti (mraz, suša, poplave) uzrokuju smanjenje uroda pojedinih kultura</w:t>
            </w:r>
          </w:p>
          <w:p w:rsidR="00002457" w:rsidRPr="008B7A84" w:rsidRDefault="00002457" w:rsidP="00002457">
            <w:pPr>
              <w:pStyle w:val="Odlomakpopisa"/>
              <w:numPr>
                <w:ilvl w:val="0"/>
                <w:numId w:val="3"/>
              </w:numPr>
              <w:autoSpaceDE w:val="0"/>
              <w:autoSpaceDN w:val="0"/>
              <w:adjustRightInd w:val="0"/>
              <w:spacing w:after="0"/>
              <w:ind w:left="436"/>
              <w:rPr>
                <w:rFonts w:eastAsia="MyriadPro-Regular"/>
                <w:sz w:val="20"/>
                <w:szCs w:val="20"/>
              </w:rPr>
            </w:pPr>
            <w:r w:rsidRPr="008B7A84">
              <w:rPr>
                <w:rFonts w:eastAsia="MyriadPro-Regular"/>
                <w:sz w:val="20"/>
                <w:szCs w:val="20"/>
              </w:rPr>
              <w:t>promjene srednjih vrijednosti temperatura i količine oborina uzrokuju smanjenje uroda pojedinih kultura</w:t>
            </w:r>
          </w:p>
          <w:p w:rsidR="00002457" w:rsidRPr="008B7A84" w:rsidRDefault="00002457" w:rsidP="00002457">
            <w:pPr>
              <w:pStyle w:val="Odlomakpopisa"/>
              <w:numPr>
                <w:ilvl w:val="0"/>
                <w:numId w:val="3"/>
              </w:numPr>
              <w:autoSpaceDE w:val="0"/>
              <w:autoSpaceDN w:val="0"/>
              <w:adjustRightInd w:val="0"/>
              <w:spacing w:after="0"/>
              <w:ind w:left="436"/>
              <w:rPr>
                <w:rFonts w:eastAsia="MyriadPro-Regular"/>
                <w:sz w:val="20"/>
                <w:szCs w:val="20"/>
              </w:rPr>
            </w:pPr>
            <w:r w:rsidRPr="008B7A84">
              <w:rPr>
                <w:rFonts w:eastAsia="MyriadPro-Regular"/>
                <w:sz w:val="20"/>
                <w:szCs w:val="20"/>
              </w:rPr>
              <w:t>više temperature uzrokuju smanjenje produktivnosti u stočarskoj proizvodnji</w:t>
            </w:r>
          </w:p>
          <w:p w:rsidR="00002457" w:rsidRPr="008B7A84" w:rsidRDefault="00002457" w:rsidP="00002457">
            <w:pPr>
              <w:pStyle w:val="Odlomakpopisa"/>
              <w:numPr>
                <w:ilvl w:val="0"/>
                <w:numId w:val="3"/>
              </w:numPr>
              <w:autoSpaceDE w:val="0"/>
              <w:autoSpaceDN w:val="0"/>
              <w:adjustRightInd w:val="0"/>
              <w:spacing w:after="0"/>
              <w:ind w:left="436"/>
              <w:rPr>
                <w:rFonts w:eastAsia="MyriadPro-Regular"/>
                <w:sz w:val="20"/>
                <w:szCs w:val="20"/>
              </w:rPr>
            </w:pPr>
            <w:r w:rsidRPr="008B7A84">
              <w:rPr>
                <w:rFonts w:eastAsia="MyriadPro-Regular"/>
                <w:sz w:val="20"/>
                <w:szCs w:val="20"/>
              </w:rPr>
              <w:t>orkanski vjetar uzrokuje čupanje stabala</w:t>
            </w:r>
          </w:p>
          <w:p w:rsidR="00002457" w:rsidRPr="008B7A84" w:rsidRDefault="00002457" w:rsidP="00002457">
            <w:pPr>
              <w:pStyle w:val="Odlomakpopisa"/>
              <w:numPr>
                <w:ilvl w:val="0"/>
                <w:numId w:val="3"/>
              </w:numPr>
              <w:autoSpaceDE w:val="0"/>
              <w:autoSpaceDN w:val="0"/>
              <w:adjustRightInd w:val="0"/>
              <w:spacing w:after="0"/>
              <w:ind w:left="436"/>
              <w:rPr>
                <w:rFonts w:eastAsia="MyriadPro-Regular"/>
                <w:sz w:val="20"/>
                <w:szCs w:val="20"/>
              </w:rPr>
            </w:pPr>
            <w:proofErr w:type="spellStart"/>
            <w:r w:rsidRPr="008B7A84">
              <w:rPr>
                <w:rFonts w:eastAsia="MyriadPro-Regular"/>
                <w:sz w:val="20"/>
                <w:szCs w:val="20"/>
              </w:rPr>
              <w:t>ledolom</w:t>
            </w:r>
            <w:proofErr w:type="spellEnd"/>
            <w:r w:rsidRPr="008B7A84">
              <w:rPr>
                <w:rFonts w:eastAsia="MyriadPro-Regular"/>
                <w:sz w:val="20"/>
                <w:szCs w:val="20"/>
              </w:rPr>
              <w:t xml:space="preserve"> fiziološki oštećuje stabla što ih čini pogodnim medijem za sekundarne štetnike</w:t>
            </w:r>
          </w:p>
          <w:p w:rsidR="00002457" w:rsidRPr="00A952CA" w:rsidRDefault="00002457" w:rsidP="00A952CA">
            <w:pPr>
              <w:pStyle w:val="Odlomakpopisa"/>
              <w:numPr>
                <w:ilvl w:val="0"/>
                <w:numId w:val="3"/>
              </w:numPr>
              <w:autoSpaceDE w:val="0"/>
              <w:autoSpaceDN w:val="0"/>
              <w:adjustRightInd w:val="0"/>
              <w:spacing w:after="0"/>
              <w:ind w:left="436"/>
              <w:rPr>
                <w:sz w:val="20"/>
                <w:szCs w:val="20"/>
              </w:rPr>
            </w:pPr>
            <w:r w:rsidRPr="008B7A84">
              <w:rPr>
                <w:rFonts w:eastAsia="MyriadPro-Regular"/>
                <w:sz w:val="20"/>
                <w:szCs w:val="20"/>
              </w:rPr>
              <w:t>povišene temperature mogu uzrokovati šumske požare</w:t>
            </w:r>
          </w:p>
        </w:tc>
        <w:tc>
          <w:tcPr>
            <w:tcW w:w="1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pStyle w:val="Odlomakpopisa"/>
              <w:numPr>
                <w:ilvl w:val="0"/>
                <w:numId w:val="3"/>
              </w:numPr>
              <w:autoSpaceDE w:val="0"/>
              <w:autoSpaceDN w:val="0"/>
              <w:adjustRightInd w:val="0"/>
              <w:spacing w:after="0"/>
              <w:ind w:left="490"/>
              <w:rPr>
                <w:rFonts w:eastAsia="MyriadPro-Regular"/>
                <w:sz w:val="20"/>
                <w:szCs w:val="20"/>
              </w:rPr>
            </w:pPr>
            <w:r w:rsidRPr="008B7A84">
              <w:rPr>
                <w:rFonts w:eastAsia="MyriadPro-Regular"/>
                <w:sz w:val="20"/>
                <w:szCs w:val="20"/>
              </w:rPr>
              <w:t>više temperature kroz kalendarsku godinu omogućuju dulju sezonu rasta, produljenje vegetacijske sezone nekih kultura</w:t>
            </w:r>
          </w:p>
          <w:p w:rsidR="00002457" w:rsidRPr="008B7A84" w:rsidRDefault="00002457" w:rsidP="00002457">
            <w:pPr>
              <w:pStyle w:val="Odlomakpopisa"/>
              <w:numPr>
                <w:ilvl w:val="0"/>
                <w:numId w:val="3"/>
              </w:numPr>
              <w:autoSpaceDE w:val="0"/>
              <w:autoSpaceDN w:val="0"/>
              <w:adjustRightInd w:val="0"/>
              <w:spacing w:after="0"/>
              <w:ind w:left="490"/>
              <w:rPr>
                <w:rFonts w:eastAsia="MyriadPro-Regular"/>
                <w:sz w:val="20"/>
                <w:szCs w:val="20"/>
              </w:rPr>
            </w:pPr>
            <w:r w:rsidRPr="008B7A84">
              <w:rPr>
                <w:rFonts w:eastAsia="MyriadPro-Regular"/>
                <w:sz w:val="20"/>
                <w:szCs w:val="20"/>
              </w:rPr>
              <w:t>više koncentracije ugljika pomažu uzgoju usjeva i povećanoj produktivnosti nekih kultura</w:t>
            </w:r>
          </w:p>
          <w:p w:rsidR="00002457" w:rsidRPr="008B7A84" w:rsidRDefault="00002457" w:rsidP="00002457">
            <w:pPr>
              <w:pStyle w:val="Odlomakpopisa"/>
              <w:numPr>
                <w:ilvl w:val="0"/>
                <w:numId w:val="3"/>
              </w:numPr>
              <w:autoSpaceDE w:val="0"/>
              <w:autoSpaceDN w:val="0"/>
              <w:adjustRightInd w:val="0"/>
              <w:spacing w:after="0"/>
              <w:ind w:left="490"/>
              <w:rPr>
                <w:rFonts w:eastAsia="MyriadPro-Regular"/>
                <w:sz w:val="20"/>
                <w:szCs w:val="20"/>
              </w:rPr>
            </w:pPr>
            <w:r w:rsidRPr="008B7A84">
              <w:rPr>
                <w:rFonts w:eastAsia="MyriadPro-Regular"/>
                <w:sz w:val="20"/>
                <w:szCs w:val="20"/>
              </w:rPr>
              <w:t>veća količina drva i drvnog ostatka (biomasa) za ogrjev nakon ekstremnih vremenskih pojava</w:t>
            </w:r>
          </w:p>
        </w:tc>
      </w:tr>
      <w:tr w:rsidR="00002457" w:rsidRPr="008B7A84" w:rsidTr="00002457">
        <w:trPr>
          <w:trHeight w:val="20"/>
        </w:trPr>
        <w:tc>
          <w:tcPr>
            <w:tcW w:w="51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02457" w:rsidRPr="008B7A84" w:rsidRDefault="00002457" w:rsidP="00002457">
            <w:pPr>
              <w:spacing w:after="0"/>
              <w:jc w:val="center"/>
              <w:rPr>
                <w:b/>
                <w:bCs/>
                <w:sz w:val="20"/>
                <w:szCs w:val="20"/>
              </w:rPr>
            </w:pPr>
            <w:r w:rsidRPr="008B7A84">
              <w:rPr>
                <w:b/>
                <w:bCs/>
                <w:sz w:val="20"/>
                <w:szCs w:val="20"/>
              </w:rPr>
              <w:t>Okoliš i bioraznolikost</w:t>
            </w:r>
          </w:p>
        </w:tc>
        <w:tc>
          <w:tcPr>
            <w:tcW w:w="29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E2221E" w:rsidRDefault="00002457" w:rsidP="00E2221E">
            <w:pPr>
              <w:pStyle w:val="Odlomakpopisa"/>
              <w:numPr>
                <w:ilvl w:val="0"/>
                <w:numId w:val="5"/>
              </w:numPr>
              <w:autoSpaceDE w:val="0"/>
              <w:autoSpaceDN w:val="0"/>
              <w:adjustRightInd w:val="0"/>
              <w:spacing w:after="0"/>
              <w:ind w:left="436"/>
              <w:rPr>
                <w:rFonts w:eastAsia="MyriadPro-Regular"/>
                <w:sz w:val="20"/>
                <w:szCs w:val="20"/>
              </w:rPr>
            </w:pPr>
            <w:r w:rsidRPr="008B7A84">
              <w:rPr>
                <w:rFonts w:eastAsia="MyriadPro-Regular"/>
                <w:sz w:val="20"/>
                <w:szCs w:val="20"/>
              </w:rPr>
              <w:t>više temperature uzrokuju naseljavanje invazivnih vrsta i istrebljenje postojećih - mijenjanje statusa postojećih zaštićenih područja i vrsta</w:t>
            </w:r>
          </w:p>
        </w:tc>
        <w:tc>
          <w:tcPr>
            <w:tcW w:w="1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pStyle w:val="Odlomakpopisa"/>
              <w:numPr>
                <w:ilvl w:val="0"/>
                <w:numId w:val="3"/>
              </w:numPr>
              <w:autoSpaceDE w:val="0"/>
              <w:autoSpaceDN w:val="0"/>
              <w:adjustRightInd w:val="0"/>
              <w:spacing w:after="0"/>
              <w:ind w:left="436"/>
              <w:rPr>
                <w:rFonts w:eastAsia="MyriadPro-Regular"/>
                <w:sz w:val="20"/>
                <w:szCs w:val="20"/>
              </w:rPr>
            </w:pPr>
            <w:r w:rsidRPr="008B7A84">
              <w:rPr>
                <w:rFonts w:eastAsia="MyriadPro-Regular"/>
                <w:sz w:val="20"/>
                <w:szCs w:val="20"/>
              </w:rPr>
              <w:t>ekstremni vremenski uvjeti (poplave, suše) mogu uzrokovati širenje pojedinih ekosustava i prirodnih staništa</w:t>
            </w:r>
          </w:p>
        </w:tc>
      </w:tr>
      <w:tr w:rsidR="00002457" w:rsidRPr="008B7A84" w:rsidTr="00002457">
        <w:trPr>
          <w:trHeight w:val="20"/>
        </w:trPr>
        <w:tc>
          <w:tcPr>
            <w:tcW w:w="51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02457" w:rsidRPr="008B7A84" w:rsidRDefault="00002457" w:rsidP="00002457">
            <w:pPr>
              <w:spacing w:after="0"/>
              <w:jc w:val="center"/>
              <w:rPr>
                <w:b/>
                <w:bCs/>
                <w:sz w:val="20"/>
                <w:szCs w:val="20"/>
              </w:rPr>
            </w:pPr>
            <w:r w:rsidRPr="008B7A84">
              <w:rPr>
                <w:b/>
                <w:bCs/>
                <w:sz w:val="20"/>
                <w:szCs w:val="20"/>
              </w:rPr>
              <w:t>Zdravstvo</w:t>
            </w:r>
          </w:p>
        </w:tc>
        <w:tc>
          <w:tcPr>
            <w:tcW w:w="29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pStyle w:val="Odlomakpopisa"/>
              <w:numPr>
                <w:ilvl w:val="0"/>
                <w:numId w:val="5"/>
              </w:numPr>
              <w:autoSpaceDE w:val="0"/>
              <w:autoSpaceDN w:val="0"/>
              <w:adjustRightInd w:val="0"/>
              <w:spacing w:after="0"/>
              <w:ind w:left="436"/>
              <w:rPr>
                <w:rFonts w:eastAsia="MyriadPro-Regular"/>
                <w:sz w:val="20"/>
                <w:szCs w:val="20"/>
              </w:rPr>
            </w:pPr>
            <w:r w:rsidRPr="008B7A84">
              <w:rPr>
                <w:rFonts w:eastAsia="MyriadPro-Regular"/>
                <w:sz w:val="20"/>
                <w:szCs w:val="20"/>
              </w:rPr>
              <w:t>toplinski valovi koji uzrokuju respiratorni kolaps, alergijske promjene</w:t>
            </w:r>
          </w:p>
          <w:p w:rsidR="00002457" w:rsidRPr="008B7A84" w:rsidRDefault="00002457" w:rsidP="00002457">
            <w:pPr>
              <w:pStyle w:val="Odlomakpopisa"/>
              <w:numPr>
                <w:ilvl w:val="0"/>
                <w:numId w:val="5"/>
              </w:numPr>
              <w:autoSpaceDE w:val="0"/>
              <w:autoSpaceDN w:val="0"/>
              <w:adjustRightInd w:val="0"/>
              <w:spacing w:after="0"/>
              <w:ind w:left="436"/>
              <w:rPr>
                <w:rFonts w:eastAsia="MyriadPro-Regular"/>
                <w:sz w:val="20"/>
                <w:szCs w:val="20"/>
              </w:rPr>
            </w:pPr>
            <w:r w:rsidRPr="008B7A84">
              <w:rPr>
                <w:rFonts w:eastAsia="MyriadPro-Regular"/>
                <w:sz w:val="20"/>
                <w:szCs w:val="20"/>
              </w:rPr>
              <w:t>ekstremni vremenski uvjeti (poplave, oluje) mogu uzrokovati teže povrede ljudi ili gubitak ljudskih života</w:t>
            </w:r>
          </w:p>
          <w:p w:rsidR="00002457" w:rsidRPr="008B7A84" w:rsidRDefault="00002457" w:rsidP="00002457">
            <w:pPr>
              <w:pStyle w:val="Odlomakpopisa"/>
              <w:numPr>
                <w:ilvl w:val="0"/>
                <w:numId w:val="5"/>
              </w:numPr>
              <w:autoSpaceDE w:val="0"/>
              <w:autoSpaceDN w:val="0"/>
              <w:adjustRightInd w:val="0"/>
              <w:spacing w:after="0"/>
              <w:ind w:left="436"/>
              <w:rPr>
                <w:rFonts w:eastAsia="MyriadPro-Regular"/>
                <w:sz w:val="20"/>
                <w:szCs w:val="20"/>
              </w:rPr>
            </w:pPr>
            <w:r w:rsidRPr="008B7A84">
              <w:rPr>
                <w:rFonts w:eastAsia="MyriadPro-Regular"/>
                <w:sz w:val="20"/>
                <w:szCs w:val="20"/>
              </w:rPr>
              <w:t>više temperature uzrokuju povećanje koncentracija prizemnog ozona koji uzrokuje poteškoće s disanjem</w:t>
            </w:r>
          </w:p>
          <w:p w:rsidR="00002457" w:rsidRPr="008B7A84" w:rsidRDefault="00002457" w:rsidP="00002457">
            <w:pPr>
              <w:pStyle w:val="Odlomakpopisa"/>
              <w:numPr>
                <w:ilvl w:val="0"/>
                <w:numId w:val="5"/>
              </w:numPr>
              <w:autoSpaceDE w:val="0"/>
              <w:autoSpaceDN w:val="0"/>
              <w:adjustRightInd w:val="0"/>
              <w:spacing w:after="0"/>
              <w:ind w:left="436"/>
              <w:rPr>
                <w:rFonts w:eastAsia="MyriadPro-Regular"/>
                <w:sz w:val="20"/>
                <w:szCs w:val="20"/>
              </w:rPr>
            </w:pPr>
            <w:r w:rsidRPr="008B7A84">
              <w:rPr>
                <w:rFonts w:eastAsia="MyriadPro-Regular"/>
                <w:sz w:val="20"/>
                <w:szCs w:val="20"/>
              </w:rPr>
              <w:t>ekstremni vremenski uvjeti povećavaju troškove u zdravstvu zbog povećanog broja intervencija (povezano sa sektorom civilna zaštita i hitne službe)</w:t>
            </w:r>
          </w:p>
          <w:p w:rsidR="00002457" w:rsidRPr="008B7A84" w:rsidRDefault="00002457" w:rsidP="00002457">
            <w:pPr>
              <w:pStyle w:val="Odlomakpopisa"/>
              <w:numPr>
                <w:ilvl w:val="0"/>
                <w:numId w:val="5"/>
              </w:numPr>
              <w:autoSpaceDE w:val="0"/>
              <w:autoSpaceDN w:val="0"/>
              <w:adjustRightInd w:val="0"/>
              <w:spacing w:after="0"/>
              <w:ind w:left="436"/>
              <w:rPr>
                <w:rFonts w:eastAsia="MyriadPro-Regular"/>
                <w:sz w:val="20"/>
                <w:szCs w:val="20"/>
              </w:rPr>
            </w:pPr>
            <w:r w:rsidRPr="008B7A84">
              <w:rPr>
                <w:rFonts w:eastAsia="MyriadPro-Regular"/>
                <w:sz w:val="20"/>
                <w:szCs w:val="20"/>
              </w:rPr>
              <w:t xml:space="preserve">blaže zime mogu uzrokovati povećani razvoj bakterija i virusa – može doći do epidemija </w:t>
            </w:r>
          </w:p>
          <w:p w:rsidR="00002457" w:rsidRPr="008B7A84" w:rsidRDefault="00002457" w:rsidP="00002457">
            <w:pPr>
              <w:pStyle w:val="Odlomakpopisa"/>
              <w:numPr>
                <w:ilvl w:val="0"/>
                <w:numId w:val="5"/>
              </w:numPr>
              <w:autoSpaceDE w:val="0"/>
              <w:autoSpaceDN w:val="0"/>
              <w:adjustRightInd w:val="0"/>
              <w:spacing w:after="0"/>
              <w:ind w:left="436"/>
              <w:rPr>
                <w:rFonts w:eastAsia="MyriadPro-Regular"/>
                <w:sz w:val="20"/>
                <w:szCs w:val="20"/>
              </w:rPr>
            </w:pPr>
            <w:r w:rsidRPr="008B7A84">
              <w:rPr>
                <w:rFonts w:eastAsia="MyriadPro-Regular"/>
                <w:sz w:val="20"/>
                <w:szCs w:val="20"/>
              </w:rPr>
              <w:t>ekstremni vremenski uvjeti koji smanjuju urode poljoprivrednih kultura mogu uzrokovati pomanjkanje hrane u siromašnim kućanstvima</w:t>
            </w:r>
          </w:p>
        </w:tc>
        <w:tc>
          <w:tcPr>
            <w:tcW w:w="1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pStyle w:val="Odlomakpopisa"/>
              <w:numPr>
                <w:ilvl w:val="0"/>
                <w:numId w:val="3"/>
              </w:numPr>
              <w:autoSpaceDE w:val="0"/>
              <w:autoSpaceDN w:val="0"/>
              <w:adjustRightInd w:val="0"/>
              <w:spacing w:after="0"/>
              <w:ind w:left="436"/>
              <w:rPr>
                <w:rFonts w:eastAsia="MyriadPro-Regular"/>
                <w:sz w:val="20"/>
                <w:szCs w:val="20"/>
              </w:rPr>
            </w:pPr>
            <w:r w:rsidRPr="008B7A84">
              <w:rPr>
                <w:rFonts w:eastAsia="MyriadPro-Regular"/>
                <w:sz w:val="20"/>
                <w:szCs w:val="20"/>
              </w:rPr>
              <w:t>blaže zime smanjuju zdravstvene probleme uzrokovane hladnim vremenom</w:t>
            </w:r>
          </w:p>
        </w:tc>
      </w:tr>
      <w:tr w:rsidR="00002457" w:rsidRPr="008B7A84" w:rsidTr="00002457">
        <w:trPr>
          <w:trHeight w:val="20"/>
        </w:trPr>
        <w:tc>
          <w:tcPr>
            <w:tcW w:w="51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02457" w:rsidRPr="008B7A84" w:rsidRDefault="00002457" w:rsidP="00002457">
            <w:pPr>
              <w:spacing w:after="0"/>
              <w:jc w:val="center"/>
              <w:rPr>
                <w:b/>
                <w:bCs/>
                <w:sz w:val="20"/>
                <w:szCs w:val="20"/>
              </w:rPr>
            </w:pPr>
            <w:r w:rsidRPr="008B7A84">
              <w:rPr>
                <w:b/>
                <w:bCs/>
                <w:sz w:val="20"/>
                <w:szCs w:val="20"/>
              </w:rPr>
              <w:t>Civilna zaštita i hitne službe</w:t>
            </w:r>
          </w:p>
        </w:tc>
        <w:tc>
          <w:tcPr>
            <w:tcW w:w="29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pStyle w:val="Odlomakpopisa"/>
              <w:numPr>
                <w:ilvl w:val="0"/>
                <w:numId w:val="3"/>
              </w:numPr>
              <w:autoSpaceDE w:val="0"/>
              <w:autoSpaceDN w:val="0"/>
              <w:adjustRightInd w:val="0"/>
              <w:spacing w:after="0"/>
              <w:ind w:left="436"/>
              <w:rPr>
                <w:sz w:val="20"/>
                <w:szCs w:val="20"/>
              </w:rPr>
            </w:pPr>
            <w:r w:rsidRPr="008B7A84">
              <w:rPr>
                <w:rFonts w:eastAsia="MyriadPro-Regular"/>
                <w:sz w:val="20"/>
                <w:szCs w:val="20"/>
              </w:rPr>
              <w:t>ekstremni vremenski uvjeti (toplinski valovi, oluje, poplave) uzrokuju povećanje broja intervencija – dodatni troškovi</w:t>
            </w:r>
          </w:p>
        </w:tc>
        <w:tc>
          <w:tcPr>
            <w:tcW w:w="1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pStyle w:val="Odlomakpopisa"/>
              <w:numPr>
                <w:ilvl w:val="0"/>
                <w:numId w:val="3"/>
              </w:numPr>
              <w:autoSpaceDE w:val="0"/>
              <w:autoSpaceDN w:val="0"/>
              <w:adjustRightInd w:val="0"/>
              <w:spacing w:after="0"/>
              <w:ind w:left="490"/>
              <w:rPr>
                <w:sz w:val="20"/>
                <w:szCs w:val="20"/>
              </w:rPr>
            </w:pPr>
            <w:r w:rsidRPr="008B7A84">
              <w:rPr>
                <w:sz w:val="20"/>
                <w:szCs w:val="20"/>
              </w:rPr>
              <w:t xml:space="preserve"> česte pojave ekstremnih vremenskih uvjeta uzrokuju stalnu pripravnost službi na intervencije</w:t>
            </w:r>
          </w:p>
        </w:tc>
      </w:tr>
      <w:tr w:rsidR="00002457" w:rsidRPr="008B7A84" w:rsidTr="00002457">
        <w:trPr>
          <w:trHeight w:val="20"/>
        </w:trPr>
        <w:tc>
          <w:tcPr>
            <w:tcW w:w="51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02457" w:rsidRPr="008B7A84" w:rsidRDefault="00002457" w:rsidP="00002457">
            <w:pPr>
              <w:spacing w:after="0"/>
              <w:jc w:val="center"/>
              <w:rPr>
                <w:b/>
                <w:bCs/>
                <w:sz w:val="20"/>
                <w:szCs w:val="20"/>
              </w:rPr>
            </w:pPr>
            <w:r w:rsidRPr="008B7A84">
              <w:rPr>
                <w:b/>
                <w:bCs/>
                <w:sz w:val="20"/>
                <w:szCs w:val="20"/>
              </w:rPr>
              <w:t>Industrija</w:t>
            </w:r>
          </w:p>
        </w:tc>
        <w:tc>
          <w:tcPr>
            <w:tcW w:w="29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pStyle w:val="Odlomakpopisa"/>
              <w:numPr>
                <w:ilvl w:val="0"/>
                <w:numId w:val="3"/>
              </w:numPr>
              <w:autoSpaceDE w:val="0"/>
              <w:autoSpaceDN w:val="0"/>
              <w:adjustRightInd w:val="0"/>
              <w:spacing w:after="0"/>
              <w:ind w:left="436"/>
              <w:rPr>
                <w:rFonts w:eastAsia="MyriadPro-Regular"/>
                <w:sz w:val="20"/>
                <w:szCs w:val="20"/>
              </w:rPr>
            </w:pPr>
            <w:r w:rsidRPr="008B7A84">
              <w:rPr>
                <w:rFonts w:eastAsia="MyriadPro-Regular"/>
                <w:sz w:val="20"/>
                <w:szCs w:val="20"/>
              </w:rPr>
              <w:t>ekstremni vremenski uvjeti (suša, poplava, tuča) uzrokuju gubitak sirovina i veću ovisnost o uvozu za industrije</w:t>
            </w:r>
          </w:p>
          <w:p w:rsidR="00002457" w:rsidRPr="008B7A84" w:rsidRDefault="00002457" w:rsidP="00002457">
            <w:pPr>
              <w:pStyle w:val="Odlomakpopisa"/>
              <w:numPr>
                <w:ilvl w:val="0"/>
                <w:numId w:val="3"/>
              </w:numPr>
              <w:autoSpaceDE w:val="0"/>
              <w:autoSpaceDN w:val="0"/>
              <w:adjustRightInd w:val="0"/>
              <w:spacing w:after="0"/>
              <w:ind w:left="436"/>
              <w:rPr>
                <w:rFonts w:eastAsia="MyriadPro-Regular"/>
                <w:sz w:val="20"/>
                <w:szCs w:val="20"/>
              </w:rPr>
            </w:pPr>
            <w:r w:rsidRPr="008B7A84">
              <w:rPr>
                <w:rFonts w:eastAsia="MyriadPro-Regular"/>
                <w:sz w:val="20"/>
                <w:szCs w:val="20"/>
              </w:rPr>
              <w:t>pad kvalitete drvne sirovine koja se koristi u drvnoj industriji</w:t>
            </w:r>
          </w:p>
        </w:tc>
        <w:tc>
          <w:tcPr>
            <w:tcW w:w="1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pStyle w:val="Odlomakpopisa"/>
              <w:numPr>
                <w:ilvl w:val="0"/>
                <w:numId w:val="3"/>
              </w:numPr>
              <w:autoSpaceDE w:val="0"/>
              <w:autoSpaceDN w:val="0"/>
              <w:adjustRightInd w:val="0"/>
              <w:spacing w:after="0"/>
              <w:ind w:left="490"/>
              <w:rPr>
                <w:sz w:val="20"/>
                <w:szCs w:val="20"/>
              </w:rPr>
            </w:pPr>
            <w:r w:rsidRPr="008B7A84">
              <w:rPr>
                <w:sz w:val="20"/>
                <w:szCs w:val="20"/>
              </w:rPr>
              <w:t>nema značajnijih dugoročnih pozitivnih posljedica</w:t>
            </w:r>
          </w:p>
        </w:tc>
      </w:tr>
    </w:tbl>
    <w:p w:rsidR="00002457" w:rsidRPr="008B7A84" w:rsidRDefault="00002457" w:rsidP="00002457">
      <w:pPr>
        <w:spacing w:after="0"/>
        <w:rPr>
          <w:rFonts w:asciiTheme="majorHAnsi" w:hAnsiTheme="majorHAnsi"/>
        </w:rPr>
        <w:sectPr w:rsidR="00002457" w:rsidRPr="008B7A84" w:rsidSect="00002457">
          <w:headerReference w:type="even" r:id="rId40"/>
          <w:headerReference w:type="default" r:id="rId41"/>
          <w:footerReference w:type="default" r:id="rId42"/>
          <w:headerReference w:type="first" r:id="rId43"/>
          <w:type w:val="continuous"/>
          <w:pgSz w:w="16838" w:h="11906" w:orient="landscape"/>
          <w:pgMar w:top="1417" w:right="1417" w:bottom="1417" w:left="1417" w:header="283" w:footer="708" w:gutter="0"/>
          <w:cols w:space="708"/>
          <w:docGrid w:linePitch="360"/>
        </w:sectPr>
      </w:pPr>
      <w:bookmarkStart w:id="51" w:name="_Ref12528916"/>
    </w:p>
    <w:p w:rsidR="00002457" w:rsidRPr="008B7A84" w:rsidRDefault="00002457" w:rsidP="007E333F">
      <w:pPr>
        <w:pStyle w:val="Naslov3"/>
      </w:pPr>
      <w:bookmarkStart w:id="52" w:name="_Ref13738586"/>
      <w:bookmarkStart w:id="53" w:name="_Toc30672375"/>
      <w:bookmarkStart w:id="54" w:name="_Toc61438235"/>
      <w:r w:rsidRPr="008B7A84">
        <w:lastRenderedPageBreak/>
        <w:t>Ocjena trenutnog stanja klime</w:t>
      </w:r>
      <w:bookmarkEnd w:id="51"/>
      <w:bookmarkEnd w:id="52"/>
      <w:r w:rsidRPr="008B7A84">
        <w:rPr>
          <w:rStyle w:val="Referencafusnote"/>
        </w:rPr>
        <w:footnoteReference w:id="4"/>
      </w:r>
      <w:bookmarkEnd w:id="53"/>
      <w:bookmarkEnd w:id="54"/>
    </w:p>
    <w:p w:rsidR="00002457" w:rsidRPr="008B7A84" w:rsidRDefault="00002457" w:rsidP="00002457">
      <w:r w:rsidRPr="008B7A84">
        <w:t xml:space="preserve">Klimatska obilježja područja </w:t>
      </w:r>
      <w:r w:rsidR="008E081D">
        <w:t>G</w:t>
      </w:r>
      <w:r w:rsidRPr="008B7A84">
        <w:t xml:space="preserve">rada Ludbrega odraz su geografskog položaja na jugozapadu Panonske nizine, a lokalne razlike su uvjetovane reljefnim i </w:t>
      </w:r>
      <w:proofErr w:type="spellStart"/>
      <w:r w:rsidRPr="008B7A84">
        <w:t>hidrogeografskim</w:t>
      </w:r>
      <w:proofErr w:type="spellEnd"/>
      <w:r w:rsidRPr="008B7A84">
        <w:t xml:space="preserve"> značajkama </w:t>
      </w:r>
      <w:proofErr w:type="spellStart"/>
      <w:r w:rsidRPr="008B7A84">
        <w:t>Ludbreške</w:t>
      </w:r>
      <w:proofErr w:type="spellEnd"/>
      <w:r w:rsidRPr="008B7A84">
        <w:t xml:space="preserve"> Podravine.</w:t>
      </w:r>
    </w:p>
    <w:p w:rsidR="00002457" w:rsidRPr="008B7A84" w:rsidRDefault="00002457" w:rsidP="00002457">
      <w:r w:rsidRPr="008B7A84">
        <w:t xml:space="preserve">Grad Ludbreg pripada umjereno </w:t>
      </w:r>
      <w:proofErr w:type="spellStart"/>
      <w:r w:rsidRPr="008B7A84">
        <w:t>semihumidnoj</w:t>
      </w:r>
      <w:proofErr w:type="spellEnd"/>
      <w:r w:rsidRPr="008B7A84">
        <w:t xml:space="preserve"> klimatskoj zoni koju karakterizira umjereno kontinentalna klima s izraženim ekstremnim vrijednostima pojedinih klimatskih elemenata. Srednjaci su razmjerno povoljni. Tako srednja godišnja temperatura iznosi oko 10</w:t>
      </w:r>
      <w:r w:rsidR="00F63E2C" w:rsidRPr="008B7A84">
        <w:t> </w:t>
      </w:r>
      <w:r w:rsidRPr="008B7A84">
        <w:t>°C. Srednja temperatura zraka u siječnju je oko –1</w:t>
      </w:r>
      <w:r w:rsidR="00F63E2C" w:rsidRPr="008B7A84">
        <w:t> </w:t>
      </w:r>
      <w:r w:rsidRPr="008B7A84">
        <w:t>°C i siječanj je jedini mjesec u godini čija je srednja temperatura niža od 0</w:t>
      </w:r>
      <w:r w:rsidR="00F63E2C" w:rsidRPr="008B7A84">
        <w:t> </w:t>
      </w:r>
      <w:r w:rsidRPr="008B7A84">
        <w:t>°C. Srpanj je najtopliji mjesec u godini sa srednjom mjesečnom temperaturom od oko 20</w:t>
      </w:r>
      <w:r w:rsidR="00F63E2C" w:rsidRPr="008B7A84">
        <w:t> </w:t>
      </w:r>
      <w:r w:rsidRPr="008B7A84">
        <w:t xml:space="preserve">°C. Godišnje količine oborina iznose oko 900 mm s glavninom padalina od travnja do rujna. Snježni pokrivač moguć je od listopada do svibnja s maksimumom do 60 cm. Vjetrovi pušu tijekom cijele godine (pretežito južni i jugozapadni te sjeverni i sjeveroistočni) i područje se može smatrati blago vjetrovitim. </w:t>
      </w:r>
    </w:p>
    <w:p w:rsidR="00002457" w:rsidRPr="008B7A84" w:rsidRDefault="00002457" w:rsidP="00002457">
      <w:r w:rsidRPr="008B7A84">
        <w:t xml:space="preserve">Ocjena trenutnog stanja klime na području </w:t>
      </w:r>
      <w:r w:rsidR="008E081D">
        <w:t>G</w:t>
      </w:r>
      <w:r w:rsidRPr="008B7A84">
        <w:t>rada Ludbrega provedena je na temelju praćenja kvalitete zraka i meteoroloških podataka (temperatura zraka, količina oborina, broj vrućih, studenih, kišnih i snježnih dana te brzine vjetra).</w:t>
      </w:r>
    </w:p>
    <w:p w:rsidR="00002457" w:rsidRPr="008B7A84" w:rsidRDefault="00002457" w:rsidP="00002457">
      <w:pPr>
        <w:pStyle w:val="Naslov4"/>
        <w:spacing w:before="200" w:after="120"/>
        <w:ind w:left="862" w:hanging="862"/>
      </w:pPr>
      <w:r w:rsidRPr="008B7A84">
        <w:t>Praćenje kvalitete zraka</w:t>
      </w:r>
      <w:r w:rsidRPr="008B7A84">
        <w:rPr>
          <w:rStyle w:val="Referencafusnote"/>
          <w:b w:val="0"/>
          <w:bCs/>
        </w:rPr>
        <w:footnoteReference w:id="5"/>
      </w:r>
      <w:r w:rsidRPr="008B7A84">
        <w:rPr>
          <w:b w:val="0"/>
          <w:bCs/>
          <w:vertAlign w:val="superscript"/>
        </w:rPr>
        <w:t>,</w:t>
      </w:r>
      <w:r w:rsidRPr="008B7A84">
        <w:rPr>
          <w:rStyle w:val="Referencafusnote"/>
          <w:b w:val="0"/>
          <w:bCs/>
        </w:rPr>
        <w:footnoteReference w:id="6"/>
      </w:r>
      <w:r w:rsidRPr="008B7A84">
        <w:rPr>
          <w:b w:val="0"/>
          <w:bCs/>
          <w:vertAlign w:val="superscript"/>
        </w:rPr>
        <w:t>,</w:t>
      </w:r>
      <w:r w:rsidRPr="008B7A84">
        <w:rPr>
          <w:rStyle w:val="Referencafusnote"/>
          <w:b w:val="0"/>
          <w:bCs/>
        </w:rPr>
        <w:footnoteReference w:id="7"/>
      </w:r>
      <w:r w:rsidRPr="008B7A84">
        <w:rPr>
          <w:b w:val="0"/>
          <w:bCs/>
          <w:vertAlign w:val="superscript"/>
        </w:rPr>
        <w:t>,</w:t>
      </w:r>
      <w:r w:rsidRPr="008B7A84">
        <w:rPr>
          <w:rStyle w:val="Referencafusnote"/>
          <w:b w:val="0"/>
          <w:bCs/>
        </w:rPr>
        <w:footnoteReference w:id="8"/>
      </w:r>
    </w:p>
    <w:p w:rsidR="00002457" w:rsidRPr="008B7A84" w:rsidRDefault="00002457" w:rsidP="00002457">
      <w:r w:rsidRPr="008B7A84">
        <w:t xml:space="preserve">Na području </w:t>
      </w:r>
      <w:r w:rsidR="008E081D">
        <w:t>G</w:t>
      </w:r>
      <w:r w:rsidRPr="008B7A84">
        <w:t>rada Ludbrega nije uspostavljena državna mreža za praćenje kvalitete zraka, već je za Ludbreg mjerodavna mjerna postaja Varaždin koja spada u zonu HR 1 državne mreže za trajno praćenje kvalitete zraka. Predmetna postaja omogućuje praćenje koncentracija prizemnog ozona (O</w:t>
      </w:r>
      <w:r w:rsidRPr="008B7A84">
        <w:rPr>
          <w:vertAlign w:val="subscript"/>
        </w:rPr>
        <w:t>3</w:t>
      </w:r>
      <w:r w:rsidRPr="008B7A84">
        <w:t>) i dušikovog dioksida (NO</w:t>
      </w:r>
      <w:r w:rsidRPr="008B7A84">
        <w:rPr>
          <w:vertAlign w:val="subscript"/>
        </w:rPr>
        <w:t>2</w:t>
      </w:r>
      <w:r w:rsidRPr="008B7A84">
        <w:t xml:space="preserve">), a ista je započela s radom početkom 2016. godine. </w:t>
      </w:r>
    </w:p>
    <w:p w:rsidR="00002457" w:rsidRPr="008B7A84" w:rsidRDefault="00002457" w:rsidP="00002457">
      <w:r w:rsidRPr="008B7A84">
        <w:t>Prema razinama onečišćenosti, a s obzirom na propisane granične vrijednosti (GV), ciljane vrijednosti i ciljane vrijednosti za prizemni ozon određene su slijedeće kategorije kvalitete zraka:</w:t>
      </w:r>
    </w:p>
    <w:p w:rsidR="00002457" w:rsidRPr="008B7A84" w:rsidRDefault="00002457" w:rsidP="00EE7F99">
      <w:pPr>
        <w:pStyle w:val="Odlomakpopisa"/>
        <w:numPr>
          <w:ilvl w:val="0"/>
          <w:numId w:val="14"/>
        </w:numPr>
        <w:spacing w:after="200"/>
      </w:pPr>
      <w:r w:rsidRPr="008B7A84">
        <w:rPr>
          <w:b/>
          <w:bCs/>
        </w:rPr>
        <w:t>I. kategorija kvalitete zraka</w:t>
      </w:r>
      <w:r w:rsidRPr="008B7A84">
        <w:t xml:space="preserve"> – čisti ili neznatno onečišćen zrak – nisu prekoračene granične vrijednosti (GV), ciljane vrijednosti i dugoročni ciljevi za prizemni ozon</w:t>
      </w:r>
    </w:p>
    <w:p w:rsidR="00002457" w:rsidRPr="008B7A84" w:rsidRDefault="00002457" w:rsidP="00EE7F99">
      <w:pPr>
        <w:pStyle w:val="Odlomakpopisa"/>
        <w:numPr>
          <w:ilvl w:val="0"/>
          <w:numId w:val="14"/>
        </w:numPr>
        <w:spacing w:after="200"/>
      </w:pPr>
      <w:r w:rsidRPr="008B7A84">
        <w:rPr>
          <w:b/>
          <w:bCs/>
        </w:rPr>
        <w:t>II. kategorija kvalitete zraka</w:t>
      </w:r>
      <w:r w:rsidRPr="008B7A84">
        <w:t xml:space="preserve"> – onečišćen zrak – prekoračene su granične vrijednosti (GV) ciljane vrijednosti i dugoročni ciljevi za prizemni ozon.</w:t>
      </w:r>
    </w:p>
    <w:p w:rsidR="00002457" w:rsidRPr="008B7A84" w:rsidRDefault="00002457" w:rsidP="00002457">
      <w:r w:rsidRPr="008B7A84">
        <w:t xml:space="preserve">S obzirom na mjerenja provedena na mjernoj postaji Varaždin, </w:t>
      </w:r>
      <w:fldSimple w:instr=" REF _Ref12524610 \h  \* MERGEFORMAT ">
        <w:r w:rsidR="00131657" w:rsidRPr="008B7A84">
          <w:t xml:space="preserve">Tablica </w:t>
        </w:r>
        <w:r w:rsidR="00131657">
          <w:rPr>
            <w:noProof/>
          </w:rPr>
          <w:t>5</w:t>
        </w:r>
      </w:fldSimple>
      <w:r w:rsidRPr="008B7A84">
        <w:t xml:space="preserve"> prikazuje kategoriju kvalitete zraka za onečišćujuće tvari od 2016. do 2018. godine.</w:t>
      </w:r>
    </w:p>
    <w:p w:rsidR="00002457" w:rsidRPr="008B7A84" w:rsidRDefault="00002457" w:rsidP="00002457">
      <w:pPr>
        <w:jc w:val="left"/>
      </w:pPr>
      <w:r w:rsidRPr="008B7A84">
        <w:br w:type="page"/>
      </w:r>
    </w:p>
    <w:p w:rsidR="00002457" w:rsidRPr="008B7A84" w:rsidRDefault="00002457" w:rsidP="00002457">
      <w:pPr>
        <w:pStyle w:val="Opisslike"/>
      </w:pPr>
      <w:bookmarkStart w:id="55" w:name="_Ref12524610"/>
      <w:bookmarkStart w:id="56" w:name="_Toc20991531"/>
      <w:bookmarkStart w:id="57" w:name="_Toc61438199"/>
      <w:r w:rsidRPr="008B7A84">
        <w:lastRenderedPageBreak/>
        <w:t xml:space="preserve">Tablica </w:t>
      </w:r>
      <w:r w:rsidR="00E41EF6" w:rsidRPr="008B7A84">
        <w:rPr>
          <w:noProof/>
        </w:rPr>
        <w:fldChar w:fldCharType="begin"/>
      </w:r>
      <w:r w:rsidRPr="008B7A84">
        <w:rPr>
          <w:noProof/>
        </w:rPr>
        <w:instrText xml:space="preserve"> SEQ Tablica \* ARABIC </w:instrText>
      </w:r>
      <w:r w:rsidR="00E41EF6" w:rsidRPr="008B7A84">
        <w:rPr>
          <w:noProof/>
        </w:rPr>
        <w:fldChar w:fldCharType="separate"/>
      </w:r>
      <w:r w:rsidR="00131657">
        <w:rPr>
          <w:noProof/>
        </w:rPr>
        <w:t>5</w:t>
      </w:r>
      <w:r w:rsidR="00E41EF6" w:rsidRPr="008B7A84">
        <w:rPr>
          <w:noProof/>
        </w:rPr>
        <w:fldChar w:fldCharType="end"/>
      </w:r>
      <w:bookmarkEnd w:id="55"/>
      <w:r w:rsidRPr="008B7A84">
        <w:t xml:space="preserve"> Kvaliteta zraka na mjernoj postaji Varaždin od 2016. do 2018. godine</w:t>
      </w:r>
      <w:bookmarkEnd w:id="56"/>
      <w:bookmarkEnd w:id="57"/>
    </w:p>
    <w:tbl>
      <w:tblPr>
        <w:tblStyle w:val="Reetkatablice"/>
        <w:tblW w:w="0" w:type="auto"/>
        <w:tblLook w:val="04A0"/>
      </w:tblPr>
      <w:tblGrid>
        <w:gridCol w:w="3007"/>
        <w:gridCol w:w="3033"/>
        <w:gridCol w:w="3022"/>
      </w:tblGrid>
      <w:tr w:rsidR="00002457" w:rsidRPr="008B7A84" w:rsidTr="00002457">
        <w:trPr>
          <w:trHeight w:val="20"/>
        </w:trPr>
        <w:tc>
          <w:tcPr>
            <w:tcW w:w="906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tcPr>
          <w:p w:rsidR="00002457" w:rsidRPr="008B7A84" w:rsidRDefault="00002457" w:rsidP="00002457">
            <w:pPr>
              <w:spacing w:after="0"/>
              <w:jc w:val="center"/>
              <w:rPr>
                <w:rFonts w:eastAsia="Times New Roman"/>
                <w:b/>
                <w:color w:val="FFFFFF" w:themeColor="background1"/>
                <w:szCs w:val="22"/>
                <w:lang w:eastAsia="hr-HR"/>
              </w:rPr>
            </w:pPr>
            <w:r w:rsidRPr="008B7A84">
              <w:rPr>
                <w:rFonts w:eastAsia="Times New Roman"/>
                <w:b/>
                <w:color w:val="FFFFFF" w:themeColor="background1"/>
                <w:szCs w:val="22"/>
                <w:lang w:eastAsia="hr-HR"/>
              </w:rPr>
              <w:t>Mjerna postaja Varaždin</w:t>
            </w:r>
          </w:p>
        </w:tc>
      </w:tr>
      <w:tr w:rsidR="00002457" w:rsidRPr="008B7A84" w:rsidTr="00002457">
        <w:trPr>
          <w:trHeight w:val="20"/>
        </w:trPr>
        <w:tc>
          <w:tcPr>
            <w:tcW w:w="30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tcPr>
          <w:p w:rsidR="00002457" w:rsidRPr="008B7A84" w:rsidRDefault="00002457" w:rsidP="00002457">
            <w:pPr>
              <w:spacing w:after="0"/>
              <w:jc w:val="center"/>
              <w:rPr>
                <w:rFonts w:eastAsia="Times New Roman"/>
                <w:b/>
                <w:color w:val="FFFFFF" w:themeColor="background1"/>
                <w:szCs w:val="22"/>
                <w:lang w:eastAsia="hr-HR"/>
              </w:rPr>
            </w:pPr>
            <w:r w:rsidRPr="008B7A84">
              <w:rPr>
                <w:rFonts w:eastAsia="Times New Roman"/>
                <w:b/>
                <w:color w:val="FFFFFF" w:themeColor="background1"/>
                <w:szCs w:val="22"/>
                <w:lang w:eastAsia="hr-HR"/>
              </w:rPr>
              <w:t>Godina</w:t>
            </w:r>
          </w:p>
        </w:tc>
        <w:tc>
          <w:tcPr>
            <w:tcW w:w="30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tcPr>
          <w:p w:rsidR="00002457" w:rsidRPr="008B7A84" w:rsidRDefault="00002457" w:rsidP="00002457">
            <w:pPr>
              <w:spacing w:after="0"/>
              <w:jc w:val="center"/>
              <w:rPr>
                <w:rFonts w:eastAsia="Times New Roman"/>
                <w:b/>
                <w:color w:val="FFFFFF" w:themeColor="background1"/>
                <w:szCs w:val="22"/>
                <w:lang w:eastAsia="hr-HR"/>
              </w:rPr>
            </w:pPr>
            <w:r w:rsidRPr="008B7A84">
              <w:rPr>
                <w:rFonts w:eastAsia="Times New Roman"/>
                <w:b/>
                <w:color w:val="FFFFFF" w:themeColor="background1"/>
                <w:szCs w:val="22"/>
                <w:lang w:eastAsia="hr-HR"/>
              </w:rPr>
              <w:t>Onečišćujuća tvar</w:t>
            </w:r>
          </w:p>
        </w:tc>
        <w:tc>
          <w:tcPr>
            <w:tcW w:w="30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tcPr>
          <w:p w:rsidR="00002457" w:rsidRPr="008B7A84" w:rsidRDefault="00002457" w:rsidP="00002457">
            <w:pPr>
              <w:spacing w:after="0"/>
              <w:jc w:val="center"/>
              <w:rPr>
                <w:rFonts w:eastAsia="Times New Roman"/>
                <w:b/>
                <w:color w:val="FFFFFF" w:themeColor="background1"/>
                <w:szCs w:val="22"/>
                <w:lang w:eastAsia="hr-HR"/>
              </w:rPr>
            </w:pPr>
            <w:r w:rsidRPr="008B7A84">
              <w:rPr>
                <w:rFonts w:eastAsia="Times New Roman"/>
                <w:b/>
                <w:color w:val="FFFFFF" w:themeColor="background1"/>
                <w:szCs w:val="22"/>
                <w:lang w:eastAsia="hr-HR"/>
              </w:rPr>
              <w:t>Kategorija kvalitete zraka</w:t>
            </w:r>
          </w:p>
        </w:tc>
      </w:tr>
      <w:tr w:rsidR="00002457" w:rsidRPr="008B7A84" w:rsidTr="00002457">
        <w:trPr>
          <w:trHeight w:val="20"/>
        </w:trPr>
        <w:tc>
          <w:tcPr>
            <w:tcW w:w="3007"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BFBFBF" w:themeFill="background1" w:themeFillShade="BF"/>
            <w:vAlign w:val="center"/>
          </w:tcPr>
          <w:p w:rsidR="00002457" w:rsidRPr="008B7A84" w:rsidRDefault="00002457" w:rsidP="00002457">
            <w:pPr>
              <w:spacing w:after="0"/>
              <w:jc w:val="center"/>
              <w:rPr>
                <w:rFonts w:eastAsia="Times New Roman"/>
                <w:b/>
                <w:bCs/>
                <w:color w:val="000000"/>
                <w:szCs w:val="22"/>
                <w:lang w:eastAsia="hr-HR"/>
              </w:rPr>
            </w:pPr>
            <w:r w:rsidRPr="008B7A84">
              <w:rPr>
                <w:rFonts w:eastAsia="Times New Roman"/>
                <w:b/>
                <w:bCs/>
                <w:color w:val="000000"/>
                <w:szCs w:val="22"/>
                <w:lang w:eastAsia="hr-HR"/>
              </w:rPr>
              <w:t>2016. godina</w:t>
            </w:r>
          </w:p>
        </w:tc>
        <w:tc>
          <w:tcPr>
            <w:tcW w:w="30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b/>
                <w:color w:val="000000"/>
                <w:szCs w:val="22"/>
                <w:lang w:eastAsia="hr-HR"/>
              </w:rPr>
            </w:pPr>
            <w:r w:rsidRPr="008B7A84">
              <w:rPr>
                <w:rFonts w:eastAsia="Times New Roman"/>
                <w:color w:val="000000"/>
                <w:szCs w:val="22"/>
                <w:lang w:eastAsia="hr-HR"/>
              </w:rPr>
              <w:t>NO</w:t>
            </w:r>
            <w:r w:rsidRPr="008B7A84">
              <w:rPr>
                <w:rFonts w:eastAsia="Times New Roman"/>
                <w:color w:val="000000"/>
                <w:szCs w:val="22"/>
                <w:vertAlign w:val="subscript"/>
                <w:lang w:eastAsia="hr-HR"/>
              </w:rPr>
              <w:t>2</w:t>
            </w:r>
          </w:p>
        </w:tc>
        <w:tc>
          <w:tcPr>
            <w:tcW w:w="30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b/>
                <w:szCs w:val="22"/>
                <w:lang w:eastAsia="hr-HR"/>
              </w:rPr>
            </w:pPr>
            <w:r w:rsidRPr="008B7A84">
              <w:rPr>
                <w:rFonts w:eastAsia="Times New Roman"/>
                <w:szCs w:val="22"/>
                <w:lang w:eastAsia="hr-HR"/>
              </w:rPr>
              <w:t>I. kategorija</w:t>
            </w:r>
          </w:p>
        </w:tc>
      </w:tr>
      <w:tr w:rsidR="00002457" w:rsidRPr="008B7A84" w:rsidTr="00002457">
        <w:trPr>
          <w:trHeight w:val="20"/>
        </w:trPr>
        <w:tc>
          <w:tcPr>
            <w:tcW w:w="3007" w:type="dxa"/>
            <w:vMerge/>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02457" w:rsidRPr="008B7A84" w:rsidRDefault="00002457" w:rsidP="00002457">
            <w:pPr>
              <w:spacing w:after="0"/>
              <w:jc w:val="center"/>
              <w:rPr>
                <w:rFonts w:eastAsia="Times New Roman"/>
                <w:b/>
                <w:bCs/>
                <w:color w:val="000000"/>
                <w:szCs w:val="22"/>
                <w:lang w:eastAsia="hr-HR"/>
              </w:rPr>
            </w:pPr>
          </w:p>
        </w:tc>
        <w:tc>
          <w:tcPr>
            <w:tcW w:w="30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b/>
                <w:color w:val="000000"/>
                <w:szCs w:val="22"/>
                <w:lang w:eastAsia="hr-HR"/>
              </w:rPr>
            </w:pPr>
            <w:r w:rsidRPr="008B7A84">
              <w:rPr>
                <w:rFonts w:eastAsia="Times New Roman"/>
                <w:color w:val="000000"/>
                <w:szCs w:val="22"/>
                <w:lang w:eastAsia="hr-HR"/>
              </w:rPr>
              <w:t>O</w:t>
            </w:r>
            <w:r w:rsidRPr="008B7A84">
              <w:rPr>
                <w:rFonts w:eastAsia="Times New Roman"/>
                <w:color w:val="000000"/>
                <w:szCs w:val="22"/>
                <w:vertAlign w:val="subscript"/>
                <w:lang w:eastAsia="hr-HR"/>
              </w:rPr>
              <w:t>3</w:t>
            </w:r>
          </w:p>
        </w:tc>
        <w:tc>
          <w:tcPr>
            <w:tcW w:w="30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b/>
                <w:szCs w:val="22"/>
                <w:lang w:eastAsia="hr-HR"/>
              </w:rPr>
            </w:pPr>
            <w:r w:rsidRPr="008B7A84">
              <w:rPr>
                <w:rFonts w:eastAsia="Times New Roman"/>
                <w:szCs w:val="22"/>
                <w:lang w:eastAsia="hr-HR"/>
              </w:rPr>
              <w:t>I. kategorija</w:t>
            </w:r>
          </w:p>
        </w:tc>
      </w:tr>
      <w:tr w:rsidR="00002457" w:rsidRPr="008B7A84" w:rsidTr="00002457">
        <w:trPr>
          <w:trHeight w:val="20"/>
        </w:trPr>
        <w:tc>
          <w:tcPr>
            <w:tcW w:w="3007"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BFBFBF" w:themeFill="background1" w:themeFillShade="BF"/>
            <w:vAlign w:val="center"/>
          </w:tcPr>
          <w:p w:rsidR="00002457" w:rsidRPr="008B7A84" w:rsidRDefault="00002457" w:rsidP="00002457">
            <w:pPr>
              <w:spacing w:after="0"/>
              <w:jc w:val="center"/>
              <w:rPr>
                <w:rFonts w:eastAsia="Times New Roman"/>
                <w:b/>
                <w:bCs/>
                <w:color w:val="000000"/>
                <w:szCs w:val="22"/>
                <w:lang w:eastAsia="hr-HR"/>
              </w:rPr>
            </w:pPr>
            <w:r w:rsidRPr="008B7A84">
              <w:rPr>
                <w:rFonts w:eastAsia="Times New Roman"/>
                <w:b/>
                <w:bCs/>
                <w:color w:val="000000"/>
                <w:szCs w:val="22"/>
                <w:lang w:eastAsia="hr-HR"/>
              </w:rPr>
              <w:t>2017. godina</w:t>
            </w:r>
          </w:p>
        </w:tc>
        <w:tc>
          <w:tcPr>
            <w:tcW w:w="30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color w:val="000000"/>
                <w:szCs w:val="22"/>
                <w:lang w:eastAsia="hr-HR"/>
              </w:rPr>
            </w:pPr>
            <w:r w:rsidRPr="008B7A84">
              <w:rPr>
                <w:rFonts w:eastAsia="Times New Roman"/>
                <w:color w:val="000000"/>
                <w:szCs w:val="22"/>
                <w:lang w:eastAsia="hr-HR"/>
              </w:rPr>
              <w:t>NO</w:t>
            </w:r>
            <w:r w:rsidRPr="008B7A84">
              <w:rPr>
                <w:rFonts w:eastAsia="Times New Roman"/>
                <w:color w:val="000000"/>
                <w:szCs w:val="22"/>
                <w:vertAlign w:val="subscript"/>
                <w:lang w:eastAsia="hr-HR"/>
              </w:rPr>
              <w:t>2</w:t>
            </w:r>
          </w:p>
        </w:tc>
        <w:tc>
          <w:tcPr>
            <w:tcW w:w="30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szCs w:val="22"/>
                <w:lang w:eastAsia="hr-HR"/>
              </w:rPr>
            </w:pPr>
            <w:r w:rsidRPr="008B7A84">
              <w:rPr>
                <w:rFonts w:eastAsia="Times New Roman"/>
                <w:szCs w:val="22"/>
                <w:lang w:eastAsia="hr-HR"/>
              </w:rPr>
              <w:t>I. kategorija</w:t>
            </w:r>
          </w:p>
        </w:tc>
      </w:tr>
      <w:tr w:rsidR="00002457" w:rsidRPr="008B7A84" w:rsidTr="00002457">
        <w:trPr>
          <w:trHeight w:val="20"/>
        </w:trPr>
        <w:tc>
          <w:tcPr>
            <w:tcW w:w="3007" w:type="dxa"/>
            <w:vMerge/>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02457" w:rsidRPr="008B7A84" w:rsidRDefault="00002457" w:rsidP="00002457">
            <w:pPr>
              <w:spacing w:after="0"/>
              <w:jc w:val="center"/>
              <w:rPr>
                <w:rFonts w:eastAsia="Times New Roman"/>
                <w:b/>
                <w:bCs/>
                <w:color w:val="000000"/>
                <w:szCs w:val="22"/>
                <w:lang w:eastAsia="hr-HR"/>
              </w:rPr>
            </w:pPr>
          </w:p>
        </w:tc>
        <w:tc>
          <w:tcPr>
            <w:tcW w:w="30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color w:val="000000"/>
                <w:szCs w:val="22"/>
                <w:lang w:eastAsia="hr-HR"/>
              </w:rPr>
            </w:pPr>
            <w:r w:rsidRPr="008B7A84">
              <w:rPr>
                <w:rFonts w:eastAsia="Times New Roman"/>
                <w:color w:val="000000"/>
                <w:szCs w:val="22"/>
                <w:lang w:eastAsia="hr-HR"/>
              </w:rPr>
              <w:t>O</w:t>
            </w:r>
            <w:r w:rsidRPr="008B7A84">
              <w:rPr>
                <w:rFonts w:eastAsia="Times New Roman"/>
                <w:color w:val="000000"/>
                <w:szCs w:val="22"/>
                <w:vertAlign w:val="subscript"/>
                <w:lang w:eastAsia="hr-HR"/>
              </w:rPr>
              <w:t>3</w:t>
            </w:r>
          </w:p>
        </w:tc>
        <w:tc>
          <w:tcPr>
            <w:tcW w:w="30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szCs w:val="22"/>
                <w:lang w:eastAsia="hr-HR"/>
              </w:rPr>
            </w:pPr>
            <w:r w:rsidRPr="008B7A84">
              <w:rPr>
                <w:rFonts w:eastAsia="Times New Roman"/>
                <w:szCs w:val="22"/>
                <w:lang w:eastAsia="hr-HR"/>
              </w:rPr>
              <w:t>II. kategorija</w:t>
            </w:r>
          </w:p>
        </w:tc>
      </w:tr>
      <w:tr w:rsidR="00002457" w:rsidRPr="008B7A84" w:rsidTr="00002457">
        <w:trPr>
          <w:trHeight w:val="20"/>
        </w:trPr>
        <w:tc>
          <w:tcPr>
            <w:tcW w:w="3007"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BFBFBF" w:themeFill="background1" w:themeFillShade="BF"/>
            <w:vAlign w:val="center"/>
          </w:tcPr>
          <w:p w:rsidR="00002457" w:rsidRPr="008B7A84" w:rsidRDefault="00002457" w:rsidP="00002457">
            <w:pPr>
              <w:spacing w:after="0"/>
              <w:jc w:val="center"/>
              <w:rPr>
                <w:rFonts w:eastAsia="Times New Roman"/>
                <w:b/>
                <w:bCs/>
                <w:color w:val="000000"/>
                <w:szCs w:val="22"/>
                <w:lang w:eastAsia="hr-HR"/>
              </w:rPr>
            </w:pPr>
            <w:r w:rsidRPr="008B7A84">
              <w:rPr>
                <w:rFonts w:eastAsia="Times New Roman"/>
                <w:b/>
                <w:bCs/>
                <w:color w:val="000000"/>
                <w:szCs w:val="22"/>
                <w:lang w:eastAsia="hr-HR"/>
              </w:rPr>
              <w:t>2018. godina</w:t>
            </w:r>
          </w:p>
        </w:tc>
        <w:tc>
          <w:tcPr>
            <w:tcW w:w="30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color w:val="000000"/>
                <w:szCs w:val="22"/>
                <w:lang w:eastAsia="hr-HR"/>
              </w:rPr>
            </w:pPr>
            <w:r w:rsidRPr="008B7A84">
              <w:rPr>
                <w:rFonts w:eastAsia="Times New Roman"/>
                <w:color w:val="000000"/>
                <w:szCs w:val="22"/>
                <w:lang w:eastAsia="hr-HR"/>
              </w:rPr>
              <w:t>NO</w:t>
            </w:r>
            <w:r w:rsidRPr="008B7A84">
              <w:rPr>
                <w:rFonts w:eastAsia="Times New Roman"/>
                <w:color w:val="000000"/>
                <w:szCs w:val="22"/>
                <w:vertAlign w:val="subscript"/>
                <w:lang w:eastAsia="hr-HR"/>
              </w:rPr>
              <w:t>2</w:t>
            </w:r>
          </w:p>
        </w:tc>
        <w:tc>
          <w:tcPr>
            <w:tcW w:w="30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szCs w:val="22"/>
                <w:lang w:eastAsia="hr-HR"/>
              </w:rPr>
            </w:pPr>
            <w:r w:rsidRPr="008B7A84">
              <w:rPr>
                <w:rFonts w:eastAsia="Times New Roman"/>
                <w:szCs w:val="22"/>
                <w:lang w:eastAsia="hr-HR"/>
              </w:rPr>
              <w:t>I. kategorija</w:t>
            </w:r>
          </w:p>
        </w:tc>
      </w:tr>
      <w:tr w:rsidR="00002457" w:rsidRPr="008B7A84" w:rsidTr="00002457">
        <w:trPr>
          <w:trHeight w:val="20"/>
        </w:trPr>
        <w:tc>
          <w:tcPr>
            <w:tcW w:w="3007" w:type="dxa"/>
            <w:vMerge/>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02457" w:rsidRPr="008B7A84" w:rsidRDefault="00002457" w:rsidP="00002457">
            <w:pPr>
              <w:spacing w:after="0"/>
              <w:jc w:val="center"/>
              <w:rPr>
                <w:rFonts w:eastAsia="Times New Roman"/>
                <w:color w:val="000000"/>
                <w:szCs w:val="22"/>
                <w:lang w:eastAsia="hr-HR"/>
              </w:rPr>
            </w:pPr>
          </w:p>
        </w:tc>
        <w:tc>
          <w:tcPr>
            <w:tcW w:w="30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color w:val="000000"/>
                <w:szCs w:val="22"/>
                <w:lang w:eastAsia="hr-HR"/>
              </w:rPr>
            </w:pPr>
            <w:r w:rsidRPr="008B7A84">
              <w:rPr>
                <w:rFonts w:eastAsia="Times New Roman"/>
                <w:color w:val="000000"/>
                <w:szCs w:val="22"/>
                <w:lang w:eastAsia="hr-HR"/>
              </w:rPr>
              <w:t>O</w:t>
            </w:r>
            <w:r w:rsidRPr="008B7A84">
              <w:rPr>
                <w:rFonts w:eastAsia="Times New Roman"/>
                <w:color w:val="000000"/>
                <w:szCs w:val="22"/>
                <w:vertAlign w:val="subscript"/>
                <w:lang w:eastAsia="hr-HR"/>
              </w:rPr>
              <w:t>3</w:t>
            </w:r>
          </w:p>
        </w:tc>
        <w:tc>
          <w:tcPr>
            <w:tcW w:w="30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szCs w:val="22"/>
                <w:lang w:eastAsia="hr-HR"/>
              </w:rPr>
            </w:pPr>
            <w:r w:rsidRPr="008B7A84">
              <w:rPr>
                <w:rFonts w:eastAsia="Times New Roman"/>
                <w:szCs w:val="22"/>
                <w:lang w:eastAsia="hr-HR"/>
              </w:rPr>
              <w:t>I. kategorija</w:t>
            </w:r>
          </w:p>
        </w:tc>
      </w:tr>
    </w:tbl>
    <w:p w:rsidR="00002457" w:rsidRPr="008B7A84" w:rsidRDefault="00002457" w:rsidP="00002457">
      <w:pPr>
        <w:spacing w:before="240"/>
      </w:pPr>
      <w:r w:rsidRPr="008B7A84">
        <w:t>Iz tablice su vidljive oscilacije u kvaliteti zraka po mjerenom parametru (tvari) prizemnog ozona: iz I. kategorije u 2016. godini u II. kategoriju u 2017. te povratak u I. kategoriju u 2018. godini, dok GV dušikovog dioksida nisu ni jednom prekoračene otkad je mjerenja na ovoj postaji. Prizemni ozon (često zvan i fotokemijski ozon) se formira prvenstveno od fotokemijskih reakcija između dvije glavne skupine onečišćujućih tvari u zraku, hlapljivih organskih spojeva (VOC) i dušikovih oksida (NO</w:t>
      </w:r>
      <w:r w:rsidRPr="008B7A84">
        <w:rPr>
          <w:vertAlign w:val="subscript"/>
        </w:rPr>
        <w:t>x</w:t>
      </w:r>
      <w:r w:rsidRPr="008B7A84">
        <w:t>) uz prisustvo Sunčeve energije. Dušikovi oksidi, uključujući i dušikov dioksid, većinom nastaju prilikom procesa izgaranja goriva u motornim vozilima te elektranama. Najveće koncentracije prizemnog ozona su u ljetnim mjesecima kada najčešće i dolazi do prekoračenja graničnih vrijednosti. Prekomjerno onečišćenje prizemnim ozonom nije samo problem na području sjeverozapadne Hrvatske, nego na području cijele Hrvatske i to prvenstveno zbog zemljopisnog položaja Hrvatske, gdje zbog karakteristika strujanja zraka nad europskim kontinentom dolazi do transporta prizemnog ozona iz drugih europskih područja. Međutim, iako je stvaranje povećanih koncentracija prizemnog ozona tipično za urbana područja s gustim automobilskim prometom i jakom industrijom, zrak onečišćen ozonom, nošen vjetrom, širi se iz urbanih i na druga područja obuhvaćajući pri tom poljoprivredne i šumske predjele, pa u ruralnim područjima koncentracija ozona može biti veća nego u atmosferi urbanih područja.</w:t>
      </w:r>
    </w:p>
    <w:p w:rsidR="00002457" w:rsidRPr="008B7A84" w:rsidRDefault="00002457" w:rsidP="00002457">
      <w:pPr>
        <w:pStyle w:val="Naslov4"/>
        <w:spacing w:before="200" w:after="120"/>
        <w:ind w:left="862" w:hanging="862"/>
      </w:pPr>
      <w:r w:rsidRPr="008B7A84">
        <w:t>Meteorološki podaci</w:t>
      </w:r>
      <w:r w:rsidRPr="008B7A84">
        <w:rPr>
          <w:rStyle w:val="Referencafusnote"/>
          <w:b w:val="0"/>
          <w:bCs/>
        </w:rPr>
        <w:footnoteReference w:id="9"/>
      </w:r>
      <w:r w:rsidRPr="008B7A84">
        <w:rPr>
          <w:b w:val="0"/>
          <w:bCs/>
          <w:vertAlign w:val="superscript"/>
        </w:rPr>
        <w:t>,</w:t>
      </w:r>
      <w:r w:rsidRPr="008B7A84">
        <w:rPr>
          <w:rStyle w:val="Referencafusnote"/>
          <w:b w:val="0"/>
          <w:bCs/>
        </w:rPr>
        <w:footnoteReference w:id="10"/>
      </w:r>
    </w:p>
    <w:p w:rsidR="00002457" w:rsidRPr="008B7A84" w:rsidRDefault="00002457" w:rsidP="00002457">
      <w:r w:rsidRPr="008B7A84">
        <w:t xml:space="preserve">Za analizu meteoroloških podataka na području Ludbrega korištena je meteorološka stanica Varaždin kao najbliža meteorološka stanica </w:t>
      </w:r>
      <w:r w:rsidR="008E081D">
        <w:t>G</w:t>
      </w:r>
      <w:r w:rsidRPr="008B7A84">
        <w:t xml:space="preserve">radu, obzirom da na području </w:t>
      </w:r>
      <w:r w:rsidR="008E081D">
        <w:t>G</w:t>
      </w:r>
      <w:r w:rsidRPr="008B7A84">
        <w:t>rada Ludbrega ista nije instalirana.</w:t>
      </w:r>
    </w:p>
    <w:p w:rsidR="00002457" w:rsidRPr="008B7A84" w:rsidRDefault="00002457" w:rsidP="00002457">
      <w:r w:rsidRPr="008B7A84">
        <w:t>Analizom temperatura zraka zabilježenih na meteorološkoj stanici Varaždin u razdoblju od 1949. do 2018. godine utvrđeno je da je najviša temperatura zraka iznosila 39,4</w:t>
      </w:r>
      <w:r w:rsidR="00950608" w:rsidRPr="008B7A84">
        <w:t> </w:t>
      </w:r>
      <w:r w:rsidRPr="008B7A84">
        <w:t>°C, izmjerena 8.8.2013. godine, dok je najniža izmjerena 16.2.1956. godine i iznosila je -28,0</w:t>
      </w:r>
      <w:r w:rsidR="00950608" w:rsidRPr="008B7A84">
        <w:t> </w:t>
      </w:r>
      <w:r w:rsidRPr="008B7A84">
        <w:t>°C.</w:t>
      </w:r>
    </w:p>
    <w:p w:rsidR="00002457" w:rsidRPr="008B7A84" w:rsidRDefault="00E41EF6" w:rsidP="00002457">
      <w:fldSimple w:instr=" REF _Ref12526301 \h  \* MERGEFORMAT ">
        <w:r w:rsidR="00131657" w:rsidRPr="008B7A84">
          <w:t xml:space="preserve">Slika </w:t>
        </w:r>
        <w:r w:rsidR="00131657">
          <w:rPr>
            <w:noProof/>
          </w:rPr>
          <w:t>9</w:t>
        </w:r>
      </w:fldSimple>
      <w:r w:rsidR="00002457" w:rsidRPr="008B7A84">
        <w:t xml:space="preserve"> prikazuje srednje mjesečne temperature zraka po desetogodišnjim razdobljima od 1961. do 2018. godine, dok </w:t>
      </w:r>
      <w:fldSimple w:instr=" REF _Ref13563695 \h  \* MERGEFORMAT ">
        <w:r w:rsidR="00131657" w:rsidRPr="008B7A84">
          <w:t xml:space="preserve">Slika </w:t>
        </w:r>
        <w:r w:rsidR="00131657">
          <w:rPr>
            <w:noProof/>
          </w:rPr>
          <w:t>10</w:t>
        </w:r>
      </w:fldSimple>
      <w:r w:rsidR="00002457" w:rsidRPr="008B7A84">
        <w:t xml:space="preserve"> prikazuje srednje temperature zraka i količine oborina po desetogodišnjim razdobljima od 1961. do 2018. godine.</w:t>
      </w:r>
    </w:p>
    <w:p w:rsidR="00002457" w:rsidRPr="008B7A84" w:rsidRDefault="00002457" w:rsidP="00002457">
      <w:pPr>
        <w:spacing w:after="0"/>
        <w:jc w:val="left"/>
      </w:pPr>
      <w:r w:rsidRPr="008B7A84">
        <w:rPr>
          <w:noProof/>
          <w:lang w:eastAsia="hr-HR"/>
        </w:rPr>
        <w:lastRenderedPageBreak/>
        <w:drawing>
          <wp:inline distT="0" distB="0" distL="0" distR="0">
            <wp:extent cx="5760000" cy="3240000"/>
            <wp:effectExtent l="0" t="0" r="0" b="0"/>
            <wp:docPr id="3" name="Grafikon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0C40B61-EC64-4707-90D7-D30EA3219D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02457" w:rsidRPr="008B7A84" w:rsidRDefault="00002457" w:rsidP="00002457">
      <w:pPr>
        <w:pStyle w:val="Opisslike"/>
        <w:spacing w:after="240"/>
        <w:jc w:val="center"/>
      </w:pPr>
      <w:bookmarkStart w:id="58" w:name="_Ref12526301"/>
      <w:bookmarkStart w:id="59" w:name="_Toc20991619"/>
      <w:bookmarkStart w:id="60" w:name="_Toc61438173"/>
      <w:r w:rsidRPr="008B7A84">
        <w:t xml:space="preserve">Slika </w:t>
      </w:r>
      <w:r w:rsidR="00E41EF6" w:rsidRPr="008B7A84">
        <w:rPr>
          <w:b w:val="0"/>
          <w:bCs w:val="0"/>
          <w:noProof/>
        </w:rPr>
        <w:fldChar w:fldCharType="begin"/>
      </w:r>
      <w:r w:rsidRPr="008B7A84">
        <w:rPr>
          <w:noProof/>
        </w:rPr>
        <w:instrText xml:space="preserve"> SEQ Slika \* ARABIC </w:instrText>
      </w:r>
      <w:r w:rsidR="00E41EF6" w:rsidRPr="008B7A84">
        <w:rPr>
          <w:b w:val="0"/>
          <w:bCs w:val="0"/>
          <w:noProof/>
        </w:rPr>
        <w:fldChar w:fldCharType="separate"/>
      </w:r>
      <w:r w:rsidR="00131657">
        <w:rPr>
          <w:noProof/>
        </w:rPr>
        <w:t>9</w:t>
      </w:r>
      <w:r w:rsidR="00E41EF6" w:rsidRPr="008B7A84">
        <w:rPr>
          <w:b w:val="0"/>
          <w:bCs w:val="0"/>
          <w:noProof/>
        </w:rPr>
        <w:fldChar w:fldCharType="end"/>
      </w:r>
      <w:bookmarkEnd w:id="58"/>
      <w:r w:rsidRPr="008B7A84">
        <w:t xml:space="preserve"> Srednje mjesečne temperature zraka po desetogodišnjim razdobljima od 1961. do 2018. godine</w:t>
      </w:r>
      <w:bookmarkEnd w:id="59"/>
      <w:bookmarkEnd w:id="60"/>
    </w:p>
    <w:p w:rsidR="00002457" w:rsidRPr="008B7A84" w:rsidRDefault="00002457" w:rsidP="00002457">
      <w:pPr>
        <w:spacing w:before="240" w:after="0"/>
        <w:jc w:val="left"/>
      </w:pPr>
      <w:r w:rsidRPr="008B7A84">
        <w:rPr>
          <w:noProof/>
          <w:lang w:eastAsia="hr-HR"/>
        </w:rPr>
        <w:drawing>
          <wp:inline distT="0" distB="0" distL="0" distR="0">
            <wp:extent cx="5760000" cy="3240000"/>
            <wp:effectExtent l="0" t="0" r="0" b="0"/>
            <wp:docPr id="4" name="Chart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8396C0F-2E5D-4779-A4A2-AB915F7D59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02457" w:rsidRPr="008B7A84" w:rsidRDefault="00002457" w:rsidP="00002457">
      <w:pPr>
        <w:pStyle w:val="Opisslike"/>
        <w:spacing w:after="240"/>
        <w:jc w:val="center"/>
      </w:pPr>
      <w:bookmarkStart w:id="61" w:name="_Ref13563695"/>
      <w:bookmarkStart w:id="62" w:name="_Toc20991620"/>
      <w:bookmarkStart w:id="63" w:name="_Toc61438174"/>
      <w:r w:rsidRPr="008B7A84">
        <w:t xml:space="preserve">Slika </w:t>
      </w:r>
      <w:r w:rsidR="00E41EF6" w:rsidRPr="008B7A84">
        <w:rPr>
          <w:noProof/>
        </w:rPr>
        <w:fldChar w:fldCharType="begin"/>
      </w:r>
      <w:r w:rsidRPr="008B7A84">
        <w:rPr>
          <w:noProof/>
        </w:rPr>
        <w:instrText xml:space="preserve"> SEQ Slika \* ARABIC </w:instrText>
      </w:r>
      <w:r w:rsidR="00E41EF6" w:rsidRPr="008B7A84">
        <w:rPr>
          <w:noProof/>
        </w:rPr>
        <w:fldChar w:fldCharType="separate"/>
      </w:r>
      <w:r w:rsidR="00131657">
        <w:rPr>
          <w:noProof/>
        </w:rPr>
        <w:t>10</w:t>
      </w:r>
      <w:r w:rsidR="00E41EF6" w:rsidRPr="008B7A84">
        <w:rPr>
          <w:noProof/>
        </w:rPr>
        <w:fldChar w:fldCharType="end"/>
      </w:r>
      <w:bookmarkEnd w:id="61"/>
      <w:r w:rsidRPr="008B7A84">
        <w:t xml:space="preserve"> Srednje temperature zraka i srednje količine oborina po desetogodišnjim razdobljima od 1961. do 2018. godine</w:t>
      </w:r>
      <w:bookmarkEnd w:id="62"/>
      <w:bookmarkEnd w:id="63"/>
    </w:p>
    <w:p w:rsidR="00002457" w:rsidRPr="008B7A84" w:rsidRDefault="00002457" w:rsidP="00002457">
      <w:pPr>
        <w:spacing w:before="240"/>
      </w:pPr>
      <w:r w:rsidRPr="008B7A84">
        <w:t>Analiza klimatskih uvjeta u Hrvatskoj tijekom referentnog razdoblja od 1961. – 2018. pokazuje umjereno tople temperature ljeti i umjereno hladne temperature zimi, s razlikama u godišnjim dobima. Uočen je blagi trend porasta temperature zraka i količine oborina. Nije moguće razlučiti koliko su ovakvi trendovi posljedica prirodnih klimatskih kolebanja, a koliko ljudskog utjecaja, međutim modeli klimatske budućnosti za Republiku Hrvatsku ukazuju na značajne promjene u klimatskim prilikama.</w:t>
      </w:r>
    </w:p>
    <w:p w:rsidR="00002457" w:rsidRPr="008B7A84" w:rsidRDefault="00E41EF6" w:rsidP="00002457">
      <w:fldSimple w:instr=" REF _Ref12526404 \h  \* MERGEFORMAT ">
        <w:r w:rsidR="00131657" w:rsidRPr="008B7A84">
          <w:t xml:space="preserve">Slika </w:t>
        </w:r>
        <w:r w:rsidR="00131657">
          <w:rPr>
            <w:noProof/>
          </w:rPr>
          <w:t>11</w:t>
        </w:r>
      </w:fldSimple>
      <w:r w:rsidR="00002457" w:rsidRPr="008B7A84">
        <w:t xml:space="preserve"> prikazuje maksimalne i minimalne mjesečne temperature zraka od 1961. do 2018. godine utvrđene na meteorološkoj stanici Varaždin, a </w:t>
      </w:r>
      <w:fldSimple w:instr=" REF _Ref13731650 \h  \* MERGEFORMAT ">
        <w:r w:rsidR="00131657" w:rsidRPr="008B7A84">
          <w:t xml:space="preserve">Tablica </w:t>
        </w:r>
        <w:r w:rsidR="00131657">
          <w:rPr>
            <w:noProof/>
          </w:rPr>
          <w:t>6</w:t>
        </w:r>
      </w:fldSimple>
      <w:r w:rsidR="00002457" w:rsidRPr="008B7A84">
        <w:t xml:space="preserve"> godine u kojima su zabilježene minimalne i maksimalne temperature zraka pojedinih mjeseci.</w:t>
      </w:r>
    </w:p>
    <w:p w:rsidR="00002457" w:rsidRPr="008B7A84" w:rsidRDefault="00002457" w:rsidP="00002457">
      <w:pPr>
        <w:spacing w:before="240" w:after="0"/>
      </w:pPr>
      <w:r w:rsidRPr="008B7A84">
        <w:rPr>
          <w:noProof/>
          <w:lang w:eastAsia="hr-HR"/>
        </w:rPr>
        <w:drawing>
          <wp:inline distT="0" distB="0" distL="0" distR="0">
            <wp:extent cx="5760720" cy="3240000"/>
            <wp:effectExtent l="0" t="0" r="0" b="0"/>
            <wp:docPr id="10" name="Grafikon 1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5C6D7F4-576A-44E0-8B65-AC6BEB7276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02457" w:rsidRPr="008B7A84" w:rsidRDefault="00002457" w:rsidP="00002457">
      <w:pPr>
        <w:pStyle w:val="Opisslike"/>
        <w:spacing w:after="240"/>
        <w:jc w:val="center"/>
      </w:pPr>
      <w:bookmarkStart w:id="64" w:name="_Ref12526404"/>
      <w:bookmarkStart w:id="65" w:name="_Toc20991621"/>
      <w:bookmarkStart w:id="66" w:name="_Toc61438175"/>
      <w:r w:rsidRPr="008B7A84">
        <w:t xml:space="preserve">Slika </w:t>
      </w:r>
      <w:r w:rsidR="00E41EF6" w:rsidRPr="008B7A84">
        <w:rPr>
          <w:noProof/>
        </w:rPr>
        <w:fldChar w:fldCharType="begin"/>
      </w:r>
      <w:r w:rsidRPr="008B7A84">
        <w:rPr>
          <w:noProof/>
        </w:rPr>
        <w:instrText xml:space="preserve"> SEQ Slika \* ARABIC </w:instrText>
      </w:r>
      <w:r w:rsidR="00E41EF6" w:rsidRPr="008B7A84">
        <w:rPr>
          <w:noProof/>
        </w:rPr>
        <w:fldChar w:fldCharType="separate"/>
      </w:r>
      <w:r w:rsidR="00131657">
        <w:rPr>
          <w:noProof/>
        </w:rPr>
        <w:t>11</w:t>
      </w:r>
      <w:r w:rsidR="00E41EF6" w:rsidRPr="008B7A84">
        <w:rPr>
          <w:noProof/>
        </w:rPr>
        <w:fldChar w:fldCharType="end"/>
      </w:r>
      <w:bookmarkEnd w:id="64"/>
      <w:r w:rsidRPr="008B7A84">
        <w:t xml:space="preserve"> Maksimalne i minimalne mjesečne temperature zraka od 1961. do 2018. godine</w:t>
      </w:r>
      <w:bookmarkEnd w:id="65"/>
      <w:bookmarkEnd w:id="66"/>
    </w:p>
    <w:p w:rsidR="00002457" w:rsidRPr="008B7A84" w:rsidRDefault="00002457" w:rsidP="00002457">
      <w:pPr>
        <w:pStyle w:val="Opisslike"/>
        <w:spacing w:before="240"/>
        <w:jc w:val="both"/>
      </w:pPr>
      <w:bookmarkStart w:id="67" w:name="_Ref13731650"/>
      <w:bookmarkStart w:id="68" w:name="_Toc20991532"/>
      <w:bookmarkStart w:id="69" w:name="_Toc61438200"/>
      <w:r w:rsidRPr="008B7A84">
        <w:t xml:space="preserve">Tablica </w:t>
      </w:r>
      <w:r w:rsidR="00E41EF6" w:rsidRPr="008B7A84">
        <w:rPr>
          <w:noProof/>
        </w:rPr>
        <w:fldChar w:fldCharType="begin"/>
      </w:r>
      <w:r w:rsidRPr="008B7A84">
        <w:rPr>
          <w:noProof/>
        </w:rPr>
        <w:instrText xml:space="preserve"> SEQ Tablica \* ARABIC </w:instrText>
      </w:r>
      <w:r w:rsidR="00E41EF6" w:rsidRPr="008B7A84">
        <w:rPr>
          <w:noProof/>
        </w:rPr>
        <w:fldChar w:fldCharType="separate"/>
      </w:r>
      <w:r w:rsidR="00131657">
        <w:rPr>
          <w:noProof/>
        </w:rPr>
        <w:t>6</w:t>
      </w:r>
      <w:r w:rsidR="00E41EF6" w:rsidRPr="008B7A84">
        <w:rPr>
          <w:noProof/>
        </w:rPr>
        <w:fldChar w:fldCharType="end"/>
      </w:r>
      <w:bookmarkEnd w:id="67"/>
      <w:r w:rsidRPr="008B7A84">
        <w:t xml:space="preserve"> Godine u kojima su zabilježene maksimalne i minimalne temperature zraka</w:t>
      </w:r>
      <w:bookmarkEnd w:id="68"/>
      <w:bookmarkEnd w:id="69"/>
    </w:p>
    <w:tbl>
      <w:tblPr>
        <w:tblStyle w:val="Reetkatablice"/>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1102"/>
        <w:gridCol w:w="3413"/>
        <w:gridCol w:w="3266"/>
      </w:tblGrid>
      <w:tr w:rsidR="00002457" w:rsidRPr="008B7A84" w:rsidTr="00002457">
        <w:trPr>
          <w:jc w:val="center"/>
        </w:trPr>
        <w:tc>
          <w:tcPr>
            <w:tcW w:w="0" w:type="auto"/>
            <w:shd w:val="clear" w:color="auto" w:fill="808080" w:themeFill="background1" w:themeFillShade="80"/>
          </w:tcPr>
          <w:p w:rsidR="00002457" w:rsidRPr="008B7A84" w:rsidRDefault="00002457" w:rsidP="00002457">
            <w:pPr>
              <w:spacing w:after="0"/>
              <w:jc w:val="center"/>
              <w:rPr>
                <w:szCs w:val="22"/>
              </w:rPr>
            </w:pPr>
          </w:p>
        </w:tc>
        <w:tc>
          <w:tcPr>
            <w:tcW w:w="0" w:type="auto"/>
            <w:shd w:val="clear" w:color="auto" w:fill="808080" w:themeFill="background1" w:themeFillShade="80"/>
          </w:tcPr>
          <w:p w:rsidR="00002457" w:rsidRPr="008B7A84" w:rsidRDefault="00002457" w:rsidP="00002457">
            <w:pPr>
              <w:spacing w:after="0"/>
              <w:jc w:val="center"/>
              <w:rPr>
                <w:b/>
                <w:bCs/>
                <w:color w:val="FFFFFF" w:themeColor="background1"/>
                <w:szCs w:val="22"/>
              </w:rPr>
            </w:pPr>
            <w:r w:rsidRPr="008B7A84">
              <w:rPr>
                <w:b/>
                <w:bCs/>
                <w:color w:val="FFFFFF" w:themeColor="background1"/>
                <w:szCs w:val="22"/>
              </w:rPr>
              <w:t>Maksimalna temperatura zraka</w:t>
            </w:r>
          </w:p>
        </w:tc>
        <w:tc>
          <w:tcPr>
            <w:tcW w:w="0" w:type="auto"/>
            <w:shd w:val="clear" w:color="auto" w:fill="808080" w:themeFill="background1" w:themeFillShade="80"/>
          </w:tcPr>
          <w:p w:rsidR="00002457" w:rsidRPr="008B7A84" w:rsidRDefault="00002457" w:rsidP="00002457">
            <w:pPr>
              <w:spacing w:after="0"/>
              <w:jc w:val="center"/>
              <w:rPr>
                <w:b/>
                <w:bCs/>
                <w:color w:val="FFFFFF" w:themeColor="background1"/>
                <w:szCs w:val="22"/>
              </w:rPr>
            </w:pPr>
            <w:r w:rsidRPr="008B7A84">
              <w:rPr>
                <w:b/>
                <w:bCs/>
                <w:color w:val="FFFFFF" w:themeColor="background1"/>
                <w:szCs w:val="22"/>
              </w:rPr>
              <w:t>Minimalna temperatura zraka</w:t>
            </w:r>
          </w:p>
        </w:tc>
      </w:tr>
      <w:tr w:rsidR="00002457" w:rsidRPr="008B7A84" w:rsidTr="00002457">
        <w:trPr>
          <w:jc w:val="center"/>
        </w:trPr>
        <w:tc>
          <w:tcPr>
            <w:tcW w:w="0" w:type="auto"/>
            <w:shd w:val="clear" w:color="auto" w:fill="BFBFBF" w:themeFill="background1" w:themeFillShade="BF"/>
          </w:tcPr>
          <w:p w:rsidR="00002457" w:rsidRPr="008B7A84" w:rsidRDefault="00002457" w:rsidP="00002457">
            <w:pPr>
              <w:spacing w:after="0"/>
              <w:rPr>
                <w:b/>
                <w:bCs/>
                <w:szCs w:val="22"/>
              </w:rPr>
            </w:pPr>
            <w:r w:rsidRPr="008B7A84">
              <w:rPr>
                <w:b/>
                <w:bCs/>
                <w:szCs w:val="22"/>
              </w:rPr>
              <w:t>Siječanj</w:t>
            </w:r>
          </w:p>
        </w:tc>
        <w:tc>
          <w:tcPr>
            <w:tcW w:w="0" w:type="auto"/>
            <w:shd w:val="clear" w:color="auto" w:fill="F2F2F2" w:themeFill="background1" w:themeFillShade="F2"/>
          </w:tcPr>
          <w:p w:rsidR="00002457" w:rsidRPr="008B7A84" w:rsidRDefault="00002457" w:rsidP="00002457">
            <w:pPr>
              <w:spacing w:after="0"/>
              <w:jc w:val="right"/>
              <w:rPr>
                <w:szCs w:val="22"/>
              </w:rPr>
            </w:pPr>
            <w:r w:rsidRPr="008B7A84">
              <w:rPr>
                <w:szCs w:val="22"/>
              </w:rPr>
              <w:t>2002.</w:t>
            </w:r>
          </w:p>
        </w:tc>
        <w:tc>
          <w:tcPr>
            <w:tcW w:w="0" w:type="auto"/>
            <w:shd w:val="clear" w:color="auto" w:fill="F2F2F2" w:themeFill="background1" w:themeFillShade="F2"/>
          </w:tcPr>
          <w:p w:rsidR="00002457" w:rsidRPr="008B7A84" w:rsidRDefault="00002457" w:rsidP="00002457">
            <w:pPr>
              <w:spacing w:after="0"/>
              <w:jc w:val="right"/>
              <w:rPr>
                <w:szCs w:val="22"/>
              </w:rPr>
            </w:pPr>
            <w:r w:rsidRPr="008B7A84">
              <w:rPr>
                <w:szCs w:val="22"/>
              </w:rPr>
              <w:t>1963.</w:t>
            </w:r>
          </w:p>
        </w:tc>
      </w:tr>
      <w:tr w:rsidR="00002457" w:rsidRPr="008B7A84" w:rsidTr="00002457">
        <w:trPr>
          <w:jc w:val="center"/>
        </w:trPr>
        <w:tc>
          <w:tcPr>
            <w:tcW w:w="0" w:type="auto"/>
            <w:shd w:val="clear" w:color="auto" w:fill="BFBFBF" w:themeFill="background1" w:themeFillShade="BF"/>
          </w:tcPr>
          <w:p w:rsidR="00002457" w:rsidRPr="008B7A84" w:rsidRDefault="00002457" w:rsidP="00002457">
            <w:pPr>
              <w:spacing w:after="0"/>
              <w:rPr>
                <w:b/>
                <w:bCs/>
                <w:szCs w:val="22"/>
              </w:rPr>
            </w:pPr>
            <w:r w:rsidRPr="008B7A84">
              <w:rPr>
                <w:b/>
                <w:bCs/>
                <w:szCs w:val="22"/>
              </w:rPr>
              <w:t>Veljača</w:t>
            </w:r>
          </w:p>
        </w:tc>
        <w:tc>
          <w:tcPr>
            <w:tcW w:w="0" w:type="auto"/>
            <w:shd w:val="clear" w:color="auto" w:fill="F2F2F2" w:themeFill="background1" w:themeFillShade="F2"/>
          </w:tcPr>
          <w:p w:rsidR="00002457" w:rsidRPr="008B7A84" w:rsidRDefault="00002457" w:rsidP="00002457">
            <w:pPr>
              <w:spacing w:after="0"/>
              <w:jc w:val="right"/>
              <w:rPr>
                <w:szCs w:val="22"/>
              </w:rPr>
            </w:pPr>
            <w:r w:rsidRPr="008B7A84">
              <w:rPr>
                <w:szCs w:val="22"/>
              </w:rPr>
              <w:t>1998.</w:t>
            </w:r>
          </w:p>
        </w:tc>
        <w:tc>
          <w:tcPr>
            <w:tcW w:w="0" w:type="auto"/>
            <w:shd w:val="clear" w:color="auto" w:fill="F2F2F2" w:themeFill="background1" w:themeFillShade="F2"/>
          </w:tcPr>
          <w:p w:rsidR="00002457" w:rsidRPr="008B7A84" w:rsidRDefault="00002457" w:rsidP="00002457">
            <w:pPr>
              <w:spacing w:after="0"/>
              <w:jc w:val="right"/>
              <w:rPr>
                <w:szCs w:val="22"/>
              </w:rPr>
            </w:pPr>
            <w:r w:rsidRPr="008B7A84">
              <w:rPr>
                <w:szCs w:val="22"/>
              </w:rPr>
              <w:t>1956.</w:t>
            </w:r>
          </w:p>
        </w:tc>
      </w:tr>
      <w:tr w:rsidR="00002457" w:rsidRPr="008B7A84" w:rsidTr="00002457">
        <w:trPr>
          <w:jc w:val="center"/>
        </w:trPr>
        <w:tc>
          <w:tcPr>
            <w:tcW w:w="0" w:type="auto"/>
            <w:shd w:val="clear" w:color="auto" w:fill="BFBFBF" w:themeFill="background1" w:themeFillShade="BF"/>
          </w:tcPr>
          <w:p w:rsidR="00002457" w:rsidRPr="008B7A84" w:rsidRDefault="00002457" w:rsidP="00002457">
            <w:pPr>
              <w:spacing w:after="0"/>
              <w:rPr>
                <w:b/>
                <w:bCs/>
                <w:szCs w:val="22"/>
              </w:rPr>
            </w:pPr>
            <w:r w:rsidRPr="008B7A84">
              <w:rPr>
                <w:b/>
                <w:bCs/>
                <w:szCs w:val="22"/>
              </w:rPr>
              <w:t>Ožujak</w:t>
            </w:r>
          </w:p>
        </w:tc>
        <w:tc>
          <w:tcPr>
            <w:tcW w:w="0" w:type="auto"/>
            <w:shd w:val="clear" w:color="auto" w:fill="F2F2F2" w:themeFill="background1" w:themeFillShade="F2"/>
          </w:tcPr>
          <w:p w:rsidR="00002457" w:rsidRPr="008B7A84" w:rsidRDefault="00002457" w:rsidP="00002457">
            <w:pPr>
              <w:spacing w:after="0"/>
              <w:jc w:val="right"/>
              <w:rPr>
                <w:szCs w:val="22"/>
              </w:rPr>
            </w:pPr>
            <w:r w:rsidRPr="008B7A84">
              <w:rPr>
                <w:szCs w:val="22"/>
              </w:rPr>
              <w:t>1989.</w:t>
            </w:r>
          </w:p>
        </w:tc>
        <w:tc>
          <w:tcPr>
            <w:tcW w:w="0" w:type="auto"/>
            <w:shd w:val="clear" w:color="auto" w:fill="F2F2F2" w:themeFill="background1" w:themeFillShade="F2"/>
          </w:tcPr>
          <w:p w:rsidR="00002457" w:rsidRPr="008B7A84" w:rsidRDefault="00002457" w:rsidP="00002457">
            <w:pPr>
              <w:spacing w:after="0"/>
              <w:jc w:val="right"/>
              <w:rPr>
                <w:szCs w:val="22"/>
              </w:rPr>
            </w:pPr>
            <w:r w:rsidRPr="008B7A84">
              <w:rPr>
                <w:szCs w:val="22"/>
              </w:rPr>
              <w:t>1963.</w:t>
            </w:r>
          </w:p>
        </w:tc>
      </w:tr>
      <w:tr w:rsidR="00002457" w:rsidRPr="008B7A84" w:rsidTr="00002457">
        <w:trPr>
          <w:jc w:val="center"/>
        </w:trPr>
        <w:tc>
          <w:tcPr>
            <w:tcW w:w="0" w:type="auto"/>
            <w:shd w:val="clear" w:color="auto" w:fill="BFBFBF" w:themeFill="background1" w:themeFillShade="BF"/>
          </w:tcPr>
          <w:p w:rsidR="00002457" w:rsidRPr="008B7A84" w:rsidRDefault="00002457" w:rsidP="00002457">
            <w:pPr>
              <w:spacing w:after="0"/>
              <w:rPr>
                <w:b/>
                <w:bCs/>
                <w:szCs w:val="22"/>
              </w:rPr>
            </w:pPr>
            <w:r w:rsidRPr="008B7A84">
              <w:rPr>
                <w:b/>
                <w:bCs/>
                <w:szCs w:val="22"/>
              </w:rPr>
              <w:t>Travanj</w:t>
            </w:r>
          </w:p>
        </w:tc>
        <w:tc>
          <w:tcPr>
            <w:tcW w:w="0" w:type="auto"/>
            <w:shd w:val="clear" w:color="auto" w:fill="F2F2F2" w:themeFill="background1" w:themeFillShade="F2"/>
          </w:tcPr>
          <w:p w:rsidR="00002457" w:rsidRPr="008B7A84" w:rsidRDefault="00002457" w:rsidP="00002457">
            <w:pPr>
              <w:spacing w:after="0"/>
              <w:jc w:val="right"/>
              <w:rPr>
                <w:szCs w:val="22"/>
              </w:rPr>
            </w:pPr>
            <w:r w:rsidRPr="008B7A84">
              <w:rPr>
                <w:szCs w:val="22"/>
              </w:rPr>
              <w:t>2012.</w:t>
            </w:r>
          </w:p>
        </w:tc>
        <w:tc>
          <w:tcPr>
            <w:tcW w:w="0" w:type="auto"/>
            <w:shd w:val="clear" w:color="auto" w:fill="F2F2F2" w:themeFill="background1" w:themeFillShade="F2"/>
          </w:tcPr>
          <w:p w:rsidR="00002457" w:rsidRPr="008B7A84" w:rsidRDefault="00002457" w:rsidP="00002457">
            <w:pPr>
              <w:spacing w:after="0"/>
              <w:jc w:val="right"/>
              <w:rPr>
                <w:szCs w:val="22"/>
              </w:rPr>
            </w:pPr>
            <w:r w:rsidRPr="008B7A84">
              <w:rPr>
                <w:szCs w:val="22"/>
              </w:rPr>
              <w:t>1970.</w:t>
            </w:r>
          </w:p>
        </w:tc>
      </w:tr>
      <w:tr w:rsidR="00002457" w:rsidRPr="008B7A84" w:rsidTr="00002457">
        <w:trPr>
          <w:jc w:val="center"/>
        </w:trPr>
        <w:tc>
          <w:tcPr>
            <w:tcW w:w="0" w:type="auto"/>
            <w:shd w:val="clear" w:color="auto" w:fill="BFBFBF" w:themeFill="background1" w:themeFillShade="BF"/>
          </w:tcPr>
          <w:p w:rsidR="00002457" w:rsidRPr="008B7A84" w:rsidRDefault="00002457" w:rsidP="00002457">
            <w:pPr>
              <w:spacing w:after="0"/>
              <w:rPr>
                <w:b/>
                <w:bCs/>
                <w:szCs w:val="22"/>
              </w:rPr>
            </w:pPr>
            <w:r w:rsidRPr="008B7A84">
              <w:rPr>
                <w:b/>
                <w:bCs/>
                <w:szCs w:val="22"/>
              </w:rPr>
              <w:t>Svibanj</w:t>
            </w:r>
          </w:p>
        </w:tc>
        <w:tc>
          <w:tcPr>
            <w:tcW w:w="0" w:type="auto"/>
            <w:shd w:val="clear" w:color="auto" w:fill="F2F2F2" w:themeFill="background1" w:themeFillShade="F2"/>
          </w:tcPr>
          <w:p w:rsidR="00002457" w:rsidRPr="008B7A84" w:rsidRDefault="00002457" w:rsidP="00002457">
            <w:pPr>
              <w:spacing w:after="0"/>
              <w:jc w:val="right"/>
              <w:rPr>
                <w:szCs w:val="22"/>
              </w:rPr>
            </w:pPr>
            <w:r w:rsidRPr="008B7A84">
              <w:rPr>
                <w:szCs w:val="22"/>
              </w:rPr>
              <w:t>2008.</w:t>
            </w:r>
          </w:p>
        </w:tc>
        <w:tc>
          <w:tcPr>
            <w:tcW w:w="0" w:type="auto"/>
            <w:shd w:val="clear" w:color="auto" w:fill="F2F2F2" w:themeFill="background1" w:themeFillShade="F2"/>
          </w:tcPr>
          <w:p w:rsidR="00002457" w:rsidRPr="008B7A84" w:rsidRDefault="00002457" w:rsidP="00002457">
            <w:pPr>
              <w:spacing w:after="0"/>
              <w:jc w:val="right"/>
              <w:rPr>
                <w:szCs w:val="22"/>
              </w:rPr>
            </w:pPr>
            <w:r w:rsidRPr="008B7A84">
              <w:rPr>
                <w:szCs w:val="22"/>
              </w:rPr>
              <w:t>1978.</w:t>
            </w:r>
          </w:p>
        </w:tc>
      </w:tr>
      <w:tr w:rsidR="00002457" w:rsidRPr="008B7A84" w:rsidTr="00002457">
        <w:trPr>
          <w:jc w:val="center"/>
        </w:trPr>
        <w:tc>
          <w:tcPr>
            <w:tcW w:w="0" w:type="auto"/>
            <w:shd w:val="clear" w:color="auto" w:fill="BFBFBF" w:themeFill="background1" w:themeFillShade="BF"/>
          </w:tcPr>
          <w:p w:rsidR="00002457" w:rsidRPr="008B7A84" w:rsidRDefault="00002457" w:rsidP="00002457">
            <w:pPr>
              <w:spacing w:after="0"/>
              <w:rPr>
                <w:b/>
                <w:bCs/>
                <w:szCs w:val="22"/>
              </w:rPr>
            </w:pPr>
            <w:r w:rsidRPr="008B7A84">
              <w:rPr>
                <w:b/>
                <w:bCs/>
                <w:szCs w:val="22"/>
              </w:rPr>
              <w:t>Lipanj</w:t>
            </w:r>
          </w:p>
        </w:tc>
        <w:tc>
          <w:tcPr>
            <w:tcW w:w="0" w:type="auto"/>
            <w:shd w:val="clear" w:color="auto" w:fill="F2F2F2" w:themeFill="background1" w:themeFillShade="F2"/>
          </w:tcPr>
          <w:p w:rsidR="00002457" w:rsidRPr="008B7A84" w:rsidRDefault="00002457" w:rsidP="00002457">
            <w:pPr>
              <w:spacing w:after="0"/>
              <w:jc w:val="right"/>
              <w:rPr>
                <w:szCs w:val="22"/>
              </w:rPr>
            </w:pPr>
            <w:r w:rsidRPr="008B7A84">
              <w:rPr>
                <w:szCs w:val="22"/>
              </w:rPr>
              <w:t>2003.</w:t>
            </w:r>
          </w:p>
        </w:tc>
        <w:tc>
          <w:tcPr>
            <w:tcW w:w="0" w:type="auto"/>
            <w:shd w:val="clear" w:color="auto" w:fill="F2F2F2" w:themeFill="background1" w:themeFillShade="F2"/>
          </w:tcPr>
          <w:p w:rsidR="00002457" w:rsidRPr="008B7A84" w:rsidRDefault="00002457" w:rsidP="00002457">
            <w:pPr>
              <w:spacing w:after="0"/>
              <w:jc w:val="right"/>
              <w:rPr>
                <w:szCs w:val="22"/>
              </w:rPr>
            </w:pPr>
            <w:r w:rsidRPr="008B7A84">
              <w:rPr>
                <w:szCs w:val="22"/>
              </w:rPr>
              <w:t>1962.</w:t>
            </w:r>
          </w:p>
        </w:tc>
      </w:tr>
      <w:tr w:rsidR="00002457" w:rsidRPr="008B7A84" w:rsidTr="00002457">
        <w:trPr>
          <w:jc w:val="center"/>
        </w:trPr>
        <w:tc>
          <w:tcPr>
            <w:tcW w:w="0" w:type="auto"/>
            <w:shd w:val="clear" w:color="auto" w:fill="BFBFBF" w:themeFill="background1" w:themeFillShade="BF"/>
          </w:tcPr>
          <w:p w:rsidR="00002457" w:rsidRPr="008B7A84" w:rsidRDefault="00002457" w:rsidP="00002457">
            <w:pPr>
              <w:spacing w:after="0"/>
              <w:rPr>
                <w:b/>
                <w:bCs/>
                <w:szCs w:val="22"/>
              </w:rPr>
            </w:pPr>
            <w:r w:rsidRPr="008B7A84">
              <w:rPr>
                <w:b/>
                <w:bCs/>
                <w:szCs w:val="22"/>
              </w:rPr>
              <w:t>Srpanj</w:t>
            </w:r>
          </w:p>
        </w:tc>
        <w:tc>
          <w:tcPr>
            <w:tcW w:w="0" w:type="auto"/>
            <w:shd w:val="clear" w:color="auto" w:fill="F2F2F2" w:themeFill="background1" w:themeFillShade="F2"/>
          </w:tcPr>
          <w:p w:rsidR="00002457" w:rsidRPr="008B7A84" w:rsidRDefault="00002457" w:rsidP="00002457">
            <w:pPr>
              <w:spacing w:after="0"/>
              <w:jc w:val="right"/>
              <w:rPr>
                <w:szCs w:val="22"/>
              </w:rPr>
            </w:pPr>
            <w:r w:rsidRPr="008B7A84">
              <w:rPr>
                <w:szCs w:val="22"/>
              </w:rPr>
              <w:t>1950.</w:t>
            </w:r>
          </w:p>
        </w:tc>
        <w:tc>
          <w:tcPr>
            <w:tcW w:w="0" w:type="auto"/>
            <w:shd w:val="clear" w:color="auto" w:fill="F2F2F2" w:themeFill="background1" w:themeFillShade="F2"/>
          </w:tcPr>
          <w:p w:rsidR="00002457" w:rsidRPr="008B7A84" w:rsidRDefault="00002457" w:rsidP="00002457">
            <w:pPr>
              <w:spacing w:after="0"/>
              <w:jc w:val="right"/>
              <w:rPr>
                <w:szCs w:val="22"/>
              </w:rPr>
            </w:pPr>
            <w:r w:rsidRPr="008B7A84">
              <w:rPr>
                <w:szCs w:val="22"/>
              </w:rPr>
              <w:t>1962.</w:t>
            </w:r>
          </w:p>
        </w:tc>
      </w:tr>
      <w:tr w:rsidR="00002457" w:rsidRPr="008B7A84" w:rsidTr="00002457">
        <w:trPr>
          <w:jc w:val="center"/>
        </w:trPr>
        <w:tc>
          <w:tcPr>
            <w:tcW w:w="0" w:type="auto"/>
            <w:shd w:val="clear" w:color="auto" w:fill="BFBFBF" w:themeFill="background1" w:themeFillShade="BF"/>
          </w:tcPr>
          <w:p w:rsidR="00002457" w:rsidRPr="008B7A84" w:rsidRDefault="00002457" w:rsidP="00002457">
            <w:pPr>
              <w:spacing w:after="0"/>
              <w:rPr>
                <w:b/>
                <w:bCs/>
                <w:szCs w:val="22"/>
              </w:rPr>
            </w:pPr>
            <w:r w:rsidRPr="008B7A84">
              <w:rPr>
                <w:b/>
                <w:bCs/>
                <w:szCs w:val="22"/>
              </w:rPr>
              <w:t>Kolovoz</w:t>
            </w:r>
          </w:p>
        </w:tc>
        <w:tc>
          <w:tcPr>
            <w:tcW w:w="0" w:type="auto"/>
            <w:shd w:val="clear" w:color="auto" w:fill="F2F2F2" w:themeFill="background1" w:themeFillShade="F2"/>
          </w:tcPr>
          <w:p w:rsidR="00002457" w:rsidRPr="008B7A84" w:rsidRDefault="00002457" w:rsidP="00002457">
            <w:pPr>
              <w:spacing w:after="0"/>
              <w:jc w:val="right"/>
              <w:rPr>
                <w:szCs w:val="22"/>
              </w:rPr>
            </w:pPr>
            <w:r w:rsidRPr="008B7A84">
              <w:rPr>
                <w:szCs w:val="22"/>
              </w:rPr>
              <w:t>2013.</w:t>
            </w:r>
          </w:p>
        </w:tc>
        <w:tc>
          <w:tcPr>
            <w:tcW w:w="0" w:type="auto"/>
            <w:shd w:val="clear" w:color="auto" w:fill="F2F2F2" w:themeFill="background1" w:themeFillShade="F2"/>
          </w:tcPr>
          <w:p w:rsidR="00002457" w:rsidRPr="008B7A84" w:rsidRDefault="00002457" w:rsidP="00002457">
            <w:pPr>
              <w:spacing w:after="0"/>
              <w:jc w:val="right"/>
              <w:rPr>
                <w:szCs w:val="22"/>
              </w:rPr>
            </w:pPr>
            <w:r w:rsidRPr="008B7A84">
              <w:rPr>
                <w:szCs w:val="22"/>
              </w:rPr>
              <w:t>1980.</w:t>
            </w:r>
          </w:p>
        </w:tc>
      </w:tr>
      <w:tr w:rsidR="00002457" w:rsidRPr="008B7A84" w:rsidTr="00002457">
        <w:trPr>
          <w:jc w:val="center"/>
        </w:trPr>
        <w:tc>
          <w:tcPr>
            <w:tcW w:w="0" w:type="auto"/>
            <w:shd w:val="clear" w:color="auto" w:fill="BFBFBF" w:themeFill="background1" w:themeFillShade="BF"/>
          </w:tcPr>
          <w:p w:rsidR="00002457" w:rsidRPr="008B7A84" w:rsidRDefault="00002457" w:rsidP="00002457">
            <w:pPr>
              <w:spacing w:after="0"/>
              <w:rPr>
                <w:b/>
                <w:bCs/>
                <w:szCs w:val="22"/>
              </w:rPr>
            </w:pPr>
            <w:r w:rsidRPr="008B7A84">
              <w:rPr>
                <w:b/>
                <w:bCs/>
                <w:szCs w:val="22"/>
              </w:rPr>
              <w:t>Rujan</w:t>
            </w:r>
          </w:p>
        </w:tc>
        <w:tc>
          <w:tcPr>
            <w:tcW w:w="0" w:type="auto"/>
            <w:shd w:val="clear" w:color="auto" w:fill="F2F2F2" w:themeFill="background1" w:themeFillShade="F2"/>
          </w:tcPr>
          <w:p w:rsidR="00002457" w:rsidRPr="008B7A84" w:rsidRDefault="00002457" w:rsidP="00002457">
            <w:pPr>
              <w:spacing w:after="0"/>
              <w:jc w:val="right"/>
              <w:rPr>
                <w:szCs w:val="22"/>
              </w:rPr>
            </w:pPr>
            <w:r w:rsidRPr="008B7A84">
              <w:rPr>
                <w:szCs w:val="22"/>
              </w:rPr>
              <w:t>2011.</w:t>
            </w:r>
          </w:p>
        </w:tc>
        <w:tc>
          <w:tcPr>
            <w:tcW w:w="0" w:type="auto"/>
            <w:shd w:val="clear" w:color="auto" w:fill="F2F2F2" w:themeFill="background1" w:themeFillShade="F2"/>
          </w:tcPr>
          <w:p w:rsidR="00002457" w:rsidRPr="008B7A84" w:rsidRDefault="00002457" w:rsidP="00002457">
            <w:pPr>
              <w:spacing w:after="0"/>
              <w:jc w:val="right"/>
              <w:rPr>
                <w:szCs w:val="22"/>
              </w:rPr>
            </w:pPr>
            <w:r w:rsidRPr="008B7A84">
              <w:rPr>
                <w:szCs w:val="22"/>
              </w:rPr>
              <w:t>1977.</w:t>
            </w:r>
          </w:p>
        </w:tc>
      </w:tr>
      <w:tr w:rsidR="00002457" w:rsidRPr="008B7A84" w:rsidTr="00002457">
        <w:trPr>
          <w:jc w:val="center"/>
        </w:trPr>
        <w:tc>
          <w:tcPr>
            <w:tcW w:w="0" w:type="auto"/>
            <w:shd w:val="clear" w:color="auto" w:fill="BFBFBF" w:themeFill="background1" w:themeFillShade="BF"/>
          </w:tcPr>
          <w:p w:rsidR="00002457" w:rsidRPr="008B7A84" w:rsidRDefault="00002457" w:rsidP="00002457">
            <w:pPr>
              <w:spacing w:after="0"/>
              <w:rPr>
                <w:b/>
                <w:bCs/>
                <w:szCs w:val="22"/>
              </w:rPr>
            </w:pPr>
            <w:r w:rsidRPr="008B7A84">
              <w:rPr>
                <w:b/>
                <w:bCs/>
                <w:szCs w:val="22"/>
              </w:rPr>
              <w:t>Listopad</w:t>
            </w:r>
          </w:p>
        </w:tc>
        <w:tc>
          <w:tcPr>
            <w:tcW w:w="0" w:type="auto"/>
            <w:shd w:val="clear" w:color="auto" w:fill="F2F2F2" w:themeFill="background1" w:themeFillShade="F2"/>
          </w:tcPr>
          <w:p w:rsidR="00002457" w:rsidRPr="008B7A84" w:rsidRDefault="00002457" w:rsidP="00002457">
            <w:pPr>
              <w:spacing w:after="0"/>
              <w:jc w:val="right"/>
              <w:rPr>
                <w:szCs w:val="22"/>
              </w:rPr>
            </w:pPr>
            <w:r w:rsidRPr="008B7A84">
              <w:rPr>
                <w:szCs w:val="22"/>
              </w:rPr>
              <w:t>2009.</w:t>
            </w:r>
          </w:p>
        </w:tc>
        <w:tc>
          <w:tcPr>
            <w:tcW w:w="0" w:type="auto"/>
            <w:shd w:val="clear" w:color="auto" w:fill="F2F2F2" w:themeFill="background1" w:themeFillShade="F2"/>
          </w:tcPr>
          <w:p w:rsidR="00002457" w:rsidRPr="008B7A84" w:rsidRDefault="00002457" w:rsidP="00002457">
            <w:pPr>
              <w:spacing w:after="0"/>
              <w:jc w:val="right"/>
              <w:rPr>
                <w:szCs w:val="22"/>
              </w:rPr>
            </w:pPr>
            <w:r w:rsidRPr="008B7A84">
              <w:rPr>
                <w:szCs w:val="22"/>
              </w:rPr>
              <w:t>1977.</w:t>
            </w:r>
          </w:p>
        </w:tc>
      </w:tr>
      <w:tr w:rsidR="00002457" w:rsidRPr="008B7A84" w:rsidTr="00002457">
        <w:trPr>
          <w:jc w:val="center"/>
        </w:trPr>
        <w:tc>
          <w:tcPr>
            <w:tcW w:w="0" w:type="auto"/>
            <w:shd w:val="clear" w:color="auto" w:fill="BFBFBF" w:themeFill="background1" w:themeFillShade="BF"/>
          </w:tcPr>
          <w:p w:rsidR="00002457" w:rsidRPr="008B7A84" w:rsidRDefault="00002457" w:rsidP="00002457">
            <w:pPr>
              <w:spacing w:after="0"/>
              <w:rPr>
                <w:b/>
                <w:bCs/>
                <w:szCs w:val="22"/>
              </w:rPr>
            </w:pPr>
            <w:r w:rsidRPr="008B7A84">
              <w:rPr>
                <w:b/>
                <w:bCs/>
                <w:szCs w:val="22"/>
              </w:rPr>
              <w:t>Studeni</w:t>
            </w:r>
          </w:p>
        </w:tc>
        <w:tc>
          <w:tcPr>
            <w:tcW w:w="0" w:type="auto"/>
            <w:shd w:val="clear" w:color="auto" w:fill="F2F2F2" w:themeFill="background1" w:themeFillShade="F2"/>
          </w:tcPr>
          <w:p w:rsidR="00002457" w:rsidRPr="008B7A84" w:rsidRDefault="00002457" w:rsidP="00002457">
            <w:pPr>
              <w:spacing w:after="0"/>
              <w:jc w:val="right"/>
              <w:rPr>
                <w:szCs w:val="22"/>
              </w:rPr>
            </w:pPr>
            <w:r w:rsidRPr="008B7A84">
              <w:rPr>
                <w:szCs w:val="22"/>
              </w:rPr>
              <w:t>1963.</w:t>
            </w:r>
          </w:p>
        </w:tc>
        <w:tc>
          <w:tcPr>
            <w:tcW w:w="0" w:type="auto"/>
            <w:shd w:val="clear" w:color="auto" w:fill="F2F2F2" w:themeFill="background1" w:themeFillShade="F2"/>
          </w:tcPr>
          <w:p w:rsidR="00002457" w:rsidRPr="008B7A84" w:rsidRDefault="00002457" w:rsidP="00002457">
            <w:pPr>
              <w:spacing w:after="0"/>
              <w:jc w:val="right"/>
              <w:rPr>
                <w:szCs w:val="22"/>
              </w:rPr>
            </w:pPr>
            <w:r w:rsidRPr="008B7A84">
              <w:rPr>
                <w:szCs w:val="22"/>
              </w:rPr>
              <w:t>1988.</w:t>
            </w:r>
          </w:p>
        </w:tc>
      </w:tr>
      <w:tr w:rsidR="00002457" w:rsidRPr="008B7A84" w:rsidTr="00002457">
        <w:trPr>
          <w:jc w:val="center"/>
        </w:trPr>
        <w:tc>
          <w:tcPr>
            <w:tcW w:w="0" w:type="auto"/>
            <w:shd w:val="clear" w:color="auto" w:fill="BFBFBF" w:themeFill="background1" w:themeFillShade="BF"/>
          </w:tcPr>
          <w:p w:rsidR="00002457" w:rsidRPr="008B7A84" w:rsidRDefault="00002457" w:rsidP="00002457">
            <w:pPr>
              <w:spacing w:after="0"/>
              <w:rPr>
                <w:b/>
                <w:bCs/>
                <w:szCs w:val="22"/>
              </w:rPr>
            </w:pPr>
            <w:r w:rsidRPr="008B7A84">
              <w:rPr>
                <w:b/>
                <w:bCs/>
                <w:szCs w:val="22"/>
              </w:rPr>
              <w:t>Prosinac</w:t>
            </w:r>
          </w:p>
        </w:tc>
        <w:tc>
          <w:tcPr>
            <w:tcW w:w="0" w:type="auto"/>
            <w:shd w:val="clear" w:color="auto" w:fill="F2F2F2" w:themeFill="background1" w:themeFillShade="F2"/>
          </w:tcPr>
          <w:p w:rsidR="00002457" w:rsidRPr="008B7A84" w:rsidRDefault="00002457" w:rsidP="00002457">
            <w:pPr>
              <w:spacing w:after="0"/>
              <w:jc w:val="right"/>
              <w:rPr>
                <w:szCs w:val="22"/>
              </w:rPr>
            </w:pPr>
            <w:r w:rsidRPr="008B7A84">
              <w:rPr>
                <w:szCs w:val="22"/>
              </w:rPr>
              <w:t>1989.</w:t>
            </w:r>
          </w:p>
        </w:tc>
        <w:tc>
          <w:tcPr>
            <w:tcW w:w="0" w:type="auto"/>
            <w:shd w:val="clear" w:color="auto" w:fill="F2F2F2" w:themeFill="background1" w:themeFillShade="F2"/>
          </w:tcPr>
          <w:p w:rsidR="00002457" w:rsidRPr="008B7A84" w:rsidRDefault="00002457" w:rsidP="00002457">
            <w:pPr>
              <w:spacing w:after="0"/>
              <w:jc w:val="right"/>
              <w:rPr>
                <w:szCs w:val="22"/>
              </w:rPr>
            </w:pPr>
            <w:r w:rsidRPr="008B7A84">
              <w:rPr>
                <w:szCs w:val="22"/>
              </w:rPr>
              <w:t>1969.</w:t>
            </w:r>
          </w:p>
        </w:tc>
      </w:tr>
    </w:tbl>
    <w:p w:rsidR="00002457" w:rsidRPr="008B7A84" w:rsidRDefault="00002457" w:rsidP="00002457">
      <w:pPr>
        <w:spacing w:before="240"/>
      </w:pPr>
      <w:r w:rsidRPr="008B7A84">
        <w:t>U promatranom vremenskom intervalu od 70 godina uočava se da je glavnina najviših mjesečnih temperatura zabilježena u posljednjih 30 godina (10/12), dok je suprotno tome, glavnina najnižih mjesečnih temperatura zabilježena u prvih 30 godina promatranog vremenskog razdoblja (11/12).</w:t>
      </w:r>
    </w:p>
    <w:p w:rsidR="00002457" w:rsidRPr="008B7A84" w:rsidRDefault="00002457" w:rsidP="00002457">
      <w:r w:rsidRPr="008B7A84">
        <w:t>Analiza mjesečnih i godišnjih vrijednosti srednje temperature zraka i količine oborina izmjerenih na meteorološkoj stanici Varaždin u razdoblju od 2009. do 2018. godine (desetogodišnje razdoblje) prikazana je u nastavku (</w:t>
      </w:r>
      <w:fldSimple w:instr=" REF _Ref13651940 \h  \* MERGEFORMAT ">
        <w:r w:rsidR="00131657" w:rsidRPr="008B7A84">
          <w:t xml:space="preserve">Slika </w:t>
        </w:r>
        <w:r w:rsidR="00131657">
          <w:rPr>
            <w:noProof/>
          </w:rPr>
          <w:t>12</w:t>
        </w:r>
      </w:fldSimple>
      <w:r w:rsidRPr="008B7A84">
        <w:t xml:space="preserve"> i </w:t>
      </w:r>
      <w:fldSimple w:instr=" REF _Ref13570998 \h  \* MERGEFORMAT ">
        <w:r w:rsidR="00131657" w:rsidRPr="008B7A84">
          <w:t xml:space="preserve">Slika </w:t>
        </w:r>
        <w:r w:rsidR="00131657">
          <w:rPr>
            <w:noProof/>
          </w:rPr>
          <w:t>13</w:t>
        </w:r>
      </w:fldSimple>
      <w:r w:rsidRPr="008B7A84">
        <w:t>). Najtopliji mjeseci u godini su lipanj, srpanj i kolovoz s umjereno toplim temperaturama zraka. U zimskim mjesecima srednja temperatura zraka je rijetko kada ispod 0</w:t>
      </w:r>
      <w:r w:rsidR="00950608" w:rsidRPr="008B7A84">
        <w:t> </w:t>
      </w:r>
      <w:r w:rsidRPr="008B7A84">
        <w:t>℃ (u glavnini slučajeva tijekom siječnja) što upućuje na blage zime. Tijekom zadnjih 10 godina, temperatura zraka je u blagom porastu, a što je i u skladu s trendom porasta temperatura u razdoblju od 1961. do 2018. godine (</w:t>
      </w:r>
      <w:fldSimple w:instr=" REF _Ref13563695 \h  \* MERGEFORMAT ">
        <w:r w:rsidR="00131657" w:rsidRPr="008B7A84">
          <w:t xml:space="preserve">Slika </w:t>
        </w:r>
        <w:r w:rsidR="00131657">
          <w:rPr>
            <w:noProof/>
          </w:rPr>
          <w:t>10</w:t>
        </w:r>
      </w:fldSimple>
      <w:r w:rsidRPr="008B7A84">
        <w:t>). Trend kretanja količina oborina je također u blagom porastu, a što je karakteristično samo za ovo zadnje vremensko razdoblje. U vremenskom razdoblju od 1961. do 2010. godine vidljiv je kontinuirani pad količina oborina (</w:t>
      </w:r>
      <w:fldSimple w:instr=" REF _Ref13563695 \h  \* MERGEFORMAT ">
        <w:r w:rsidR="00131657" w:rsidRPr="008B7A84">
          <w:t xml:space="preserve">Slika </w:t>
        </w:r>
        <w:r w:rsidR="00131657">
          <w:rPr>
            <w:noProof/>
          </w:rPr>
          <w:t>10</w:t>
        </w:r>
      </w:fldSimple>
      <w:r w:rsidRPr="008B7A84">
        <w:t>).</w:t>
      </w:r>
    </w:p>
    <w:p w:rsidR="00002457" w:rsidRPr="008B7A84" w:rsidRDefault="00002457" w:rsidP="00002457">
      <w:pPr>
        <w:spacing w:before="240" w:after="0"/>
      </w:pPr>
      <w:r w:rsidRPr="008B7A84">
        <w:rPr>
          <w:noProof/>
          <w:lang w:eastAsia="hr-HR"/>
        </w:rPr>
        <w:drawing>
          <wp:inline distT="0" distB="0" distL="0" distR="0">
            <wp:extent cx="5760000" cy="3240000"/>
            <wp:effectExtent l="0" t="0" r="0" b="0"/>
            <wp:docPr id="7" name="Chart 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7704A14-BFE5-49E5-A03D-80622AFEA3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02457" w:rsidRPr="008B7A84" w:rsidRDefault="00002457" w:rsidP="00002457">
      <w:pPr>
        <w:pStyle w:val="Opisslike"/>
        <w:spacing w:after="240"/>
        <w:jc w:val="center"/>
      </w:pPr>
      <w:bookmarkStart w:id="70" w:name="_Ref13651940"/>
      <w:bookmarkStart w:id="71" w:name="_Toc20991622"/>
      <w:bookmarkStart w:id="72" w:name="_Toc61438176"/>
      <w:r w:rsidRPr="008B7A84">
        <w:t xml:space="preserve">Slika </w:t>
      </w:r>
      <w:r w:rsidR="00E41EF6" w:rsidRPr="008B7A84">
        <w:rPr>
          <w:noProof/>
        </w:rPr>
        <w:fldChar w:fldCharType="begin"/>
      </w:r>
      <w:r w:rsidRPr="008B7A84">
        <w:rPr>
          <w:noProof/>
        </w:rPr>
        <w:instrText xml:space="preserve"> SEQ Slika \* ARABIC </w:instrText>
      </w:r>
      <w:r w:rsidR="00E41EF6" w:rsidRPr="008B7A84">
        <w:rPr>
          <w:noProof/>
        </w:rPr>
        <w:fldChar w:fldCharType="separate"/>
      </w:r>
      <w:r w:rsidR="00131657">
        <w:rPr>
          <w:noProof/>
        </w:rPr>
        <w:t>12</w:t>
      </w:r>
      <w:r w:rsidR="00E41EF6" w:rsidRPr="008B7A84">
        <w:rPr>
          <w:noProof/>
        </w:rPr>
        <w:fldChar w:fldCharType="end"/>
      </w:r>
      <w:bookmarkEnd w:id="70"/>
      <w:r w:rsidRPr="008B7A84">
        <w:t xml:space="preserve"> Srednje mjesečne temperature zraka i srednje mjesečne količine oborina od 2009. do 2018. godine</w:t>
      </w:r>
      <w:bookmarkEnd w:id="71"/>
      <w:bookmarkEnd w:id="72"/>
    </w:p>
    <w:p w:rsidR="00002457" w:rsidRPr="008B7A84" w:rsidRDefault="00002457" w:rsidP="00002457">
      <w:pPr>
        <w:spacing w:before="240" w:after="0"/>
      </w:pPr>
      <w:r w:rsidRPr="008B7A84">
        <w:rPr>
          <w:noProof/>
          <w:lang w:eastAsia="hr-HR"/>
        </w:rPr>
        <w:drawing>
          <wp:inline distT="0" distB="0" distL="0" distR="0">
            <wp:extent cx="5760000" cy="3240000"/>
            <wp:effectExtent l="0" t="0" r="0" b="0"/>
            <wp:docPr id="9" name="Chart 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D37D723-E2DE-42F5-AE5C-5651439B97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02457" w:rsidRPr="008B7A84" w:rsidRDefault="00002457" w:rsidP="00002457">
      <w:pPr>
        <w:pStyle w:val="Opisslike"/>
        <w:spacing w:after="240"/>
        <w:jc w:val="center"/>
      </w:pPr>
      <w:bookmarkStart w:id="73" w:name="_Ref13570998"/>
      <w:bookmarkStart w:id="74" w:name="_Toc20991623"/>
      <w:bookmarkStart w:id="75" w:name="_Toc61438177"/>
      <w:r w:rsidRPr="008B7A84">
        <w:t xml:space="preserve">Slika </w:t>
      </w:r>
      <w:r w:rsidR="00E41EF6" w:rsidRPr="008B7A84">
        <w:rPr>
          <w:noProof/>
        </w:rPr>
        <w:fldChar w:fldCharType="begin"/>
      </w:r>
      <w:r w:rsidRPr="008B7A84">
        <w:rPr>
          <w:noProof/>
        </w:rPr>
        <w:instrText xml:space="preserve"> SEQ Slika \* ARABIC </w:instrText>
      </w:r>
      <w:r w:rsidR="00E41EF6" w:rsidRPr="008B7A84">
        <w:rPr>
          <w:noProof/>
        </w:rPr>
        <w:fldChar w:fldCharType="separate"/>
      </w:r>
      <w:r w:rsidR="00131657">
        <w:rPr>
          <w:noProof/>
        </w:rPr>
        <w:t>13</w:t>
      </w:r>
      <w:r w:rsidR="00E41EF6" w:rsidRPr="008B7A84">
        <w:rPr>
          <w:noProof/>
        </w:rPr>
        <w:fldChar w:fldCharType="end"/>
      </w:r>
      <w:bookmarkEnd w:id="73"/>
      <w:r w:rsidRPr="008B7A84">
        <w:t xml:space="preserve"> Srednje godišnje temperature zraka i srednje godišnje količine oborina od 2009. do 2018. godine</w:t>
      </w:r>
      <w:bookmarkEnd w:id="74"/>
      <w:bookmarkEnd w:id="75"/>
    </w:p>
    <w:p w:rsidR="00002457" w:rsidRPr="008B7A84" w:rsidRDefault="00E41EF6" w:rsidP="00002457">
      <w:pPr>
        <w:spacing w:before="240"/>
      </w:pPr>
      <w:fldSimple w:instr=" REF _Ref13651985 \h  \* MERGEFORMAT ">
        <w:r w:rsidR="00131657" w:rsidRPr="008B7A84">
          <w:t xml:space="preserve">Slika </w:t>
        </w:r>
        <w:r w:rsidR="00131657">
          <w:rPr>
            <w:noProof/>
          </w:rPr>
          <w:t>14</w:t>
        </w:r>
      </w:fldSimple>
      <w:r w:rsidR="00002457" w:rsidRPr="008B7A84">
        <w:t xml:space="preserve"> prikazuje broj vrućih i studenih dana u razdoblju od 2009. do 2018. godine. Dok se broj vrućih dana nije znatnije povećavao, trend broja studenih dana je tijekom analiziranog perioda opadajući što je povezano sa rastom prosječne temperature zraka, koje vidljivo utječu i na temperature zraka u zimi i zimskim mjesecima.</w:t>
      </w:r>
    </w:p>
    <w:p w:rsidR="00002457" w:rsidRPr="008B7A84" w:rsidRDefault="00002457" w:rsidP="00002457">
      <w:pPr>
        <w:spacing w:after="0"/>
      </w:pPr>
      <w:r w:rsidRPr="008B7A84">
        <w:rPr>
          <w:noProof/>
          <w:lang w:eastAsia="hr-HR"/>
        </w:rPr>
        <w:drawing>
          <wp:inline distT="0" distB="0" distL="0" distR="0">
            <wp:extent cx="5760000" cy="3240000"/>
            <wp:effectExtent l="0" t="0" r="12700" b="17780"/>
            <wp:docPr id="13" name="Chart 1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58D014-0624-4E47-9515-6F6865E1CD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02457" w:rsidRPr="008B7A84" w:rsidRDefault="00002457" w:rsidP="00002457">
      <w:pPr>
        <w:pStyle w:val="Opisslike"/>
        <w:spacing w:after="240"/>
        <w:jc w:val="center"/>
      </w:pPr>
      <w:bookmarkStart w:id="76" w:name="_Ref13651985"/>
      <w:bookmarkStart w:id="77" w:name="_Toc20991624"/>
      <w:bookmarkStart w:id="78" w:name="_Toc61438178"/>
      <w:r w:rsidRPr="008B7A84">
        <w:t xml:space="preserve">Slika </w:t>
      </w:r>
      <w:r w:rsidR="00E41EF6" w:rsidRPr="008B7A84">
        <w:rPr>
          <w:noProof/>
        </w:rPr>
        <w:fldChar w:fldCharType="begin"/>
      </w:r>
      <w:r w:rsidRPr="008B7A84">
        <w:rPr>
          <w:noProof/>
        </w:rPr>
        <w:instrText xml:space="preserve"> SEQ Slika \* ARABIC </w:instrText>
      </w:r>
      <w:r w:rsidR="00E41EF6" w:rsidRPr="008B7A84">
        <w:rPr>
          <w:noProof/>
        </w:rPr>
        <w:fldChar w:fldCharType="separate"/>
      </w:r>
      <w:r w:rsidR="00131657">
        <w:rPr>
          <w:noProof/>
        </w:rPr>
        <w:t>14</w:t>
      </w:r>
      <w:r w:rsidR="00E41EF6" w:rsidRPr="008B7A84">
        <w:rPr>
          <w:noProof/>
        </w:rPr>
        <w:fldChar w:fldCharType="end"/>
      </w:r>
      <w:bookmarkEnd w:id="76"/>
      <w:r w:rsidRPr="008B7A84">
        <w:t xml:space="preserve"> Broj vrućih (maksimalna temperatura zraka viša ili jednaka 30 °C) i studenih dana (maksimalna temperatura zraka manja od 0 °C) od 2009. do 2018. godine</w:t>
      </w:r>
      <w:bookmarkEnd w:id="77"/>
      <w:bookmarkEnd w:id="78"/>
    </w:p>
    <w:p w:rsidR="00002457" w:rsidRPr="008B7A84" w:rsidRDefault="00E41EF6" w:rsidP="00002457">
      <w:pPr>
        <w:spacing w:before="240"/>
      </w:pPr>
      <w:fldSimple w:instr=" REF _Ref13652631 \h  \* MERGEFORMAT ">
        <w:r w:rsidR="00131657" w:rsidRPr="008B7A84">
          <w:t xml:space="preserve">Slika </w:t>
        </w:r>
        <w:r w:rsidR="00131657">
          <w:rPr>
            <w:noProof/>
          </w:rPr>
          <w:t>15</w:t>
        </w:r>
      </w:fldSimple>
      <w:r w:rsidR="00002457" w:rsidRPr="008B7A84">
        <w:t xml:space="preserve"> prikazuje broj kišnih i snježnih dana u promatranom razdoblju od 2009. do 2018. godine. Broj kišnih, odnosno, snježnih dana kroz godinu se smanjuje, međutim bilježi se trend povećanja godišnje količine oborina (</w:t>
      </w:r>
      <w:fldSimple w:instr=" REF _Ref13570998 \h  \* MERGEFORMAT ">
        <w:r w:rsidR="00131657" w:rsidRPr="008B7A84">
          <w:t xml:space="preserve">Slika </w:t>
        </w:r>
        <w:r w:rsidR="00131657">
          <w:rPr>
            <w:noProof/>
          </w:rPr>
          <w:t>13</w:t>
        </w:r>
      </w:fldSimple>
      <w:r w:rsidR="00002457" w:rsidRPr="008B7A84">
        <w:t>). Predmetno ukazuje na sve rjeđe, ali istovremeno i intenzivnije oborine, a što je usko povezano s pojavom poplava.</w:t>
      </w:r>
    </w:p>
    <w:p w:rsidR="00002457" w:rsidRPr="008B7A84" w:rsidRDefault="00002457" w:rsidP="00002457">
      <w:pPr>
        <w:spacing w:before="240" w:after="0"/>
      </w:pPr>
      <w:r w:rsidRPr="008B7A84">
        <w:rPr>
          <w:noProof/>
          <w:lang w:eastAsia="hr-HR"/>
        </w:rPr>
        <w:drawing>
          <wp:inline distT="0" distB="0" distL="0" distR="0">
            <wp:extent cx="5760000" cy="2880000"/>
            <wp:effectExtent l="0" t="0" r="12700" b="15875"/>
            <wp:docPr id="15" name="Chart 1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8986B55-239F-4526-BCB6-A3F0CA0D7F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02457" w:rsidRPr="008B7A84" w:rsidRDefault="00002457" w:rsidP="00002457">
      <w:pPr>
        <w:pStyle w:val="Opisslike"/>
        <w:jc w:val="center"/>
      </w:pPr>
      <w:bookmarkStart w:id="79" w:name="_Ref13652631"/>
      <w:bookmarkStart w:id="80" w:name="_Toc20991625"/>
      <w:bookmarkStart w:id="81" w:name="_Toc61438179"/>
      <w:r w:rsidRPr="008B7A84">
        <w:t xml:space="preserve">Slika </w:t>
      </w:r>
      <w:r w:rsidR="00E41EF6">
        <w:fldChar w:fldCharType="begin"/>
      </w:r>
      <w:r w:rsidR="00323592">
        <w:instrText xml:space="preserve"> SEQ Slika \* ARABIC </w:instrText>
      </w:r>
      <w:r w:rsidR="00E41EF6">
        <w:fldChar w:fldCharType="separate"/>
      </w:r>
      <w:r w:rsidR="00131657">
        <w:rPr>
          <w:noProof/>
        </w:rPr>
        <w:t>15</w:t>
      </w:r>
      <w:r w:rsidR="00E41EF6">
        <w:rPr>
          <w:noProof/>
        </w:rPr>
        <w:fldChar w:fldCharType="end"/>
      </w:r>
      <w:bookmarkEnd w:id="79"/>
      <w:r w:rsidRPr="008B7A84">
        <w:t xml:space="preserve"> Broj kišnih i snježnih dana (oborine veće ili jednake 10 mm) od 2009. do 2018. godine</w:t>
      </w:r>
      <w:bookmarkEnd w:id="80"/>
      <w:bookmarkEnd w:id="81"/>
    </w:p>
    <w:p w:rsidR="00002457" w:rsidRPr="008B7A84" w:rsidRDefault="00002457" w:rsidP="00002457">
      <w:pPr>
        <w:jc w:val="left"/>
      </w:pPr>
      <w:r w:rsidRPr="008B7A84">
        <w:br w:type="page"/>
        <w:t xml:space="preserve">Što se tiče srednje brzine vjetra u promatranom razdoblju, </w:t>
      </w:r>
      <w:fldSimple w:instr=" REF _Ref13658728 \h  \* MERGEFORMAT ">
        <w:r w:rsidR="00131657" w:rsidRPr="008B7A84">
          <w:t xml:space="preserve">Slika </w:t>
        </w:r>
        <w:r w:rsidR="00131657">
          <w:rPr>
            <w:noProof/>
          </w:rPr>
          <w:t>16</w:t>
        </w:r>
      </w:fldSimple>
      <w:r w:rsidRPr="008B7A84">
        <w:t xml:space="preserve"> prikazuje kako su najveće srednje brzine vjetra u proljeće. Kroz godine, srednja brzina vjetra ima trend porasta, što se može povezati sa sve češćim olujnim nevremenima na području </w:t>
      </w:r>
      <w:r w:rsidR="008E081D">
        <w:t>G</w:t>
      </w:r>
      <w:r w:rsidRPr="008B7A84">
        <w:t>rada (</w:t>
      </w:r>
      <w:fldSimple w:instr=" REF _Ref13659020 \h  \* MERGEFORMAT ">
        <w:r w:rsidR="00131657" w:rsidRPr="008B7A84">
          <w:t xml:space="preserve">Slika </w:t>
        </w:r>
        <w:r w:rsidR="00131657">
          <w:rPr>
            <w:noProof/>
          </w:rPr>
          <w:t>17</w:t>
        </w:r>
      </w:fldSimple>
      <w:r w:rsidRPr="008B7A84">
        <w:t>).</w:t>
      </w:r>
    </w:p>
    <w:p w:rsidR="00002457" w:rsidRPr="008B7A84" w:rsidRDefault="00002457" w:rsidP="00002457">
      <w:pPr>
        <w:spacing w:before="240" w:after="0"/>
        <w:jc w:val="left"/>
      </w:pPr>
      <w:r w:rsidRPr="008B7A84">
        <w:rPr>
          <w:noProof/>
          <w:lang w:eastAsia="hr-HR"/>
        </w:rPr>
        <w:drawing>
          <wp:inline distT="0" distB="0" distL="0" distR="0">
            <wp:extent cx="5760720" cy="3240000"/>
            <wp:effectExtent l="0" t="0" r="0" b="0"/>
            <wp:docPr id="35" name="Grafikon 2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6EE996E-4A83-47B9-B4EC-845267BADC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02457" w:rsidRPr="008B7A84" w:rsidRDefault="00002457" w:rsidP="00002457">
      <w:pPr>
        <w:pStyle w:val="Opisslike"/>
        <w:jc w:val="center"/>
      </w:pPr>
      <w:bookmarkStart w:id="82" w:name="_Ref13658728"/>
      <w:bookmarkStart w:id="83" w:name="_Toc20991626"/>
      <w:bookmarkStart w:id="84" w:name="_Toc61438180"/>
      <w:r w:rsidRPr="008B7A84">
        <w:t xml:space="preserve">Slika </w:t>
      </w:r>
      <w:r w:rsidR="00E41EF6">
        <w:fldChar w:fldCharType="begin"/>
      </w:r>
      <w:r w:rsidR="00323592">
        <w:instrText xml:space="preserve"> SEQ Slika \* ARABIC </w:instrText>
      </w:r>
      <w:r w:rsidR="00E41EF6">
        <w:fldChar w:fldCharType="separate"/>
      </w:r>
      <w:r w:rsidR="00131657">
        <w:rPr>
          <w:noProof/>
        </w:rPr>
        <w:t>16</w:t>
      </w:r>
      <w:r w:rsidR="00E41EF6">
        <w:rPr>
          <w:noProof/>
        </w:rPr>
        <w:fldChar w:fldCharType="end"/>
      </w:r>
      <w:bookmarkEnd w:id="82"/>
      <w:r w:rsidRPr="008B7A84">
        <w:t xml:space="preserve"> Srednja mjesečna brzina vjetra od 2009. do 2018. godine</w:t>
      </w:r>
      <w:bookmarkEnd w:id="83"/>
      <w:bookmarkEnd w:id="84"/>
    </w:p>
    <w:p w:rsidR="00002457" w:rsidRPr="008B7A84" w:rsidRDefault="00002457" w:rsidP="00002457">
      <w:pPr>
        <w:spacing w:before="240" w:after="0"/>
      </w:pPr>
      <w:r w:rsidRPr="008B7A84">
        <w:rPr>
          <w:noProof/>
          <w:lang w:eastAsia="hr-HR"/>
        </w:rPr>
        <w:drawing>
          <wp:inline distT="0" distB="0" distL="0" distR="0">
            <wp:extent cx="5760720" cy="3240000"/>
            <wp:effectExtent l="0" t="0" r="0" b="0"/>
            <wp:docPr id="39" name="Grafikon 2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FF7CAA0-B65F-40E3-9A56-A55FA9F9B9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02457" w:rsidRPr="008B7A84" w:rsidRDefault="00002457" w:rsidP="00002457">
      <w:pPr>
        <w:pStyle w:val="Opisslike"/>
        <w:jc w:val="center"/>
      </w:pPr>
      <w:bookmarkStart w:id="85" w:name="_Ref13659020"/>
      <w:bookmarkStart w:id="86" w:name="_Toc20991627"/>
      <w:bookmarkStart w:id="87" w:name="_Toc61438181"/>
      <w:r w:rsidRPr="008B7A84">
        <w:t xml:space="preserve">Slika </w:t>
      </w:r>
      <w:r w:rsidR="00E41EF6">
        <w:fldChar w:fldCharType="begin"/>
      </w:r>
      <w:r w:rsidR="00323592">
        <w:instrText xml:space="preserve"> SEQ Slika \* ARABIC </w:instrText>
      </w:r>
      <w:r w:rsidR="00E41EF6">
        <w:fldChar w:fldCharType="separate"/>
      </w:r>
      <w:r w:rsidR="00131657">
        <w:rPr>
          <w:noProof/>
        </w:rPr>
        <w:t>17</w:t>
      </w:r>
      <w:r w:rsidR="00E41EF6">
        <w:rPr>
          <w:noProof/>
        </w:rPr>
        <w:fldChar w:fldCharType="end"/>
      </w:r>
      <w:bookmarkEnd w:id="85"/>
      <w:r w:rsidRPr="008B7A84">
        <w:t xml:space="preserve"> Srednja godišnja brzina vjetra od 2009. do 2018. godine</w:t>
      </w:r>
      <w:bookmarkEnd w:id="86"/>
      <w:bookmarkEnd w:id="87"/>
    </w:p>
    <w:p w:rsidR="00002457" w:rsidRPr="008B7A84" w:rsidRDefault="00002457">
      <w:pPr>
        <w:spacing w:after="160" w:line="259" w:lineRule="auto"/>
        <w:jc w:val="left"/>
        <w:rPr>
          <w:b/>
          <w:bCs/>
          <w:szCs w:val="18"/>
        </w:rPr>
      </w:pPr>
      <w:r w:rsidRPr="008B7A84">
        <w:br w:type="page"/>
      </w:r>
    </w:p>
    <w:p w:rsidR="00002457" w:rsidRPr="008B7A84" w:rsidRDefault="00002457" w:rsidP="007E333F">
      <w:pPr>
        <w:pStyle w:val="Naslov3"/>
      </w:pPr>
      <w:bookmarkStart w:id="88" w:name="_Toc30672376"/>
      <w:bookmarkStart w:id="89" w:name="_Toc61438236"/>
      <w:r w:rsidRPr="008B7A84">
        <w:t>Rizici i ocjena utjecaja klimatskih promjena</w:t>
      </w:r>
      <w:bookmarkEnd w:id="88"/>
      <w:bookmarkEnd w:id="89"/>
    </w:p>
    <w:p w:rsidR="00002457" w:rsidRPr="008B7A84" w:rsidRDefault="00002457" w:rsidP="00002457">
      <w:r w:rsidRPr="008B7A84">
        <w:t xml:space="preserve">Temeljem prethodno provedene analize kroz Poglavlje </w:t>
      </w:r>
      <w:fldSimple w:instr=" REF _Ref12528801 \r \h  \* MERGEFORMAT ">
        <w:r w:rsidR="00131657">
          <w:t>5.1</w:t>
        </w:r>
      </w:fldSimple>
      <w:r w:rsidRPr="008B7A84">
        <w:t xml:space="preserve"> i </w:t>
      </w:r>
      <w:proofErr w:type="spellStart"/>
      <w:r w:rsidRPr="008B7A84">
        <w:t>Potpoglavlje</w:t>
      </w:r>
      <w:proofErr w:type="spellEnd"/>
      <w:r w:rsidRPr="008B7A84">
        <w:t xml:space="preserve"> </w:t>
      </w:r>
      <w:fldSimple w:instr=" REF _Ref13738586 \r \h  \* MERGEFORMAT ">
        <w:r w:rsidR="00131657">
          <w:t>5.2.1</w:t>
        </w:r>
      </w:fldSimple>
      <w:r w:rsidRPr="008B7A84">
        <w:t xml:space="preserve">, uočava se trend promjene klime i na području </w:t>
      </w:r>
      <w:r w:rsidR="008E081D">
        <w:t>G</w:t>
      </w:r>
      <w:r w:rsidRPr="008B7A84">
        <w:t xml:space="preserve">rada Ludbrega. Sve su učestaliji rizici od elementarnih nepogoda koji se na promatranom području manifestiraju kroz pojave ekstremno visokih i niskih temperatura, kratkotrajnih i obilnih oborina uz kratkotrajno poplavljivanje određenih stambenih i poljoprivrednih područja </w:t>
      </w:r>
      <w:r w:rsidR="008E081D">
        <w:t>G</w:t>
      </w:r>
      <w:r w:rsidRPr="008B7A84">
        <w:t>rada te kroz suše i olujne nalete vjetra.</w:t>
      </w:r>
    </w:p>
    <w:p w:rsidR="00002457" w:rsidRPr="008B7A84" w:rsidRDefault="00002457" w:rsidP="00002457">
      <w:pPr>
        <w:jc w:val="left"/>
      </w:pPr>
      <w:r w:rsidRPr="008B7A84">
        <w:t xml:space="preserve">Prema provedenim analizama DHMZ-a za povratno razdoblje od 50 godina, na području </w:t>
      </w:r>
      <w:r w:rsidR="008E081D">
        <w:t>G</w:t>
      </w:r>
      <w:r w:rsidRPr="008B7A84">
        <w:t>rada Ludbrega očekuju se sljedeći klimatski ekstremi:</w:t>
      </w:r>
    </w:p>
    <w:p w:rsidR="00002457" w:rsidRPr="008B7A84" w:rsidRDefault="00002457" w:rsidP="00EE7F99">
      <w:pPr>
        <w:pStyle w:val="Odlomakpopisa"/>
        <w:numPr>
          <w:ilvl w:val="0"/>
          <w:numId w:val="12"/>
        </w:numPr>
        <w:spacing w:after="200"/>
        <w:jc w:val="left"/>
      </w:pPr>
      <w:r w:rsidRPr="008B7A84">
        <w:t>Minimalne temperature zraka od -25 ℃ do -20 ℃</w:t>
      </w:r>
    </w:p>
    <w:p w:rsidR="00002457" w:rsidRPr="008B7A84" w:rsidRDefault="00002457" w:rsidP="00EE7F99">
      <w:pPr>
        <w:pStyle w:val="Odlomakpopisa"/>
        <w:numPr>
          <w:ilvl w:val="0"/>
          <w:numId w:val="12"/>
        </w:numPr>
        <w:spacing w:after="200"/>
        <w:jc w:val="left"/>
      </w:pPr>
      <w:r w:rsidRPr="008B7A84">
        <w:t>Maksimalne temperature zraka od 35 ℃ do 40 ℃</w:t>
      </w:r>
    </w:p>
    <w:p w:rsidR="00002457" w:rsidRPr="008B7A84" w:rsidRDefault="00002457" w:rsidP="00EE7F99">
      <w:pPr>
        <w:pStyle w:val="Odlomakpopisa"/>
        <w:numPr>
          <w:ilvl w:val="0"/>
          <w:numId w:val="12"/>
        </w:numPr>
        <w:spacing w:after="200"/>
        <w:jc w:val="left"/>
      </w:pPr>
      <w:r w:rsidRPr="008B7A84">
        <w:t>Karakteristično opterećenje snijegom do 1,5 kN/m</w:t>
      </w:r>
      <w:r w:rsidRPr="008B7A84">
        <w:rPr>
          <w:vertAlign w:val="superscript"/>
        </w:rPr>
        <w:t>2</w:t>
      </w:r>
      <w:r w:rsidRPr="008B7A84">
        <w:t>.</w:t>
      </w:r>
    </w:p>
    <w:p w:rsidR="00002457" w:rsidRPr="008B7A84" w:rsidRDefault="00002457" w:rsidP="00EE7F99">
      <w:pPr>
        <w:pStyle w:val="Odlomakpopisa"/>
        <w:numPr>
          <w:ilvl w:val="0"/>
          <w:numId w:val="12"/>
        </w:numPr>
        <w:spacing w:after="200"/>
        <w:jc w:val="left"/>
      </w:pPr>
      <w:r w:rsidRPr="008B7A84">
        <w:t>Osnovna brzina vjetra do 20 m/s (72 km/h) (najveća očekivana 10-minutna brzina vjetra iznad ravnog tla kategorije hrapavosti II).</w:t>
      </w:r>
    </w:p>
    <w:p w:rsidR="00002457" w:rsidRPr="008B7A84" w:rsidRDefault="00002457" w:rsidP="00002457">
      <w:r w:rsidRPr="008B7A84">
        <w:t xml:space="preserve">Analiza klimatskih nepogoda po tipovima u </w:t>
      </w:r>
      <w:r w:rsidR="008E081D">
        <w:t>G</w:t>
      </w:r>
      <w:r w:rsidRPr="008B7A84">
        <w:t>radu Ludbregu prikazana je u nastavku.</w:t>
      </w:r>
    </w:p>
    <w:p w:rsidR="00002457" w:rsidRPr="008B7A84" w:rsidRDefault="00002457" w:rsidP="00002457">
      <w:pPr>
        <w:pStyle w:val="Naslov4"/>
        <w:spacing w:before="200" w:after="120"/>
        <w:ind w:left="862" w:hanging="862"/>
      </w:pPr>
      <w:r w:rsidRPr="008B7A84">
        <w:t>Ekstremno visoke i niske temperature zraka</w:t>
      </w:r>
      <w:r w:rsidRPr="008B7A84">
        <w:rPr>
          <w:rStyle w:val="Referencafusnote"/>
        </w:rPr>
        <w:footnoteReference w:id="11"/>
      </w:r>
      <w:r w:rsidRPr="008B7A84">
        <w:rPr>
          <w:vertAlign w:val="superscript"/>
        </w:rPr>
        <w:t>,</w:t>
      </w:r>
      <w:r w:rsidRPr="008B7A84">
        <w:rPr>
          <w:rStyle w:val="Referencafusnote"/>
        </w:rPr>
        <w:footnoteReference w:id="12"/>
      </w:r>
    </w:p>
    <w:p w:rsidR="00002457" w:rsidRPr="008B7A84" w:rsidRDefault="00002457" w:rsidP="00002457">
      <w:r w:rsidRPr="008B7A84">
        <w:t>Visoke temperature zraka u pravilu se javljaju tijekom lipnja, srpnja i kolovoza s više uzastopnih toplih (temperature od 25 ℃) i vrućih (temperature iznad 30 ℃) dana u nizu. Toplinski ekstremi (temperature iznad 35 ℃) najčešći su krajem srpnja i početkom kolovoza.</w:t>
      </w:r>
    </w:p>
    <w:p w:rsidR="00002457" w:rsidRPr="008B7A84" w:rsidRDefault="00002457" w:rsidP="00002457">
      <w:r w:rsidRPr="008B7A84">
        <w:t>Niske temperature zraka najčešće se javljaju tijekom prosinca, siječnja i veljače s više uzastopnih hladnih (minimalna temperatura ispod 0 ℃) i studenih (maksimalna temperatura ispod 0 ℃) dana. Međutim, ekstremno niske temperature (temperature ispod –10 ℃) su, osim krajem prosinca i početkom siječnja, zabilježene i u kasnijim mjesecima, veljači i ožujku (2018. godine jutarnje temperature su dosizale i -19 ℃).</w:t>
      </w:r>
    </w:p>
    <w:p w:rsidR="00002457" w:rsidRPr="008B7A84" w:rsidRDefault="00002457" w:rsidP="00002457">
      <w:r w:rsidRPr="008B7A84">
        <w:t xml:space="preserve">Tijekom 2016. godine područje </w:t>
      </w:r>
      <w:r w:rsidR="008E081D">
        <w:t>G</w:t>
      </w:r>
      <w:r w:rsidRPr="008B7A84">
        <w:t>rada Ludbrega pogodio je jaki mraz praćen izrazito niskim temperaturama prilikom čega su nastale ogromne štete, prvenstveno na trajnim nasadima. Konačna šteta je iznosila 3,3 milijuna kuna.</w:t>
      </w:r>
    </w:p>
    <w:p w:rsidR="00002457" w:rsidRPr="008B7A84" w:rsidRDefault="00002457" w:rsidP="00002457">
      <w:r w:rsidRPr="008B7A84">
        <w:t xml:space="preserve">Sukladno navedenom, </w:t>
      </w:r>
      <w:r w:rsidR="008E081D">
        <w:t>G</w:t>
      </w:r>
      <w:r w:rsidRPr="008B7A84">
        <w:t>rad Ludbreg je podložan učestalim ekstremno visokim i niskim temperaturama koje se mogu javiti i u mjesecima u kojima se ne očekuju takve temperature. Nadalje, nema postupnog zatopljivanja/zahlađenja u proljeće/jesen, već se javljaju učestali temperaturni skokovi koji vrlo loše djeluju na ljudsko zdravlje, a na poljoprivrednim kulturama ostavljaju trajne posljedice.</w:t>
      </w:r>
    </w:p>
    <w:p w:rsidR="00002457" w:rsidRPr="008B7A84" w:rsidRDefault="00002457" w:rsidP="00002457">
      <w:pPr>
        <w:pStyle w:val="Naslov4"/>
        <w:spacing w:before="200" w:after="120"/>
        <w:ind w:left="862" w:hanging="862"/>
      </w:pPr>
      <w:r w:rsidRPr="008B7A84">
        <w:t>Ekstremne oborine</w:t>
      </w:r>
    </w:p>
    <w:p w:rsidR="00002457" w:rsidRPr="008B7A84" w:rsidRDefault="00002457" w:rsidP="00002457">
      <w:r w:rsidRPr="008B7A84">
        <w:t xml:space="preserve">Kako je prikazano na </w:t>
      </w:r>
      <w:fldSimple w:instr=" REF _Ref13563695 \h  \* MERGEFORMAT ">
        <w:r w:rsidR="00131657" w:rsidRPr="008B7A84">
          <w:t xml:space="preserve">Slika </w:t>
        </w:r>
        <w:r w:rsidR="00131657">
          <w:rPr>
            <w:noProof/>
          </w:rPr>
          <w:t>10</w:t>
        </w:r>
      </w:fldSimple>
      <w:r w:rsidRPr="008B7A84">
        <w:t xml:space="preserve"> i </w:t>
      </w:r>
      <w:fldSimple w:instr=" REF _Ref13570998 \h  \* MERGEFORMAT ">
        <w:r w:rsidR="00131657" w:rsidRPr="008B7A84">
          <w:t xml:space="preserve">Slika </w:t>
        </w:r>
        <w:r w:rsidR="00131657">
          <w:rPr>
            <w:noProof/>
          </w:rPr>
          <w:t>13</w:t>
        </w:r>
      </w:fldSimple>
      <w:r w:rsidRPr="008B7A84">
        <w:t xml:space="preserve">, na području </w:t>
      </w:r>
      <w:r w:rsidR="008E081D">
        <w:t>G</w:t>
      </w:r>
      <w:r w:rsidRPr="008B7A84">
        <w:t>rada Ludbrega, količina oborina se u posljednjih deset godina povećava, međutim oborine nisu jednoliko raspoređene po mjesecima nego su sve učestalija olujna nevremena praćena jačom kišom i/ili tučom prilikom kojih u kratkom roku padne vrlo velika količina oborina.</w:t>
      </w:r>
    </w:p>
    <w:p w:rsidR="00002457" w:rsidRPr="008B7A84" w:rsidRDefault="00002457" w:rsidP="00002457">
      <w:r w:rsidRPr="008B7A84">
        <w:t xml:space="preserve">U proteklih desetak godina područje </w:t>
      </w:r>
      <w:r w:rsidR="008E081D">
        <w:t>G</w:t>
      </w:r>
      <w:r w:rsidRPr="008B7A84">
        <w:t xml:space="preserve">rada Ludbrega nekoliko puta su zahvatila olujna nevremena praćena tučom i jakim vjetrom s izazvanom značajnom materijalnom štetom, a koju su u glavnini pretrpjela obiteljska poljoprivredna gospodarstva. </w:t>
      </w:r>
    </w:p>
    <w:p w:rsidR="00002457" w:rsidRPr="008B7A84" w:rsidRDefault="00002457" w:rsidP="00002457">
      <w:r w:rsidRPr="008B7A84">
        <w:t xml:space="preserve">Područje </w:t>
      </w:r>
      <w:r w:rsidR="008E081D">
        <w:t>G</w:t>
      </w:r>
      <w:r w:rsidRPr="008B7A84">
        <w:t>rada Ludbrega je, iz svega navedenog, podložno ekstremnim oborinama koje u kratkom roku mogu uzrokovati vrlo velike štete.</w:t>
      </w:r>
    </w:p>
    <w:p w:rsidR="00002457" w:rsidRPr="008B7A84" w:rsidRDefault="00002457" w:rsidP="00002457">
      <w:pPr>
        <w:pStyle w:val="Naslov4"/>
        <w:spacing w:before="200" w:after="120"/>
        <w:ind w:left="862" w:hanging="862"/>
      </w:pPr>
      <w:r w:rsidRPr="008B7A84">
        <w:t>Poplave</w:t>
      </w:r>
      <w:r w:rsidRPr="008B7A84">
        <w:rPr>
          <w:rStyle w:val="Referencafusnote"/>
        </w:rPr>
        <w:footnoteReference w:id="13"/>
      </w:r>
    </w:p>
    <w:p w:rsidR="00002457" w:rsidRPr="008B7A84" w:rsidRDefault="00002457" w:rsidP="00002457">
      <w:r w:rsidRPr="008B7A84">
        <w:t>U dokumentu pod nazivom „Prethodna procjena rizika od poplava“ kojeg su izradile Hrvatske vode u siječnju 2013. godine korištenjem dostupnih informacija i podataka, određena su sva područja gdje postoje ili bi se vjerojatno mogli pojaviti potencijalno značajni rizici od poplava.</w:t>
      </w:r>
    </w:p>
    <w:p w:rsidR="00002457" w:rsidRPr="008B7A84" w:rsidRDefault="00002457" w:rsidP="00002457">
      <w:r w:rsidRPr="008B7A84">
        <w:t xml:space="preserve">Za prikaz vjerojatnosti plavljenja područja </w:t>
      </w:r>
      <w:r w:rsidR="008E081D">
        <w:t>G</w:t>
      </w:r>
      <w:r w:rsidRPr="008B7A84">
        <w:t>rada Ludbrega korišteni su rezultati iz Plana upravljanja rizicima od poplava u RH 2015, dati u:</w:t>
      </w:r>
    </w:p>
    <w:p w:rsidR="00002457" w:rsidRPr="008B7A84" w:rsidRDefault="00002457" w:rsidP="00EE7F99">
      <w:pPr>
        <w:pStyle w:val="Odlomakpopisa"/>
        <w:numPr>
          <w:ilvl w:val="0"/>
          <w:numId w:val="13"/>
        </w:numPr>
        <w:spacing w:after="200"/>
      </w:pPr>
      <w:r w:rsidRPr="008B7A84">
        <w:t>Karte opasnosti od poplava</w:t>
      </w:r>
    </w:p>
    <w:p w:rsidR="00002457" w:rsidRPr="008B7A84" w:rsidRDefault="00002457" w:rsidP="00EE7F99">
      <w:pPr>
        <w:pStyle w:val="Odlomakpopisa"/>
        <w:numPr>
          <w:ilvl w:val="0"/>
          <w:numId w:val="13"/>
        </w:numPr>
        <w:spacing w:after="200"/>
      </w:pPr>
      <w:r w:rsidRPr="008B7A84">
        <w:t>Karte rizika od poplava.</w:t>
      </w:r>
    </w:p>
    <w:p w:rsidR="00002457" w:rsidRPr="008B7A84" w:rsidRDefault="00002457" w:rsidP="00002457">
      <w:r w:rsidRPr="008B7A84">
        <w:t xml:space="preserve">Karte u nastavku prikazuju dijelove </w:t>
      </w:r>
      <w:r w:rsidR="008E081D">
        <w:t>G</w:t>
      </w:r>
      <w:r w:rsidRPr="008B7A84">
        <w:t>rada Ludbrega koji bi bili poplavljeni uslijed izlijevanja rijeka Plitvice i Bednje pri pojavi velikih voda u predmetnim vodotocima i to za vjerojatnost pojavljivanja događaja jednom u 1000 godina (</w:t>
      </w:r>
      <w:fldSimple w:instr=" REF _Ref12540634 \h  \* MERGEFORMAT ">
        <w:r w:rsidR="00131657" w:rsidRPr="008B7A84">
          <w:t xml:space="preserve">Slika </w:t>
        </w:r>
        <w:r w:rsidR="00131657">
          <w:rPr>
            <w:noProof/>
          </w:rPr>
          <w:t>18</w:t>
        </w:r>
      </w:fldSimple>
      <w:r w:rsidRPr="008B7A84">
        <w:t>), jednom u 100 godina (</w:t>
      </w:r>
      <w:fldSimple w:instr=" REF _Ref12540635 \h  \* MERGEFORMAT ">
        <w:r w:rsidR="00131657" w:rsidRPr="008B7A84">
          <w:t xml:space="preserve">Slika </w:t>
        </w:r>
        <w:r w:rsidR="00131657">
          <w:rPr>
            <w:noProof/>
          </w:rPr>
          <w:t>19</w:t>
        </w:r>
      </w:fldSimple>
      <w:r w:rsidRPr="008B7A84">
        <w:t>) i jednom u 25 godina (</w:t>
      </w:r>
      <w:fldSimple w:instr=" REF _Ref12540636 \h  \* MERGEFORMAT ">
        <w:r w:rsidR="00131657" w:rsidRPr="008B7A84">
          <w:t xml:space="preserve">Slika </w:t>
        </w:r>
        <w:r w:rsidR="00131657">
          <w:rPr>
            <w:noProof/>
          </w:rPr>
          <w:t>20</w:t>
        </w:r>
      </w:fldSimple>
      <w:r w:rsidRPr="008B7A84">
        <w:t>).</w:t>
      </w:r>
    </w:p>
    <w:p w:rsidR="00002457" w:rsidRPr="008B7A84" w:rsidRDefault="00002457" w:rsidP="00002457">
      <w:pPr>
        <w:spacing w:before="240" w:after="0"/>
        <w:jc w:val="center"/>
      </w:pPr>
      <w:r w:rsidRPr="008B7A84">
        <w:rPr>
          <w:noProof/>
          <w:lang w:eastAsia="hr-HR"/>
        </w:rPr>
        <w:drawing>
          <wp:inline distT="0" distB="0" distL="0" distR="0">
            <wp:extent cx="4896438" cy="3240000"/>
            <wp:effectExtent l="0" t="0" r="0" b="0"/>
            <wp:docPr id="41"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4896438" cy="3240000"/>
                    </a:xfrm>
                    <a:prstGeom prst="rect">
                      <a:avLst/>
                    </a:prstGeom>
                  </pic:spPr>
                </pic:pic>
              </a:graphicData>
            </a:graphic>
          </wp:inline>
        </w:drawing>
      </w:r>
    </w:p>
    <w:p w:rsidR="00002457" w:rsidRPr="008B7A84" w:rsidRDefault="00002457" w:rsidP="00002457">
      <w:pPr>
        <w:pStyle w:val="Opisslike"/>
        <w:jc w:val="center"/>
      </w:pPr>
      <w:bookmarkStart w:id="90" w:name="_Ref12540634"/>
      <w:bookmarkStart w:id="91" w:name="_Ref12540630"/>
      <w:bookmarkStart w:id="92" w:name="_Toc20991628"/>
      <w:bookmarkStart w:id="93" w:name="_Toc61438182"/>
      <w:r w:rsidRPr="008B7A84">
        <w:t xml:space="preserve">Slika </w:t>
      </w:r>
      <w:r w:rsidR="00E41EF6">
        <w:fldChar w:fldCharType="begin"/>
      </w:r>
      <w:r w:rsidR="00323592">
        <w:instrText xml:space="preserve"> SEQ Slika \* ARABIC </w:instrText>
      </w:r>
      <w:r w:rsidR="00E41EF6">
        <w:fldChar w:fldCharType="separate"/>
      </w:r>
      <w:r w:rsidR="00131657">
        <w:rPr>
          <w:noProof/>
        </w:rPr>
        <w:t>18</w:t>
      </w:r>
      <w:r w:rsidR="00E41EF6">
        <w:rPr>
          <w:noProof/>
        </w:rPr>
        <w:fldChar w:fldCharType="end"/>
      </w:r>
      <w:bookmarkEnd w:id="90"/>
      <w:r w:rsidRPr="008B7A84">
        <w:t xml:space="preserve"> Karta opasnosti od poplava za malu vjerojatnost pojavljivanja (1000-godišnji PP)</w:t>
      </w:r>
      <w:bookmarkEnd w:id="91"/>
      <w:bookmarkEnd w:id="92"/>
      <w:bookmarkEnd w:id="93"/>
    </w:p>
    <w:p w:rsidR="00002457" w:rsidRPr="008B7A84" w:rsidRDefault="00002457" w:rsidP="00002457">
      <w:pPr>
        <w:spacing w:after="0"/>
        <w:jc w:val="center"/>
      </w:pPr>
      <w:r w:rsidRPr="008B7A84">
        <w:rPr>
          <w:noProof/>
          <w:lang w:eastAsia="hr-HR"/>
        </w:rPr>
        <w:drawing>
          <wp:inline distT="0" distB="0" distL="0" distR="0">
            <wp:extent cx="4838909" cy="3240000"/>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4838909" cy="3240000"/>
                    </a:xfrm>
                    <a:prstGeom prst="rect">
                      <a:avLst/>
                    </a:prstGeom>
                  </pic:spPr>
                </pic:pic>
              </a:graphicData>
            </a:graphic>
          </wp:inline>
        </w:drawing>
      </w:r>
    </w:p>
    <w:p w:rsidR="00002457" w:rsidRPr="008B7A84" w:rsidRDefault="00002457" w:rsidP="00002457">
      <w:pPr>
        <w:pStyle w:val="Opisslike"/>
        <w:jc w:val="center"/>
      </w:pPr>
      <w:bookmarkStart w:id="94" w:name="_Ref12540635"/>
      <w:bookmarkStart w:id="95" w:name="_Toc20991629"/>
      <w:bookmarkStart w:id="96" w:name="_Toc61438183"/>
      <w:r w:rsidRPr="008B7A84">
        <w:t xml:space="preserve">Slika </w:t>
      </w:r>
      <w:r w:rsidR="00E41EF6" w:rsidRPr="008B7A84">
        <w:rPr>
          <w:noProof/>
        </w:rPr>
        <w:fldChar w:fldCharType="begin"/>
      </w:r>
      <w:r w:rsidRPr="008B7A84">
        <w:rPr>
          <w:noProof/>
        </w:rPr>
        <w:instrText xml:space="preserve"> SEQ Slika \* ARABIC </w:instrText>
      </w:r>
      <w:r w:rsidR="00E41EF6" w:rsidRPr="008B7A84">
        <w:rPr>
          <w:noProof/>
        </w:rPr>
        <w:fldChar w:fldCharType="separate"/>
      </w:r>
      <w:r w:rsidR="00131657">
        <w:rPr>
          <w:noProof/>
        </w:rPr>
        <w:t>19</w:t>
      </w:r>
      <w:r w:rsidR="00E41EF6" w:rsidRPr="008B7A84">
        <w:rPr>
          <w:noProof/>
        </w:rPr>
        <w:fldChar w:fldCharType="end"/>
      </w:r>
      <w:bookmarkEnd w:id="94"/>
      <w:r w:rsidRPr="008B7A84">
        <w:t xml:space="preserve"> Karta opasnosti od poplava za srednju vjerojatnost pojavljivanja (100-godišnji PP)</w:t>
      </w:r>
      <w:bookmarkEnd w:id="95"/>
      <w:bookmarkEnd w:id="96"/>
    </w:p>
    <w:p w:rsidR="00002457" w:rsidRPr="008B7A84" w:rsidRDefault="00002457" w:rsidP="00002457">
      <w:pPr>
        <w:spacing w:before="240" w:after="0"/>
        <w:jc w:val="center"/>
        <w:rPr>
          <w:b/>
        </w:rPr>
      </w:pPr>
      <w:r w:rsidRPr="008B7A84">
        <w:rPr>
          <w:noProof/>
          <w:lang w:eastAsia="hr-HR"/>
        </w:rPr>
        <w:drawing>
          <wp:inline distT="0" distB="0" distL="0" distR="0">
            <wp:extent cx="4838909" cy="3240000"/>
            <wp:effectExtent l="0" t="0" r="0" b="0"/>
            <wp:docPr id="44"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4838909" cy="3240000"/>
                    </a:xfrm>
                    <a:prstGeom prst="rect">
                      <a:avLst/>
                    </a:prstGeom>
                  </pic:spPr>
                </pic:pic>
              </a:graphicData>
            </a:graphic>
          </wp:inline>
        </w:drawing>
      </w:r>
    </w:p>
    <w:p w:rsidR="00002457" w:rsidRPr="008B7A84" w:rsidRDefault="00002457" w:rsidP="00002457">
      <w:pPr>
        <w:pStyle w:val="Opisslike"/>
        <w:jc w:val="center"/>
      </w:pPr>
      <w:bookmarkStart w:id="97" w:name="_Ref12540636"/>
      <w:bookmarkStart w:id="98" w:name="_Toc20991630"/>
      <w:bookmarkStart w:id="99" w:name="_Toc61438184"/>
      <w:r w:rsidRPr="008B7A84">
        <w:t xml:space="preserve">Slika </w:t>
      </w:r>
      <w:r w:rsidR="00E41EF6" w:rsidRPr="008B7A84">
        <w:rPr>
          <w:noProof/>
        </w:rPr>
        <w:fldChar w:fldCharType="begin"/>
      </w:r>
      <w:r w:rsidRPr="008B7A84">
        <w:rPr>
          <w:noProof/>
        </w:rPr>
        <w:instrText xml:space="preserve"> SEQ Slika \* ARABIC </w:instrText>
      </w:r>
      <w:r w:rsidR="00E41EF6" w:rsidRPr="008B7A84">
        <w:rPr>
          <w:noProof/>
        </w:rPr>
        <w:fldChar w:fldCharType="separate"/>
      </w:r>
      <w:r w:rsidR="00131657">
        <w:rPr>
          <w:noProof/>
        </w:rPr>
        <w:t>20</w:t>
      </w:r>
      <w:r w:rsidR="00E41EF6" w:rsidRPr="008B7A84">
        <w:rPr>
          <w:noProof/>
        </w:rPr>
        <w:fldChar w:fldCharType="end"/>
      </w:r>
      <w:bookmarkEnd w:id="97"/>
      <w:r w:rsidRPr="008B7A84">
        <w:t xml:space="preserve"> Karta opasnosti od poplava za veliku vjerojatnost pojavljivanja (25-godišnji PP)</w:t>
      </w:r>
      <w:bookmarkEnd w:id="98"/>
      <w:bookmarkEnd w:id="99"/>
    </w:p>
    <w:p w:rsidR="00002457" w:rsidRPr="008B7A84" w:rsidRDefault="00002457" w:rsidP="00002457">
      <w:pPr>
        <w:spacing w:before="240"/>
      </w:pPr>
      <w:r w:rsidRPr="008B7A84">
        <w:t xml:space="preserve">Sljedeće tri karte rizika od poplava prikazuju ugrožena područja </w:t>
      </w:r>
      <w:r w:rsidR="008E081D">
        <w:t>G</w:t>
      </w:r>
      <w:r w:rsidRPr="008B7A84">
        <w:t>rada Ludbrega za tri vjerojatnosti pojavljivanja događaja, a prema namjeni površina. Za 25-godišnji PP (</w:t>
      </w:r>
      <w:fldSimple w:instr=" REF _Ref12541033 \h  \* MERGEFORMAT ">
        <w:r w:rsidR="00131657" w:rsidRPr="008B7A84">
          <w:t xml:space="preserve">Slika </w:t>
        </w:r>
        <w:r w:rsidR="00131657">
          <w:rPr>
            <w:noProof/>
          </w:rPr>
          <w:t>23</w:t>
        </w:r>
      </w:fldSimple>
      <w:r w:rsidRPr="008B7A84">
        <w:t xml:space="preserve">) ugrožena će biti samo poljoprivredna i šumska područja uz rijeku Bednju i to južno od naselja </w:t>
      </w:r>
      <w:proofErr w:type="spellStart"/>
      <w:r w:rsidRPr="008B7A84">
        <w:t>Hrastovsko</w:t>
      </w:r>
      <w:proofErr w:type="spellEnd"/>
      <w:r w:rsidRPr="008B7A84">
        <w:t xml:space="preserve"> i </w:t>
      </w:r>
      <w:proofErr w:type="spellStart"/>
      <w:r w:rsidRPr="008B7A84">
        <w:t>Kućan</w:t>
      </w:r>
      <w:proofErr w:type="spellEnd"/>
      <w:r w:rsidRPr="008B7A84">
        <w:t xml:space="preserve"> </w:t>
      </w:r>
      <w:proofErr w:type="spellStart"/>
      <w:r w:rsidRPr="008B7A84">
        <w:t>Ludbreški</w:t>
      </w:r>
      <w:proofErr w:type="spellEnd"/>
      <w:r w:rsidRPr="008B7A84">
        <w:t>, odnosno, sjeverno od naselja Sigetec Ludbreški. Za 100-godišnji PP (</w:t>
      </w:r>
      <w:fldSimple w:instr=" REF _Ref12541046 \h  \* MERGEFORMAT ">
        <w:r w:rsidR="00131657" w:rsidRPr="008B7A84">
          <w:t xml:space="preserve">Slika </w:t>
        </w:r>
        <w:r w:rsidR="00131657">
          <w:rPr>
            <w:noProof/>
          </w:rPr>
          <w:t>22</w:t>
        </w:r>
      </w:fldSimple>
      <w:r w:rsidRPr="008B7A84">
        <w:t xml:space="preserve">) ugroženi će biti i dijelovi stambenih područja navedena tri naselja, uključujući i dio samog Ludbrega (prvenstveno u Vinogradskoj ulici), a koji su pod utjecajem rijeke Bednje. Također će biti ugrožena i poljoprivredna područja sjeverno od naselja </w:t>
      </w:r>
      <w:proofErr w:type="spellStart"/>
      <w:r w:rsidRPr="008B7A84">
        <w:t>Selnik</w:t>
      </w:r>
      <w:proofErr w:type="spellEnd"/>
      <w:r w:rsidRPr="008B7A84">
        <w:t xml:space="preserve">, kao i dio samog </w:t>
      </w:r>
      <w:proofErr w:type="spellStart"/>
      <w:r w:rsidRPr="008B7A84">
        <w:t>Selnika</w:t>
      </w:r>
      <w:proofErr w:type="spellEnd"/>
      <w:r w:rsidRPr="008B7A84">
        <w:t>, a koji je pod utjecajem poplavnog djelovanja rijeke Plitvice. Za 1000-godišnji PP (</w:t>
      </w:r>
      <w:fldSimple w:instr=" REF _Ref12541048 \h  \* MERGEFORMAT ">
        <w:r w:rsidR="00131657" w:rsidRPr="008B7A84">
          <w:t xml:space="preserve">Slika </w:t>
        </w:r>
        <w:r w:rsidR="00131657">
          <w:rPr>
            <w:noProof/>
          </w:rPr>
          <w:t>21</w:t>
        </w:r>
      </w:fldSimple>
      <w:r w:rsidRPr="008B7A84">
        <w:t xml:space="preserve">) uočava se značajniji utjecaj plavljenja rijeke Plitvice na promatrano područje </w:t>
      </w:r>
      <w:r w:rsidR="008E081D">
        <w:t>G</w:t>
      </w:r>
      <w:r w:rsidRPr="008B7A84">
        <w:t xml:space="preserve">rada Ludbrega. Tako bi u tom slučaju bilo ugroženo stambeno područje i područje gospodarske namjene sjeverozapadnog područja Ludbrega, zatim, stambeno područje naselja </w:t>
      </w:r>
      <w:proofErr w:type="spellStart"/>
      <w:r w:rsidRPr="008B7A84">
        <w:t>Selnik</w:t>
      </w:r>
      <w:proofErr w:type="spellEnd"/>
      <w:r w:rsidRPr="008B7A84">
        <w:t xml:space="preserve"> zapadno od ŽC</w:t>
      </w:r>
      <w:r w:rsidR="00950608" w:rsidRPr="008B7A84">
        <w:t> </w:t>
      </w:r>
      <w:r w:rsidRPr="008B7A84">
        <w:t xml:space="preserve">2071, kao i stambeno područje naselja </w:t>
      </w:r>
      <w:proofErr w:type="spellStart"/>
      <w:r w:rsidRPr="008B7A84">
        <w:t>Poljanec</w:t>
      </w:r>
      <w:proofErr w:type="spellEnd"/>
      <w:r w:rsidRPr="008B7A84">
        <w:t xml:space="preserve"> sjeverno od državne ceste DC2. Osim stambenog područja, pod vodom bi bila i poljoprivredna područja sjeverno od DC2, odnosno, sjeverno od naselja </w:t>
      </w:r>
      <w:proofErr w:type="spellStart"/>
      <w:r w:rsidRPr="008B7A84">
        <w:t>Selnik</w:t>
      </w:r>
      <w:proofErr w:type="spellEnd"/>
      <w:r w:rsidRPr="008B7A84">
        <w:t>.</w:t>
      </w:r>
    </w:p>
    <w:p w:rsidR="00002457" w:rsidRPr="008B7A84" w:rsidRDefault="00002457" w:rsidP="00002457">
      <w:pPr>
        <w:spacing w:before="240" w:after="0"/>
        <w:jc w:val="center"/>
      </w:pPr>
      <w:r w:rsidRPr="008B7A84">
        <w:rPr>
          <w:noProof/>
          <w:lang w:eastAsia="hr-HR"/>
        </w:rPr>
        <w:drawing>
          <wp:inline distT="0" distB="0" distL="0" distR="0">
            <wp:extent cx="4838906" cy="3240000"/>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4838906" cy="3240000"/>
                    </a:xfrm>
                    <a:prstGeom prst="rect">
                      <a:avLst/>
                    </a:prstGeom>
                  </pic:spPr>
                </pic:pic>
              </a:graphicData>
            </a:graphic>
          </wp:inline>
        </w:drawing>
      </w:r>
    </w:p>
    <w:p w:rsidR="00002457" w:rsidRPr="008B7A84" w:rsidRDefault="00002457" w:rsidP="00002457">
      <w:pPr>
        <w:pStyle w:val="Opisslike"/>
        <w:jc w:val="center"/>
      </w:pPr>
      <w:bookmarkStart w:id="100" w:name="_Ref12541048"/>
      <w:bookmarkStart w:id="101" w:name="_Toc20991631"/>
      <w:bookmarkStart w:id="102" w:name="_Toc61438185"/>
      <w:r w:rsidRPr="008B7A84">
        <w:t xml:space="preserve">Slika </w:t>
      </w:r>
      <w:r w:rsidR="00E41EF6" w:rsidRPr="008B7A84">
        <w:rPr>
          <w:noProof/>
        </w:rPr>
        <w:fldChar w:fldCharType="begin"/>
      </w:r>
      <w:r w:rsidRPr="008B7A84">
        <w:rPr>
          <w:noProof/>
        </w:rPr>
        <w:instrText xml:space="preserve"> SEQ Slika \* ARABIC </w:instrText>
      </w:r>
      <w:r w:rsidR="00E41EF6" w:rsidRPr="008B7A84">
        <w:rPr>
          <w:noProof/>
        </w:rPr>
        <w:fldChar w:fldCharType="separate"/>
      </w:r>
      <w:r w:rsidR="00131657">
        <w:rPr>
          <w:noProof/>
        </w:rPr>
        <w:t>21</w:t>
      </w:r>
      <w:r w:rsidR="00E41EF6" w:rsidRPr="008B7A84">
        <w:rPr>
          <w:noProof/>
        </w:rPr>
        <w:fldChar w:fldCharType="end"/>
      </w:r>
      <w:bookmarkEnd w:id="100"/>
      <w:r w:rsidRPr="008B7A84">
        <w:t xml:space="preserve"> Karta rizika od poplava za malu vjerojatnost pojavljivanja (1000-godišnji PP)</w:t>
      </w:r>
      <w:bookmarkEnd w:id="101"/>
      <w:bookmarkEnd w:id="102"/>
    </w:p>
    <w:p w:rsidR="00002457" w:rsidRPr="008B7A84" w:rsidRDefault="00002457" w:rsidP="00002457">
      <w:pPr>
        <w:spacing w:before="240" w:after="0"/>
        <w:jc w:val="center"/>
      </w:pPr>
      <w:r w:rsidRPr="008B7A84">
        <w:rPr>
          <w:noProof/>
          <w:lang w:eastAsia="hr-HR"/>
        </w:rPr>
        <w:drawing>
          <wp:inline distT="0" distB="0" distL="0" distR="0">
            <wp:extent cx="4915395" cy="324000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4915395" cy="3240000"/>
                    </a:xfrm>
                    <a:prstGeom prst="rect">
                      <a:avLst/>
                    </a:prstGeom>
                  </pic:spPr>
                </pic:pic>
              </a:graphicData>
            </a:graphic>
          </wp:inline>
        </w:drawing>
      </w:r>
    </w:p>
    <w:p w:rsidR="00002457" w:rsidRPr="008B7A84" w:rsidRDefault="00002457" w:rsidP="00002457">
      <w:pPr>
        <w:pStyle w:val="Opisslike"/>
        <w:jc w:val="center"/>
      </w:pPr>
      <w:bookmarkStart w:id="103" w:name="_Ref12541046"/>
      <w:bookmarkStart w:id="104" w:name="_Toc20991632"/>
      <w:bookmarkStart w:id="105" w:name="_Toc61438186"/>
      <w:r w:rsidRPr="008B7A84">
        <w:t xml:space="preserve">Slika </w:t>
      </w:r>
      <w:r w:rsidR="00E41EF6" w:rsidRPr="008B7A84">
        <w:rPr>
          <w:noProof/>
        </w:rPr>
        <w:fldChar w:fldCharType="begin"/>
      </w:r>
      <w:r w:rsidRPr="008B7A84">
        <w:rPr>
          <w:noProof/>
        </w:rPr>
        <w:instrText xml:space="preserve"> SEQ Slika \* ARABIC </w:instrText>
      </w:r>
      <w:r w:rsidR="00E41EF6" w:rsidRPr="008B7A84">
        <w:rPr>
          <w:noProof/>
        </w:rPr>
        <w:fldChar w:fldCharType="separate"/>
      </w:r>
      <w:r w:rsidR="00131657">
        <w:rPr>
          <w:noProof/>
        </w:rPr>
        <w:t>22</w:t>
      </w:r>
      <w:r w:rsidR="00E41EF6" w:rsidRPr="008B7A84">
        <w:rPr>
          <w:noProof/>
        </w:rPr>
        <w:fldChar w:fldCharType="end"/>
      </w:r>
      <w:bookmarkEnd w:id="103"/>
      <w:r w:rsidRPr="008B7A84">
        <w:t xml:space="preserve"> Karta rizika od poplava za srednju vrijednost pojavljivanja (100-godišnji PP)</w:t>
      </w:r>
      <w:bookmarkEnd w:id="104"/>
      <w:bookmarkEnd w:id="105"/>
    </w:p>
    <w:p w:rsidR="00002457" w:rsidRPr="008B7A84" w:rsidRDefault="00002457" w:rsidP="00002457"/>
    <w:p w:rsidR="00002457" w:rsidRPr="008B7A84" w:rsidRDefault="00002457" w:rsidP="00002457">
      <w:pPr>
        <w:spacing w:after="0"/>
        <w:jc w:val="center"/>
      </w:pPr>
      <w:r w:rsidRPr="008B7A84">
        <w:rPr>
          <w:noProof/>
          <w:lang w:eastAsia="hr-HR"/>
        </w:rPr>
        <w:drawing>
          <wp:inline distT="0" distB="0" distL="0" distR="0">
            <wp:extent cx="4953745" cy="324000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4953745" cy="3240000"/>
                    </a:xfrm>
                    <a:prstGeom prst="rect">
                      <a:avLst/>
                    </a:prstGeom>
                  </pic:spPr>
                </pic:pic>
              </a:graphicData>
            </a:graphic>
          </wp:inline>
        </w:drawing>
      </w:r>
    </w:p>
    <w:p w:rsidR="00002457" w:rsidRPr="008B7A84" w:rsidRDefault="00002457" w:rsidP="00002457">
      <w:pPr>
        <w:pStyle w:val="Opisslike"/>
        <w:spacing w:after="240"/>
        <w:jc w:val="center"/>
      </w:pPr>
      <w:bookmarkStart w:id="106" w:name="_Ref12541033"/>
      <w:bookmarkStart w:id="107" w:name="_Toc20991633"/>
      <w:bookmarkStart w:id="108" w:name="_Toc61438187"/>
      <w:r w:rsidRPr="008B7A84">
        <w:t xml:space="preserve">Slika </w:t>
      </w:r>
      <w:r w:rsidR="00E41EF6" w:rsidRPr="008B7A84">
        <w:rPr>
          <w:noProof/>
        </w:rPr>
        <w:fldChar w:fldCharType="begin"/>
      </w:r>
      <w:r w:rsidRPr="008B7A84">
        <w:rPr>
          <w:noProof/>
        </w:rPr>
        <w:instrText xml:space="preserve"> SEQ Slika \* ARABIC </w:instrText>
      </w:r>
      <w:r w:rsidR="00E41EF6" w:rsidRPr="008B7A84">
        <w:rPr>
          <w:noProof/>
        </w:rPr>
        <w:fldChar w:fldCharType="separate"/>
      </w:r>
      <w:r w:rsidR="00131657">
        <w:rPr>
          <w:noProof/>
        </w:rPr>
        <w:t>23</w:t>
      </w:r>
      <w:r w:rsidR="00E41EF6" w:rsidRPr="008B7A84">
        <w:rPr>
          <w:noProof/>
        </w:rPr>
        <w:fldChar w:fldCharType="end"/>
      </w:r>
      <w:bookmarkEnd w:id="106"/>
      <w:r w:rsidRPr="008B7A84">
        <w:t xml:space="preserve"> Karta rizika od poplava za veliku vjerojatnost pojavljivanja (25-godišnji PP)</w:t>
      </w:r>
      <w:bookmarkEnd w:id="107"/>
      <w:bookmarkEnd w:id="108"/>
    </w:p>
    <w:p w:rsidR="00002457" w:rsidRPr="008B7A84" w:rsidRDefault="00002457" w:rsidP="00002457">
      <w:pPr>
        <w:spacing w:before="240"/>
      </w:pPr>
      <w:r w:rsidRPr="008B7A84">
        <w:t xml:space="preserve">Kao što je gore već i spomenuto, ugroženost naselja </w:t>
      </w:r>
      <w:r w:rsidR="008E081D">
        <w:t>G</w:t>
      </w:r>
      <w:r w:rsidRPr="008B7A84">
        <w:t>rada Ludbrega od poplavnog djelovanja uzrokovana je prelijevanjem voda iz korita rijeka Bednje i Plitvice. U posljednjih desetak godina desile su se dvije značajne poplave. Poplava iz 2013. godine prouzročila je materijalnu štetu na poljoprivrednim površinama te stambenim i gospodarskim objektima, dok je poplava iz 2014. godine prouzrokovala štetu i na prometnoj infrastrukturi, kao i u stočarstvu. Konačna šteta prouzročena poplavom iz 2013. godine je iznosila 1,5 milijuna kuna, a iz 2014. godine 1,8 milijuna kuna.</w:t>
      </w:r>
    </w:p>
    <w:p w:rsidR="00002457" w:rsidRPr="008B7A84" w:rsidRDefault="00002457" w:rsidP="00002457">
      <w:pPr>
        <w:pStyle w:val="Naslov4"/>
        <w:spacing w:before="200" w:after="120"/>
        <w:ind w:left="862" w:hanging="862"/>
      </w:pPr>
      <w:r w:rsidRPr="008B7A84">
        <w:t>Suše</w:t>
      </w:r>
    </w:p>
    <w:p w:rsidR="00002457" w:rsidRPr="008B7A84" w:rsidRDefault="00002457" w:rsidP="00002457">
      <w:r w:rsidRPr="008B7A84">
        <w:t xml:space="preserve">Od 2010. godine do danas područje </w:t>
      </w:r>
      <w:r w:rsidR="008E081D">
        <w:t>G</w:t>
      </w:r>
      <w:r w:rsidRPr="008B7A84">
        <w:t>rada Ludbrega dva puta je pogodila ekstremna nepogoda suše. Štete su u glavnini pretrpjela obiteljska poljoprivredna gospodarstva, odnosno, štete su nastale na poljoprivrednim kulturama. Suša iz 2011. godine prouzročila je materijalnu štetu u iznosu od 4,8 milijuna kuna, dok je suša iz 2012. godine prouzročila štetu od 8,4 milijuna kuna.</w:t>
      </w:r>
    </w:p>
    <w:p w:rsidR="00002457" w:rsidRPr="008B7A84" w:rsidRDefault="00002457" w:rsidP="00002457">
      <w:r w:rsidRPr="008B7A84">
        <w:t xml:space="preserve">Suša je također jedna od elementarnih nepogoda koja je u zadnjih desetak godina u više navrata pogodila područje </w:t>
      </w:r>
      <w:r w:rsidR="008E081D">
        <w:t>G</w:t>
      </w:r>
      <w:r w:rsidRPr="008B7A84">
        <w:t>rada Ludbrega te predstavlja rizik od štetnog djelovanja, pogotovo na poljoprivredne kulture. U pravilu je pojava suše usko vezana uz pojavu vrućih dana i smanjenje količine oborina.</w:t>
      </w:r>
    </w:p>
    <w:p w:rsidR="00002457" w:rsidRPr="008B7A84" w:rsidRDefault="00002457" w:rsidP="00002457">
      <w:pPr>
        <w:pStyle w:val="Naslov4"/>
        <w:spacing w:before="200" w:after="120"/>
        <w:ind w:left="862" w:hanging="862"/>
      </w:pPr>
      <w:r w:rsidRPr="008B7A84">
        <w:t>Oluje</w:t>
      </w:r>
    </w:p>
    <w:p w:rsidR="00002457" w:rsidRPr="008B7A84" w:rsidRDefault="00002457" w:rsidP="00002457">
      <w:r w:rsidRPr="008B7A84">
        <w:t xml:space="preserve">Posljednjih godina je na području </w:t>
      </w:r>
      <w:r w:rsidR="008E081D">
        <w:t>G</w:t>
      </w:r>
      <w:r w:rsidRPr="008B7A84">
        <w:t>rada Ludbrega zabilježeno nekoliko olujnih nevremena. Uglavnom se radilo o ljetnim olujama. Najčešće je puhao sjeverozapadni vjetar (brzinom i do 100</w:t>
      </w:r>
      <w:r w:rsidR="00950608" w:rsidRPr="008B7A84">
        <w:t> </w:t>
      </w:r>
      <w:r w:rsidRPr="008B7A84">
        <w:t>km/h), praćen pljuskom i grmljavinom, a nerijetko i tučom.</w:t>
      </w:r>
    </w:p>
    <w:p w:rsidR="00002457" w:rsidRPr="008B7A84" w:rsidRDefault="00002457" w:rsidP="00002457">
      <w:r w:rsidRPr="008B7A84">
        <w:t>U lipnju 2017. godine olujno nevrijeme je srušilo stablo i poplavilo nekoliko kuća u okolici Ludbrega.</w:t>
      </w:r>
    </w:p>
    <w:p w:rsidR="00002457" w:rsidRPr="008B7A84" w:rsidRDefault="00002457" w:rsidP="00002457">
      <w:r w:rsidRPr="008B7A84">
        <w:t xml:space="preserve">Olujno nevrijeme nije učestali događaj na području </w:t>
      </w:r>
      <w:r w:rsidR="008E081D">
        <w:t>G</w:t>
      </w:r>
      <w:r w:rsidRPr="008B7A84">
        <w:t>rada Ludbrega, međutim, kada se dogodi, može izazvati popriličnu materijalnu štetu na imovini i poljoprivrednim kulturama, ali može ugroziti i ljudske živote.</w:t>
      </w:r>
    </w:p>
    <w:p w:rsidR="00002457" w:rsidRPr="008B7A84" w:rsidRDefault="00002457" w:rsidP="00002457">
      <w:pPr>
        <w:pStyle w:val="Naslov4"/>
        <w:spacing w:before="200" w:after="120"/>
        <w:ind w:left="862" w:hanging="862"/>
      </w:pPr>
      <w:r w:rsidRPr="008B7A84">
        <w:t>Odroni zemljišta</w:t>
      </w:r>
    </w:p>
    <w:p w:rsidR="00002457" w:rsidRPr="008B7A84" w:rsidRDefault="00002457" w:rsidP="00002457">
      <w:r w:rsidRPr="008B7A84">
        <w:t>Pod utjecajem obilnih padalina, u bre</w:t>
      </w:r>
      <w:r w:rsidR="00986056" w:rsidRPr="008B7A84">
        <w:t>govitim</w:t>
      </w:r>
      <w:r w:rsidRPr="008B7A84">
        <w:t xml:space="preserve"> dijelovima </w:t>
      </w:r>
      <w:r w:rsidR="008E081D">
        <w:t>G</w:t>
      </w:r>
      <w:r w:rsidRPr="008B7A84">
        <w:t xml:space="preserve">rada Ludbrega (Ludbreški Vinogradi) česta je pojava i odrona, odnosno, klizišta. Obilne kiše iz 2013. godine prouzročile su pojave klizišta, čime su bile oštećene prometnice, građevine, poljoprivredna zemljišta i trajni nasadi. Isto su prouzročile i obilne padaline iz 2014. </w:t>
      </w:r>
      <w:r w:rsidR="00611B0D" w:rsidRPr="008B7A84">
        <w:t>i</w:t>
      </w:r>
      <w:r w:rsidRPr="008B7A84">
        <w:t xml:space="preserve"> 2018. godine. Štete prouzročene odronima iz 2013. godine iznosile su 1,6 milijuna kuna, štete od odrona iz 2014. godine iznosile 1,1 milijuna kuna, dok su štete od odrona iz 2018. godine iznosile 4,2 milijuna kuna.</w:t>
      </w:r>
    </w:p>
    <w:p w:rsidR="00002457" w:rsidRPr="008B7A84" w:rsidRDefault="00002457" w:rsidP="00002457">
      <w:pPr>
        <w:pStyle w:val="Naslov4"/>
        <w:spacing w:before="200" w:after="120"/>
        <w:ind w:left="862" w:hanging="862"/>
      </w:pPr>
      <w:r w:rsidRPr="008B7A84">
        <w:t>Šumski požari</w:t>
      </w:r>
    </w:p>
    <w:p w:rsidR="00002457" w:rsidRPr="008B7A84" w:rsidRDefault="00002457" w:rsidP="00002457">
      <w:r w:rsidRPr="008B7A84">
        <w:t xml:space="preserve">Značajnija šumska područja </w:t>
      </w:r>
      <w:r w:rsidR="008E081D">
        <w:t>G</w:t>
      </w:r>
      <w:r w:rsidRPr="008B7A84">
        <w:t xml:space="preserve">rada Ludbrega nalaze se na južnom i istočnom dijelu </w:t>
      </w:r>
      <w:r w:rsidR="008E081D">
        <w:t>G</w:t>
      </w:r>
      <w:r w:rsidRPr="008B7A84">
        <w:t xml:space="preserve">rada. Bez obzira na sve učestalije pojave ljetnih sušnih razdoblja praćenih visokim temperaturama, veći šumski požari nisu zabilježeni. </w:t>
      </w:r>
    </w:p>
    <w:p w:rsidR="00002457" w:rsidRPr="008B7A84" w:rsidRDefault="00002457" w:rsidP="00002457">
      <w:r w:rsidRPr="008B7A84">
        <w:t>Kategorizacija ugroženosti šuma od požara provodi se u četiri stupnja. Šuma vrlo velike (I stupanj) i velike (II stupanj) opasnosti od požara na području cjelokupne Varaždinske županije nema, već su iste kategorizirane u šume umjerene (III stupanj) i male (IV stupanj) opasnosti.</w:t>
      </w:r>
    </w:p>
    <w:p w:rsidR="00002457" w:rsidRPr="008B7A84" w:rsidRDefault="00002457" w:rsidP="00002457">
      <w:r w:rsidRPr="008B7A84">
        <w:t xml:space="preserve">Iako trenutno šumski požari ne predstavljaju opasnost </w:t>
      </w:r>
      <w:r w:rsidR="008E081D">
        <w:t>G</w:t>
      </w:r>
      <w:r w:rsidRPr="008B7A84">
        <w:t>radu Ludbregu, valja biti pripravan i na pojavu istih u budućnosti.</w:t>
      </w:r>
    </w:p>
    <w:p w:rsidR="00002457" w:rsidRPr="008B7A84" w:rsidRDefault="00002457" w:rsidP="00002457">
      <w:pPr>
        <w:pStyle w:val="Naslov4"/>
        <w:spacing w:before="200" w:after="120"/>
        <w:ind w:left="862" w:hanging="862"/>
      </w:pPr>
      <w:r w:rsidRPr="008B7A84">
        <w:t>Sumarni prikaz rizika od vremenskih nepogoda</w:t>
      </w:r>
    </w:p>
    <w:p w:rsidR="00002457" w:rsidRPr="008B7A84" w:rsidRDefault="00002457" w:rsidP="00002457">
      <w:r w:rsidRPr="008B7A84">
        <w:t xml:space="preserve">Prema nabrojanim elementarnim nepogodama koje su posebno značajne (pojavljuju se) na području </w:t>
      </w:r>
      <w:r w:rsidR="008E081D">
        <w:t>G</w:t>
      </w:r>
      <w:r w:rsidRPr="008B7A84">
        <w:t xml:space="preserve">rada Ludbrega, u </w:t>
      </w:r>
      <w:fldSimple w:instr=" REF _Ref45105367 \h  \* MERGEFORMAT ">
        <w:r w:rsidR="00131657" w:rsidRPr="008B7A84">
          <w:t xml:space="preserve">Tablica </w:t>
        </w:r>
        <w:r w:rsidR="00131657">
          <w:rPr>
            <w:noProof/>
          </w:rPr>
          <w:t>7</w:t>
        </w:r>
      </w:fldSimple>
      <w:r w:rsidR="00DD29F7" w:rsidRPr="008B7A84">
        <w:t xml:space="preserve"> </w:t>
      </w:r>
      <w:r w:rsidRPr="008B7A84">
        <w:t>analizirani su postojeći i očekivani rizici mogućih nastanaka događaja, trendova ili fizičkih učinaka uzrokovanih djelovanjem prirode ili ljudskom aktivnošću, koji mogu dovesti do smrtnih ishoda, ozljeda i drugih zdravstvenih tegoba, kao i do oštećenja ili gubitka imovine, infrastrukture, itd. Vremenski okvir prikazuje u kojem vremenskom periodu je moguće očekivati promjenu učestalosti (tekući – promjene se događaju sada, kratkoročni za 0 – 5 godina, srednjoročni za 5 – 15 godina, dugoročni za &gt; 15 godina).</w:t>
      </w:r>
    </w:p>
    <w:p w:rsidR="00002457" w:rsidRPr="008B7A84" w:rsidRDefault="00002457" w:rsidP="00002457">
      <w:r w:rsidRPr="008B7A84">
        <w:t xml:space="preserve">Ekstremno visoke temperature, obilne oborine, odroni zemljišta i suša procijenjeni su kao nepogode s najvećim stupnjem rizika od učestalosti pojavljivanja i opasnosti koje prouzrokuju. Nadalje, za te iste nepogode se predviđa povećanje intenziteta djelovanja u budućnosti. Kao najveća opasnost od oborina ističe se tuča koja je, kao što je prije i navedeno,  česta pojava na promatranom području </w:t>
      </w:r>
      <w:r w:rsidR="008E081D">
        <w:t>G</w:t>
      </w:r>
      <w:r w:rsidRPr="008B7A84">
        <w:t>rada Ludbrega.</w:t>
      </w:r>
    </w:p>
    <w:p w:rsidR="00002457" w:rsidRPr="008B7A84" w:rsidRDefault="00002457" w:rsidP="00002457">
      <w:r w:rsidRPr="008B7A84">
        <w:t xml:space="preserve">Poplave i oluje okarakterizirane su kao nepogode s umjerenim rizikom od pojavljivanja, dok su ekstremno niske temperature i šumski požari okarakterizirani kao nepogode s niskim stupnjem rizika od pojavljivanja. Za navedene nepogode ne predviđa se promjena intenziteta, kao ni povećanje učestalosti pojavljivanja u budućnosti, osim oluje, za što se predviđa povećanje intenziteta i učestalosti pojavljivanja. </w:t>
      </w:r>
    </w:p>
    <w:p w:rsidR="00002457" w:rsidRPr="008B7A84" w:rsidRDefault="00002457" w:rsidP="00002457">
      <w:pPr>
        <w:jc w:val="left"/>
        <w:rPr>
          <w:b/>
          <w:bCs/>
          <w:szCs w:val="18"/>
        </w:rPr>
      </w:pPr>
      <w:bookmarkStart w:id="109" w:name="_Ref12619827"/>
      <w:r w:rsidRPr="008B7A84">
        <w:br w:type="page"/>
      </w:r>
    </w:p>
    <w:p w:rsidR="00002457" w:rsidRPr="008B7A84" w:rsidRDefault="00002457" w:rsidP="00002457">
      <w:pPr>
        <w:pStyle w:val="Opisslike"/>
        <w:jc w:val="both"/>
      </w:pPr>
      <w:bookmarkStart w:id="110" w:name="_Ref45105367"/>
      <w:bookmarkStart w:id="111" w:name="_Toc20991533"/>
      <w:bookmarkStart w:id="112" w:name="_Toc61438201"/>
      <w:r w:rsidRPr="008B7A84">
        <w:t xml:space="preserve">Tablica </w:t>
      </w:r>
      <w:r w:rsidR="00E41EF6" w:rsidRPr="008B7A84">
        <w:rPr>
          <w:noProof/>
        </w:rPr>
        <w:fldChar w:fldCharType="begin"/>
      </w:r>
      <w:r w:rsidRPr="008B7A84">
        <w:rPr>
          <w:noProof/>
        </w:rPr>
        <w:instrText xml:space="preserve"> SEQ Tablica \* ARABIC </w:instrText>
      </w:r>
      <w:r w:rsidR="00E41EF6" w:rsidRPr="008B7A84">
        <w:rPr>
          <w:noProof/>
        </w:rPr>
        <w:fldChar w:fldCharType="separate"/>
      </w:r>
      <w:r w:rsidR="00131657">
        <w:rPr>
          <w:noProof/>
        </w:rPr>
        <w:t>7</w:t>
      </w:r>
      <w:r w:rsidR="00E41EF6" w:rsidRPr="008B7A84">
        <w:rPr>
          <w:noProof/>
        </w:rPr>
        <w:fldChar w:fldCharType="end"/>
      </w:r>
      <w:bookmarkEnd w:id="109"/>
      <w:bookmarkEnd w:id="110"/>
      <w:r w:rsidRPr="008B7A84">
        <w:t xml:space="preserve"> Rizici od elementarnih nepogoda koji su značajni za </w:t>
      </w:r>
      <w:r w:rsidR="008E081D">
        <w:t>G</w:t>
      </w:r>
      <w:r w:rsidRPr="008B7A84">
        <w:t>rad Ludbreg</w:t>
      </w:r>
      <w:bookmarkEnd w:id="111"/>
      <w:bookmarkEnd w:id="1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7"/>
        <w:gridCol w:w="1862"/>
        <w:gridCol w:w="1970"/>
        <w:gridCol w:w="1963"/>
        <w:gridCol w:w="1490"/>
      </w:tblGrid>
      <w:tr w:rsidR="00002457" w:rsidRPr="008B7A84" w:rsidTr="00002457">
        <w:trPr>
          <w:trHeight w:val="170"/>
          <w:jc w:val="center"/>
        </w:trPr>
        <w:tc>
          <w:tcPr>
            <w:tcW w:w="1957"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808080" w:themeFill="background1" w:themeFillShade="80"/>
            <w:vAlign w:val="center"/>
          </w:tcPr>
          <w:p w:rsidR="00002457" w:rsidRPr="008B7A84" w:rsidRDefault="00002457" w:rsidP="00002457">
            <w:pPr>
              <w:spacing w:after="0"/>
              <w:jc w:val="center"/>
              <w:rPr>
                <w:rFonts w:eastAsia="Times New Roman"/>
                <w:b/>
                <w:bCs/>
                <w:color w:val="FFFFFF" w:themeColor="background1"/>
                <w:sz w:val="20"/>
                <w:szCs w:val="20"/>
                <w:lang w:eastAsia="hr-HR"/>
              </w:rPr>
            </w:pPr>
            <w:bookmarkStart w:id="113" w:name="_Hlk13731261"/>
            <w:r w:rsidRPr="008B7A84">
              <w:rPr>
                <w:rFonts w:eastAsia="Times New Roman"/>
                <w:b/>
                <w:bCs/>
                <w:color w:val="FFFFFF" w:themeColor="background1"/>
                <w:sz w:val="20"/>
                <w:szCs w:val="20"/>
                <w:lang w:eastAsia="hr-HR"/>
              </w:rPr>
              <w:t>Vrsta elementarne nepogode</w:t>
            </w:r>
          </w:p>
        </w:tc>
        <w:tc>
          <w:tcPr>
            <w:tcW w:w="18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tcPr>
          <w:p w:rsidR="00002457" w:rsidRPr="008B7A84" w:rsidRDefault="00002457" w:rsidP="00002457">
            <w:pPr>
              <w:spacing w:after="0"/>
              <w:jc w:val="center"/>
              <w:rPr>
                <w:rFonts w:eastAsia="Times New Roman"/>
                <w:b/>
                <w:bCs/>
                <w:color w:val="FFFFFF" w:themeColor="background1"/>
                <w:sz w:val="20"/>
                <w:szCs w:val="20"/>
                <w:lang w:eastAsia="hr-HR"/>
              </w:rPr>
            </w:pPr>
            <w:r w:rsidRPr="008B7A84">
              <w:rPr>
                <w:rFonts w:eastAsia="Times New Roman"/>
                <w:b/>
                <w:bCs/>
                <w:color w:val="FFFFFF" w:themeColor="background1"/>
                <w:sz w:val="20"/>
                <w:szCs w:val="20"/>
                <w:lang w:eastAsia="hr-HR"/>
              </w:rPr>
              <w:t>Postojeći rizici</w:t>
            </w:r>
          </w:p>
        </w:tc>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tcPr>
          <w:p w:rsidR="00002457" w:rsidRPr="008B7A84" w:rsidRDefault="00002457" w:rsidP="00002457">
            <w:pPr>
              <w:spacing w:after="0"/>
              <w:jc w:val="center"/>
              <w:rPr>
                <w:rFonts w:eastAsia="Times New Roman"/>
                <w:b/>
                <w:bCs/>
                <w:color w:val="FFFFFF" w:themeColor="background1"/>
                <w:sz w:val="20"/>
                <w:szCs w:val="20"/>
                <w:lang w:eastAsia="hr-HR"/>
              </w:rPr>
            </w:pPr>
            <w:r w:rsidRPr="008B7A84">
              <w:rPr>
                <w:rFonts w:eastAsia="Times New Roman"/>
                <w:b/>
                <w:bCs/>
                <w:color w:val="FFFFFF" w:themeColor="background1"/>
                <w:sz w:val="20"/>
                <w:szCs w:val="20"/>
                <w:lang w:eastAsia="hr-HR"/>
              </w:rPr>
              <w:t>Očekivani rizici</w:t>
            </w:r>
          </w:p>
        </w:tc>
      </w:tr>
      <w:tr w:rsidR="00002457" w:rsidRPr="008B7A84" w:rsidTr="00002457">
        <w:trPr>
          <w:trHeight w:val="414"/>
          <w:jc w:val="center"/>
        </w:trPr>
        <w:tc>
          <w:tcPr>
            <w:tcW w:w="1957" w:type="dxa"/>
            <w:vMerge/>
            <w:tcBorders>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tcPr>
          <w:p w:rsidR="00002457" w:rsidRPr="008B7A84" w:rsidRDefault="00002457" w:rsidP="00002457">
            <w:pPr>
              <w:spacing w:after="0"/>
              <w:jc w:val="center"/>
              <w:rPr>
                <w:rFonts w:eastAsia="Times New Roman"/>
                <w:b/>
                <w:bCs/>
                <w:color w:val="FFFFFF" w:themeColor="background1"/>
                <w:sz w:val="20"/>
                <w:szCs w:val="20"/>
                <w:lang w:eastAsia="hr-HR"/>
              </w:rPr>
            </w:pPr>
          </w:p>
        </w:tc>
        <w:tc>
          <w:tcPr>
            <w:tcW w:w="18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tcPr>
          <w:p w:rsidR="00002457" w:rsidRPr="008B7A84" w:rsidRDefault="00002457" w:rsidP="00002457">
            <w:pPr>
              <w:spacing w:after="0"/>
              <w:jc w:val="center"/>
              <w:rPr>
                <w:rFonts w:eastAsia="Times New Roman"/>
                <w:b/>
                <w:bCs/>
                <w:color w:val="FFFFFF" w:themeColor="background1"/>
                <w:sz w:val="20"/>
                <w:szCs w:val="20"/>
                <w:lang w:eastAsia="hr-HR"/>
              </w:rPr>
            </w:pPr>
            <w:r w:rsidRPr="008B7A84">
              <w:rPr>
                <w:rFonts w:eastAsia="Times New Roman"/>
                <w:b/>
                <w:bCs/>
                <w:color w:val="FFFFFF" w:themeColor="background1"/>
                <w:sz w:val="20"/>
                <w:szCs w:val="20"/>
                <w:lang w:eastAsia="hr-HR"/>
              </w:rPr>
              <w:t>Postojeći stupanj rizika od nepogoda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tcPr>
          <w:p w:rsidR="00002457" w:rsidRPr="008B7A84" w:rsidRDefault="00002457" w:rsidP="00002457">
            <w:pPr>
              <w:spacing w:after="0"/>
              <w:jc w:val="center"/>
              <w:rPr>
                <w:rFonts w:eastAsia="Times New Roman"/>
                <w:b/>
                <w:bCs/>
                <w:color w:val="FFFFFF" w:themeColor="background1"/>
                <w:sz w:val="20"/>
                <w:szCs w:val="20"/>
                <w:lang w:eastAsia="hr-HR"/>
              </w:rPr>
            </w:pPr>
            <w:r w:rsidRPr="008B7A84">
              <w:rPr>
                <w:rFonts w:eastAsia="Times New Roman"/>
                <w:b/>
                <w:bCs/>
                <w:color w:val="FFFFFF" w:themeColor="background1"/>
                <w:sz w:val="20"/>
                <w:szCs w:val="20"/>
                <w:lang w:eastAsia="hr-HR"/>
              </w:rPr>
              <w:t>Očekivana promjena intenziteta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tcPr>
          <w:p w:rsidR="00002457" w:rsidRPr="008B7A84" w:rsidRDefault="00002457" w:rsidP="00002457">
            <w:pPr>
              <w:spacing w:after="0"/>
              <w:jc w:val="center"/>
              <w:rPr>
                <w:rFonts w:eastAsia="Times New Roman"/>
                <w:b/>
                <w:bCs/>
                <w:color w:val="FFFFFF" w:themeColor="background1"/>
                <w:sz w:val="20"/>
                <w:szCs w:val="20"/>
                <w:lang w:eastAsia="hr-HR"/>
              </w:rPr>
            </w:pPr>
            <w:r w:rsidRPr="008B7A84">
              <w:rPr>
                <w:rFonts w:eastAsia="Times New Roman"/>
                <w:b/>
                <w:bCs/>
                <w:color w:val="FFFFFF" w:themeColor="background1"/>
                <w:sz w:val="20"/>
                <w:szCs w:val="20"/>
                <w:lang w:eastAsia="hr-HR"/>
              </w:rPr>
              <w:t>Očekivana promjena učestalosti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tcPr>
          <w:p w:rsidR="00002457" w:rsidRPr="008B7A84" w:rsidRDefault="00002457" w:rsidP="00002457">
            <w:pPr>
              <w:spacing w:after="0"/>
              <w:jc w:val="center"/>
              <w:rPr>
                <w:rFonts w:eastAsia="Times New Roman"/>
                <w:b/>
                <w:bCs/>
                <w:color w:val="FFFFFF" w:themeColor="background1"/>
                <w:sz w:val="20"/>
                <w:szCs w:val="20"/>
                <w:lang w:eastAsia="hr-HR"/>
              </w:rPr>
            </w:pPr>
            <w:r w:rsidRPr="008B7A84">
              <w:rPr>
                <w:rFonts w:eastAsia="Times New Roman"/>
                <w:b/>
                <w:bCs/>
                <w:color w:val="FFFFFF" w:themeColor="background1"/>
                <w:sz w:val="20"/>
                <w:szCs w:val="20"/>
                <w:lang w:eastAsia="hr-HR"/>
              </w:rPr>
              <w:t>Vremenski okvir</w:t>
            </w:r>
          </w:p>
        </w:tc>
      </w:tr>
      <w:tr w:rsidR="00002457" w:rsidRPr="008B7A84" w:rsidTr="00002457">
        <w:trPr>
          <w:trHeight w:val="414"/>
          <w:jc w:val="center"/>
        </w:trPr>
        <w:tc>
          <w:tcPr>
            <w:tcW w:w="1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02457" w:rsidRPr="008B7A84" w:rsidRDefault="00002457" w:rsidP="00002457">
            <w:pPr>
              <w:spacing w:after="0"/>
              <w:jc w:val="center"/>
              <w:rPr>
                <w:rFonts w:eastAsia="Times New Roman"/>
                <w:b/>
                <w:bCs/>
                <w:color w:val="000000"/>
                <w:sz w:val="20"/>
                <w:szCs w:val="20"/>
                <w:lang w:eastAsia="hr-HR"/>
              </w:rPr>
            </w:pPr>
            <w:r w:rsidRPr="008B7A84">
              <w:rPr>
                <w:rFonts w:eastAsia="Times New Roman"/>
                <w:b/>
                <w:bCs/>
                <w:color w:val="000000"/>
                <w:sz w:val="20"/>
                <w:szCs w:val="20"/>
                <w:lang w:eastAsia="hr-HR"/>
              </w:rPr>
              <w:t>Ekstremno visoke temperature</w:t>
            </w:r>
          </w:p>
        </w:tc>
        <w:tc>
          <w:tcPr>
            <w:tcW w:w="18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color w:val="000000"/>
                <w:sz w:val="20"/>
                <w:szCs w:val="20"/>
                <w:lang w:eastAsia="hr-HR"/>
              </w:rPr>
            </w:pPr>
            <w:r w:rsidRPr="008B7A84">
              <w:rPr>
                <w:rFonts w:eastAsia="Times New Roman"/>
                <w:color w:val="000000"/>
                <w:sz w:val="20"/>
                <w:szCs w:val="20"/>
                <w:lang w:eastAsia="hr-HR"/>
              </w:rPr>
              <w:t>Visok</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color w:val="000000"/>
                <w:sz w:val="20"/>
                <w:szCs w:val="20"/>
                <w:lang w:eastAsia="hr-HR"/>
              </w:rPr>
            </w:pPr>
            <w:r w:rsidRPr="008B7A84">
              <w:rPr>
                <w:rFonts w:eastAsia="Times New Roman"/>
                <w:color w:val="000000"/>
                <w:sz w:val="20"/>
                <w:szCs w:val="20"/>
                <w:lang w:eastAsia="hr-HR"/>
              </w:rPr>
              <w:t>Povećanje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color w:val="000000"/>
                <w:sz w:val="20"/>
                <w:szCs w:val="20"/>
                <w:lang w:eastAsia="hr-HR"/>
              </w:rPr>
            </w:pPr>
            <w:r w:rsidRPr="008B7A84">
              <w:rPr>
                <w:rFonts w:eastAsia="Times New Roman"/>
                <w:color w:val="000000"/>
                <w:sz w:val="20"/>
                <w:szCs w:val="20"/>
                <w:lang w:eastAsia="hr-HR"/>
              </w:rPr>
              <w:t>Bez promjene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color w:val="000000"/>
                <w:sz w:val="20"/>
                <w:szCs w:val="20"/>
                <w:lang w:eastAsia="hr-HR"/>
              </w:rPr>
            </w:pPr>
            <w:r w:rsidRPr="008B7A84">
              <w:rPr>
                <w:rFonts w:eastAsia="Times New Roman"/>
                <w:color w:val="000000"/>
                <w:sz w:val="20"/>
                <w:szCs w:val="20"/>
                <w:lang w:eastAsia="hr-HR"/>
              </w:rPr>
              <w:t>Srednjoročni</w:t>
            </w:r>
          </w:p>
        </w:tc>
      </w:tr>
      <w:tr w:rsidR="00002457" w:rsidRPr="008B7A84" w:rsidTr="00002457">
        <w:trPr>
          <w:trHeight w:val="414"/>
          <w:jc w:val="center"/>
        </w:trPr>
        <w:tc>
          <w:tcPr>
            <w:tcW w:w="1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02457" w:rsidRPr="008B7A84" w:rsidRDefault="00002457" w:rsidP="00002457">
            <w:pPr>
              <w:spacing w:after="0"/>
              <w:jc w:val="center"/>
              <w:rPr>
                <w:rFonts w:eastAsia="Times New Roman"/>
                <w:b/>
                <w:bCs/>
                <w:color w:val="000000"/>
                <w:sz w:val="20"/>
                <w:szCs w:val="20"/>
                <w:lang w:eastAsia="hr-HR"/>
              </w:rPr>
            </w:pPr>
            <w:r w:rsidRPr="008B7A84">
              <w:rPr>
                <w:rFonts w:eastAsia="Times New Roman"/>
                <w:b/>
                <w:bCs/>
                <w:color w:val="000000"/>
                <w:sz w:val="20"/>
                <w:szCs w:val="20"/>
                <w:lang w:eastAsia="hr-HR"/>
              </w:rPr>
              <w:t>Ekstremno niske temperature</w:t>
            </w:r>
          </w:p>
        </w:tc>
        <w:tc>
          <w:tcPr>
            <w:tcW w:w="18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color w:val="000000"/>
                <w:sz w:val="20"/>
                <w:szCs w:val="20"/>
                <w:lang w:eastAsia="hr-HR"/>
              </w:rPr>
            </w:pPr>
            <w:r w:rsidRPr="008B7A84">
              <w:rPr>
                <w:rFonts w:eastAsia="Times New Roman"/>
                <w:color w:val="000000"/>
                <w:sz w:val="20"/>
                <w:szCs w:val="20"/>
                <w:lang w:eastAsia="hr-HR"/>
              </w:rPr>
              <w:t>Nizak</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color w:val="000000"/>
                <w:sz w:val="20"/>
                <w:szCs w:val="20"/>
                <w:lang w:eastAsia="hr-HR"/>
              </w:rPr>
            </w:pPr>
            <w:r w:rsidRPr="008B7A84">
              <w:rPr>
                <w:rFonts w:eastAsia="Times New Roman"/>
                <w:color w:val="000000"/>
                <w:sz w:val="20"/>
                <w:szCs w:val="20"/>
                <w:lang w:eastAsia="hr-HR"/>
              </w:rPr>
              <w:t>Bez promjene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color w:val="000000"/>
                <w:sz w:val="20"/>
                <w:szCs w:val="20"/>
                <w:lang w:eastAsia="hr-HR"/>
              </w:rPr>
            </w:pPr>
            <w:r w:rsidRPr="008B7A84">
              <w:rPr>
                <w:rFonts w:eastAsia="Times New Roman"/>
                <w:color w:val="000000"/>
                <w:sz w:val="20"/>
                <w:szCs w:val="20"/>
                <w:lang w:eastAsia="hr-HR"/>
              </w:rPr>
              <w:t>Bez promjene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color w:val="000000"/>
                <w:sz w:val="20"/>
                <w:szCs w:val="20"/>
                <w:lang w:eastAsia="hr-HR"/>
              </w:rPr>
            </w:pPr>
            <w:r w:rsidRPr="008B7A84">
              <w:rPr>
                <w:rFonts w:eastAsia="Times New Roman"/>
                <w:color w:val="000000"/>
                <w:sz w:val="20"/>
                <w:szCs w:val="20"/>
                <w:lang w:eastAsia="hr-HR"/>
              </w:rPr>
              <w:t>Srednjoročni</w:t>
            </w:r>
          </w:p>
        </w:tc>
      </w:tr>
      <w:tr w:rsidR="00002457" w:rsidRPr="008B7A84" w:rsidTr="00002457">
        <w:trPr>
          <w:trHeight w:val="414"/>
          <w:jc w:val="center"/>
        </w:trPr>
        <w:tc>
          <w:tcPr>
            <w:tcW w:w="1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02457" w:rsidRPr="008B7A84" w:rsidRDefault="00002457" w:rsidP="00002457">
            <w:pPr>
              <w:spacing w:after="0"/>
              <w:jc w:val="center"/>
              <w:rPr>
                <w:rFonts w:eastAsia="Times New Roman"/>
                <w:b/>
                <w:bCs/>
                <w:color w:val="000000"/>
                <w:sz w:val="20"/>
                <w:szCs w:val="20"/>
                <w:lang w:eastAsia="hr-HR"/>
              </w:rPr>
            </w:pPr>
            <w:r w:rsidRPr="008B7A84">
              <w:rPr>
                <w:rFonts w:eastAsia="Times New Roman"/>
                <w:b/>
                <w:bCs/>
                <w:color w:val="000000"/>
                <w:sz w:val="20"/>
                <w:szCs w:val="20"/>
                <w:lang w:eastAsia="hr-HR"/>
              </w:rPr>
              <w:t>Ekstremne oborine</w:t>
            </w:r>
          </w:p>
        </w:tc>
        <w:tc>
          <w:tcPr>
            <w:tcW w:w="18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color w:val="000000"/>
                <w:sz w:val="20"/>
                <w:szCs w:val="20"/>
                <w:lang w:eastAsia="hr-HR"/>
              </w:rPr>
            </w:pPr>
            <w:r w:rsidRPr="008B7A84">
              <w:rPr>
                <w:rFonts w:eastAsia="Times New Roman"/>
                <w:color w:val="000000"/>
                <w:sz w:val="20"/>
                <w:szCs w:val="20"/>
                <w:lang w:eastAsia="hr-HR"/>
              </w:rPr>
              <w:t>Visok</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color w:val="000000"/>
                <w:sz w:val="20"/>
                <w:szCs w:val="20"/>
                <w:lang w:eastAsia="hr-HR"/>
              </w:rPr>
            </w:pPr>
            <w:r w:rsidRPr="008B7A84">
              <w:rPr>
                <w:rFonts w:eastAsia="Times New Roman"/>
                <w:color w:val="000000"/>
                <w:sz w:val="20"/>
                <w:szCs w:val="20"/>
                <w:lang w:eastAsia="hr-HR"/>
              </w:rPr>
              <w:t>Povećanje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color w:val="000000"/>
                <w:sz w:val="20"/>
                <w:szCs w:val="20"/>
                <w:lang w:eastAsia="hr-HR"/>
              </w:rPr>
            </w:pPr>
            <w:r w:rsidRPr="008B7A84">
              <w:rPr>
                <w:rFonts w:eastAsia="Times New Roman"/>
                <w:color w:val="000000"/>
                <w:sz w:val="20"/>
                <w:szCs w:val="20"/>
                <w:lang w:eastAsia="hr-HR"/>
              </w:rPr>
              <w:t>Povećanje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color w:val="000000"/>
                <w:sz w:val="20"/>
                <w:szCs w:val="20"/>
                <w:lang w:eastAsia="hr-HR"/>
              </w:rPr>
            </w:pPr>
            <w:r w:rsidRPr="008B7A84">
              <w:rPr>
                <w:rFonts w:eastAsia="Times New Roman"/>
                <w:color w:val="000000"/>
                <w:sz w:val="20"/>
                <w:szCs w:val="20"/>
                <w:lang w:eastAsia="hr-HR"/>
              </w:rPr>
              <w:t>Kratkoročni</w:t>
            </w:r>
          </w:p>
        </w:tc>
      </w:tr>
      <w:tr w:rsidR="00002457" w:rsidRPr="008B7A84" w:rsidTr="00002457">
        <w:trPr>
          <w:trHeight w:val="414"/>
          <w:jc w:val="center"/>
        </w:trPr>
        <w:tc>
          <w:tcPr>
            <w:tcW w:w="1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02457" w:rsidRPr="008B7A84" w:rsidRDefault="00002457" w:rsidP="00002457">
            <w:pPr>
              <w:spacing w:after="0"/>
              <w:jc w:val="center"/>
              <w:rPr>
                <w:rFonts w:eastAsia="Times New Roman"/>
                <w:b/>
                <w:bCs/>
                <w:color w:val="000000"/>
                <w:sz w:val="20"/>
                <w:szCs w:val="20"/>
                <w:lang w:eastAsia="hr-HR"/>
              </w:rPr>
            </w:pPr>
            <w:r w:rsidRPr="008B7A84">
              <w:rPr>
                <w:rFonts w:eastAsia="Times New Roman"/>
                <w:b/>
                <w:bCs/>
                <w:color w:val="000000"/>
                <w:sz w:val="20"/>
                <w:szCs w:val="20"/>
                <w:lang w:eastAsia="hr-HR"/>
              </w:rPr>
              <w:t>Poplave</w:t>
            </w:r>
          </w:p>
        </w:tc>
        <w:tc>
          <w:tcPr>
            <w:tcW w:w="18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color w:val="000000"/>
                <w:sz w:val="20"/>
                <w:szCs w:val="20"/>
                <w:lang w:eastAsia="hr-HR"/>
              </w:rPr>
            </w:pPr>
            <w:r w:rsidRPr="008B7A84">
              <w:rPr>
                <w:rFonts w:eastAsia="Times New Roman"/>
                <w:color w:val="000000"/>
                <w:sz w:val="20"/>
                <w:szCs w:val="20"/>
                <w:lang w:eastAsia="hr-HR"/>
              </w:rPr>
              <w:t>Umjeren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color w:val="000000"/>
                <w:sz w:val="20"/>
                <w:szCs w:val="20"/>
                <w:lang w:eastAsia="hr-HR"/>
              </w:rPr>
            </w:pPr>
            <w:r w:rsidRPr="008B7A84">
              <w:rPr>
                <w:rFonts w:eastAsia="Times New Roman"/>
                <w:color w:val="000000"/>
                <w:sz w:val="20"/>
                <w:szCs w:val="20"/>
                <w:lang w:eastAsia="hr-HR"/>
              </w:rPr>
              <w:t>Bez promjene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color w:val="000000"/>
                <w:sz w:val="20"/>
                <w:szCs w:val="20"/>
                <w:lang w:eastAsia="hr-HR"/>
              </w:rPr>
            </w:pPr>
            <w:r w:rsidRPr="008B7A84">
              <w:rPr>
                <w:rFonts w:eastAsia="Times New Roman"/>
                <w:color w:val="000000"/>
                <w:sz w:val="20"/>
                <w:szCs w:val="20"/>
                <w:lang w:eastAsia="hr-HR"/>
              </w:rPr>
              <w:t>Bez promjene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color w:val="000000"/>
                <w:sz w:val="20"/>
                <w:szCs w:val="20"/>
                <w:lang w:eastAsia="hr-HR"/>
              </w:rPr>
            </w:pPr>
            <w:r w:rsidRPr="008B7A84">
              <w:rPr>
                <w:rFonts w:eastAsia="Times New Roman"/>
                <w:color w:val="000000"/>
                <w:sz w:val="20"/>
                <w:szCs w:val="20"/>
                <w:lang w:eastAsia="hr-HR"/>
              </w:rPr>
              <w:t>Tekući</w:t>
            </w:r>
          </w:p>
        </w:tc>
      </w:tr>
      <w:tr w:rsidR="00002457" w:rsidRPr="008B7A84" w:rsidTr="00002457">
        <w:trPr>
          <w:trHeight w:val="414"/>
          <w:jc w:val="center"/>
        </w:trPr>
        <w:tc>
          <w:tcPr>
            <w:tcW w:w="1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02457" w:rsidRPr="008B7A84" w:rsidRDefault="00002457" w:rsidP="00002457">
            <w:pPr>
              <w:spacing w:after="0"/>
              <w:jc w:val="center"/>
              <w:rPr>
                <w:rFonts w:eastAsia="Times New Roman"/>
                <w:b/>
                <w:bCs/>
                <w:color w:val="000000"/>
                <w:sz w:val="20"/>
                <w:szCs w:val="20"/>
                <w:lang w:eastAsia="hr-HR"/>
              </w:rPr>
            </w:pPr>
            <w:r w:rsidRPr="008B7A84">
              <w:rPr>
                <w:rFonts w:eastAsia="Times New Roman"/>
                <w:b/>
                <w:bCs/>
                <w:color w:val="000000"/>
                <w:sz w:val="20"/>
                <w:szCs w:val="20"/>
                <w:lang w:eastAsia="hr-HR"/>
              </w:rPr>
              <w:t>Suše</w:t>
            </w:r>
          </w:p>
        </w:tc>
        <w:tc>
          <w:tcPr>
            <w:tcW w:w="18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color w:val="000000"/>
                <w:sz w:val="20"/>
                <w:szCs w:val="20"/>
                <w:lang w:eastAsia="hr-HR"/>
              </w:rPr>
            </w:pPr>
            <w:r w:rsidRPr="008B7A84">
              <w:rPr>
                <w:rFonts w:eastAsia="Times New Roman"/>
                <w:color w:val="000000"/>
                <w:sz w:val="20"/>
                <w:szCs w:val="20"/>
                <w:lang w:eastAsia="hr-HR"/>
              </w:rPr>
              <w:t>Visok</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color w:val="000000"/>
                <w:sz w:val="20"/>
                <w:szCs w:val="20"/>
                <w:lang w:eastAsia="hr-HR"/>
              </w:rPr>
            </w:pPr>
            <w:r w:rsidRPr="008B7A84">
              <w:rPr>
                <w:rFonts w:eastAsia="Times New Roman"/>
                <w:color w:val="000000"/>
                <w:sz w:val="20"/>
                <w:szCs w:val="20"/>
                <w:lang w:eastAsia="hr-HR"/>
              </w:rPr>
              <w:t>Povećanje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color w:val="000000"/>
                <w:sz w:val="20"/>
                <w:szCs w:val="20"/>
                <w:lang w:eastAsia="hr-HR"/>
              </w:rPr>
            </w:pPr>
            <w:r w:rsidRPr="008B7A84">
              <w:rPr>
                <w:rFonts w:eastAsia="Times New Roman"/>
                <w:color w:val="000000"/>
                <w:sz w:val="20"/>
                <w:szCs w:val="20"/>
                <w:lang w:eastAsia="hr-HR"/>
              </w:rPr>
              <w:t>Bez promjene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color w:val="000000"/>
                <w:sz w:val="20"/>
                <w:szCs w:val="20"/>
                <w:lang w:eastAsia="hr-HR"/>
              </w:rPr>
            </w:pPr>
            <w:r w:rsidRPr="008B7A84">
              <w:rPr>
                <w:rFonts w:eastAsia="Times New Roman"/>
                <w:color w:val="000000"/>
                <w:sz w:val="20"/>
                <w:szCs w:val="20"/>
                <w:lang w:eastAsia="hr-HR"/>
              </w:rPr>
              <w:t>Srednjoročni</w:t>
            </w:r>
          </w:p>
        </w:tc>
      </w:tr>
      <w:tr w:rsidR="00002457" w:rsidRPr="008B7A84" w:rsidTr="00002457">
        <w:trPr>
          <w:trHeight w:val="414"/>
          <w:jc w:val="center"/>
        </w:trPr>
        <w:tc>
          <w:tcPr>
            <w:tcW w:w="1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02457" w:rsidRPr="008B7A84" w:rsidRDefault="00002457" w:rsidP="00002457">
            <w:pPr>
              <w:spacing w:after="0"/>
              <w:jc w:val="center"/>
              <w:rPr>
                <w:rFonts w:eastAsia="Times New Roman"/>
                <w:b/>
                <w:bCs/>
                <w:color w:val="000000"/>
                <w:sz w:val="20"/>
                <w:szCs w:val="20"/>
                <w:lang w:eastAsia="hr-HR"/>
              </w:rPr>
            </w:pPr>
            <w:r w:rsidRPr="008B7A84">
              <w:rPr>
                <w:rFonts w:eastAsia="Times New Roman"/>
                <w:b/>
                <w:bCs/>
                <w:color w:val="000000"/>
                <w:sz w:val="20"/>
                <w:szCs w:val="20"/>
                <w:lang w:eastAsia="hr-HR"/>
              </w:rPr>
              <w:t>Oluje</w:t>
            </w:r>
          </w:p>
        </w:tc>
        <w:tc>
          <w:tcPr>
            <w:tcW w:w="18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color w:val="000000"/>
                <w:sz w:val="20"/>
                <w:szCs w:val="20"/>
                <w:lang w:eastAsia="hr-HR"/>
              </w:rPr>
            </w:pPr>
            <w:r w:rsidRPr="008B7A84">
              <w:rPr>
                <w:rFonts w:eastAsia="Times New Roman"/>
                <w:color w:val="000000"/>
                <w:sz w:val="20"/>
                <w:szCs w:val="20"/>
                <w:lang w:eastAsia="hr-HR"/>
              </w:rPr>
              <w:t>Umjeren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color w:val="000000"/>
                <w:sz w:val="20"/>
                <w:szCs w:val="20"/>
                <w:lang w:eastAsia="hr-HR"/>
              </w:rPr>
            </w:pPr>
            <w:r w:rsidRPr="008B7A84">
              <w:rPr>
                <w:rFonts w:eastAsia="Times New Roman"/>
                <w:color w:val="000000"/>
                <w:sz w:val="20"/>
                <w:szCs w:val="20"/>
                <w:lang w:eastAsia="hr-HR"/>
              </w:rPr>
              <w:t>Povećanje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color w:val="000000"/>
                <w:sz w:val="20"/>
                <w:szCs w:val="20"/>
                <w:lang w:eastAsia="hr-HR"/>
              </w:rPr>
            </w:pPr>
            <w:r w:rsidRPr="008B7A84">
              <w:rPr>
                <w:rFonts w:eastAsia="Times New Roman"/>
                <w:color w:val="000000"/>
                <w:sz w:val="20"/>
                <w:szCs w:val="20"/>
                <w:lang w:eastAsia="hr-HR"/>
              </w:rPr>
              <w:t>Povećanje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color w:val="000000"/>
                <w:sz w:val="20"/>
                <w:szCs w:val="20"/>
                <w:lang w:eastAsia="hr-HR"/>
              </w:rPr>
            </w:pPr>
            <w:r w:rsidRPr="008B7A84">
              <w:rPr>
                <w:rFonts w:eastAsia="Times New Roman"/>
                <w:color w:val="000000"/>
                <w:sz w:val="20"/>
                <w:szCs w:val="20"/>
                <w:lang w:eastAsia="hr-HR"/>
              </w:rPr>
              <w:t>Srednjoročni</w:t>
            </w:r>
          </w:p>
        </w:tc>
      </w:tr>
      <w:tr w:rsidR="00002457" w:rsidRPr="008B7A84" w:rsidTr="00002457">
        <w:trPr>
          <w:trHeight w:val="414"/>
          <w:jc w:val="center"/>
        </w:trPr>
        <w:tc>
          <w:tcPr>
            <w:tcW w:w="1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02457" w:rsidRPr="008B7A84" w:rsidRDefault="00002457" w:rsidP="00002457">
            <w:pPr>
              <w:spacing w:after="0"/>
              <w:jc w:val="center"/>
              <w:rPr>
                <w:rFonts w:eastAsia="Times New Roman"/>
                <w:b/>
                <w:bCs/>
                <w:color w:val="000000"/>
                <w:sz w:val="20"/>
                <w:szCs w:val="20"/>
                <w:lang w:eastAsia="hr-HR"/>
              </w:rPr>
            </w:pPr>
            <w:r w:rsidRPr="008B7A84">
              <w:rPr>
                <w:rFonts w:eastAsia="Times New Roman"/>
                <w:b/>
                <w:bCs/>
                <w:color w:val="000000"/>
                <w:sz w:val="20"/>
                <w:szCs w:val="20"/>
                <w:lang w:eastAsia="hr-HR"/>
              </w:rPr>
              <w:t>Odroni zemljišta</w:t>
            </w:r>
          </w:p>
        </w:tc>
        <w:tc>
          <w:tcPr>
            <w:tcW w:w="18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color w:val="000000"/>
                <w:sz w:val="20"/>
                <w:szCs w:val="20"/>
                <w:lang w:eastAsia="hr-HR"/>
              </w:rPr>
            </w:pPr>
            <w:r w:rsidRPr="008B7A84">
              <w:rPr>
                <w:rFonts w:eastAsia="Times New Roman"/>
                <w:color w:val="000000"/>
                <w:sz w:val="20"/>
                <w:szCs w:val="20"/>
                <w:lang w:eastAsia="hr-HR"/>
              </w:rPr>
              <w:t>Visok</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color w:val="000000"/>
                <w:sz w:val="20"/>
                <w:szCs w:val="20"/>
                <w:lang w:eastAsia="hr-HR"/>
              </w:rPr>
            </w:pPr>
            <w:r w:rsidRPr="008B7A84">
              <w:rPr>
                <w:rFonts w:eastAsia="Times New Roman"/>
                <w:color w:val="000000"/>
                <w:sz w:val="20"/>
                <w:szCs w:val="20"/>
                <w:lang w:eastAsia="hr-HR"/>
              </w:rPr>
              <w:t>Bez promjene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color w:val="000000"/>
                <w:sz w:val="20"/>
                <w:szCs w:val="20"/>
                <w:lang w:eastAsia="hr-HR"/>
              </w:rPr>
            </w:pPr>
            <w:r w:rsidRPr="008B7A84">
              <w:rPr>
                <w:rFonts w:eastAsia="Times New Roman"/>
                <w:color w:val="000000"/>
                <w:sz w:val="20"/>
                <w:szCs w:val="20"/>
                <w:lang w:eastAsia="hr-HR"/>
              </w:rPr>
              <w:t>Povećanje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color w:val="000000"/>
                <w:sz w:val="20"/>
                <w:szCs w:val="20"/>
                <w:lang w:eastAsia="hr-HR"/>
              </w:rPr>
            </w:pPr>
            <w:r w:rsidRPr="008B7A84">
              <w:rPr>
                <w:rFonts w:eastAsia="Times New Roman"/>
                <w:color w:val="000000"/>
                <w:sz w:val="20"/>
                <w:szCs w:val="20"/>
                <w:lang w:eastAsia="hr-HR"/>
              </w:rPr>
              <w:t>Tekući</w:t>
            </w:r>
          </w:p>
        </w:tc>
      </w:tr>
      <w:tr w:rsidR="00002457" w:rsidRPr="008B7A84" w:rsidTr="00002457">
        <w:trPr>
          <w:trHeight w:val="414"/>
          <w:jc w:val="center"/>
        </w:trPr>
        <w:tc>
          <w:tcPr>
            <w:tcW w:w="1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02457" w:rsidRPr="008B7A84" w:rsidRDefault="00002457" w:rsidP="00002457">
            <w:pPr>
              <w:spacing w:after="0"/>
              <w:jc w:val="center"/>
              <w:rPr>
                <w:rFonts w:eastAsia="Times New Roman"/>
                <w:b/>
                <w:bCs/>
                <w:color w:val="000000"/>
                <w:sz w:val="20"/>
                <w:szCs w:val="20"/>
                <w:lang w:eastAsia="hr-HR"/>
              </w:rPr>
            </w:pPr>
            <w:r w:rsidRPr="008B7A84">
              <w:rPr>
                <w:rFonts w:eastAsia="Times New Roman"/>
                <w:b/>
                <w:bCs/>
                <w:color w:val="000000"/>
                <w:sz w:val="20"/>
                <w:szCs w:val="20"/>
                <w:lang w:eastAsia="hr-HR"/>
              </w:rPr>
              <w:t>Šumski požari</w:t>
            </w:r>
          </w:p>
        </w:tc>
        <w:tc>
          <w:tcPr>
            <w:tcW w:w="18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color w:val="000000"/>
                <w:sz w:val="20"/>
                <w:szCs w:val="20"/>
                <w:lang w:eastAsia="hr-HR"/>
              </w:rPr>
            </w:pPr>
            <w:r w:rsidRPr="008B7A84">
              <w:rPr>
                <w:rFonts w:eastAsia="Times New Roman"/>
                <w:color w:val="000000"/>
                <w:sz w:val="20"/>
                <w:szCs w:val="20"/>
                <w:lang w:eastAsia="hr-HR"/>
              </w:rPr>
              <w:t xml:space="preserve">Nizak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color w:val="000000"/>
                <w:sz w:val="20"/>
                <w:szCs w:val="20"/>
                <w:lang w:eastAsia="hr-HR"/>
              </w:rPr>
            </w:pPr>
            <w:r w:rsidRPr="008B7A84">
              <w:rPr>
                <w:rFonts w:eastAsia="Times New Roman"/>
                <w:color w:val="000000"/>
                <w:sz w:val="20"/>
                <w:szCs w:val="20"/>
                <w:lang w:eastAsia="hr-HR"/>
              </w:rPr>
              <w:t>Bez promjene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color w:val="000000"/>
                <w:sz w:val="20"/>
                <w:szCs w:val="20"/>
                <w:lang w:eastAsia="hr-HR"/>
              </w:rPr>
            </w:pPr>
            <w:r w:rsidRPr="008B7A84">
              <w:rPr>
                <w:rFonts w:eastAsia="Times New Roman"/>
                <w:color w:val="000000"/>
                <w:sz w:val="20"/>
                <w:szCs w:val="20"/>
                <w:lang w:eastAsia="hr-HR"/>
              </w:rPr>
              <w:t>Bez promjene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jc w:val="center"/>
              <w:rPr>
                <w:rFonts w:eastAsia="Times New Roman"/>
                <w:color w:val="000000"/>
                <w:sz w:val="20"/>
                <w:szCs w:val="20"/>
                <w:lang w:eastAsia="hr-HR"/>
              </w:rPr>
            </w:pPr>
            <w:r w:rsidRPr="008B7A84">
              <w:rPr>
                <w:rFonts w:eastAsia="Times New Roman"/>
                <w:color w:val="000000"/>
                <w:sz w:val="20"/>
                <w:szCs w:val="20"/>
                <w:lang w:eastAsia="hr-HR"/>
              </w:rPr>
              <w:t>Dugoročni</w:t>
            </w:r>
          </w:p>
        </w:tc>
      </w:tr>
    </w:tbl>
    <w:p w:rsidR="00002457" w:rsidRPr="008B7A84" w:rsidRDefault="00002457" w:rsidP="007E333F">
      <w:pPr>
        <w:pStyle w:val="Naslov3"/>
      </w:pPr>
      <w:bookmarkStart w:id="114" w:name="_Toc30672377"/>
      <w:bookmarkStart w:id="115" w:name="_Toc61438237"/>
      <w:bookmarkEnd w:id="113"/>
      <w:r w:rsidRPr="008B7A84">
        <w:t xml:space="preserve">Ranjivost na klimatske promjene </w:t>
      </w:r>
      <w:r w:rsidR="008E081D">
        <w:t>G</w:t>
      </w:r>
      <w:r w:rsidRPr="008B7A84">
        <w:t>rada Ludbrega</w:t>
      </w:r>
      <w:r w:rsidRPr="008B7A84">
        <w:rPr>
          <w:rStyle w:val="Referencafusnote"/>
        </w:rPr>
        <w:footnoteReference w:id="14"/>
      </w:r>
      <w:r w:rsidRPr="008B7A84">
        <w:rPr>
          <w:vertAlign w:val="superscript"/>
        </w:rPr>
        <w:t>,</w:t>
      </w:r>
      <w:r w:rsidRPr="008B7A84">
        <w:rPr>
          <w:rStyle w:val="Referencafusnote"/>
        </w:rPr>
        <w:footnoteReference w:id="15"/>
      </w:r>
      <w:bookmarkEnd w:id="114"/>
      <w:bookmarkEnd w:id="115"/>
    </w:p>
    <w:p w:rsidR="00002457" w:rsidRPr="008B7A84" w:rsidRDefault="00E41EF6" w:rsidP="00002457">
      <w:fldSimple w:instr=" REF _Ref12603570 \h  \* MERGEFORMAT ">
        <w:r w:rsidR="00131657" w:rsidRPr="008B7A84">
          <w:t xml:space="preserve">Tablica </w:t>
        </w:r>
        <w:r w:rsidR="00131657">
          <w:rPr>
            <w:noProof/>
          </w:rPr>
          <w:t>8</w:t>
        </w:r>
      </w:fldSimple>
      <w:r w:rsidR="00002457" w:rsidRPr="008B7A84">
        <w:t xml:space="preserve"> prikazuje sumarni prikaz </w:t>
      </w:r>
      <w:proofErr w:type="spellStart"/>
      <w:r w:rsidR="00002457" w:rsidRPr="008B7A84">
        <w:t>socio</w:t>
      </w:r>
      <w:proofErr w:type="spellEnd"/>
      <w:r w:rsidR="00002457" w:rsidRPr="008B7A84">
        <w:t>-ekonomskih i fizičkih i okolišnih ranjivosti grada Ludbrega na klimatske promjene, kao i pokazatelji koji upućuju na pojavu pojedinih rizika.</w:t>
      </w:r>
    </w:p>
    <w:p w:rsidR="00002457" w:rsidRPr="008B7A84" w:rsidRDefault="00002457" w:rsidP="00002457">
      <w:pPr>
        <w:pStyle w:val="Opisslike"/>
        <w:jc w:val="both"/>
      </w:pPr>
      <w:bookmarkStart w:id="116" w:name="_Ref12603570"/>
      <w:bookmarkStart w:id="117" w:name="_Toc20991534"/>
      <w:bookmarkStart w:id="118" w:name="_Toc61438202"/>
      <w:r w:rsidRPr="008B7A84">
        <w:t xml:space="preserve">Tablica </w:t>
      </w:r>
      <w:r w:rsidR="00E41EF6" w:rsidRPr="008B7A84">
        <w:rPr>
          <w:noProof/>
        </w:rPr>
        <w:fldChar w:fldCharType="begin"/>
      </w:r>
      <w:r w:rsidRPr="008B7A84">
        <w:rPr>
          <w:noProof/>
        </w:rPr>
        <w:instrText xml:space="preserve"> SEQ Tablica \* ARABIC </w:instrText>
      </w:r>
      <w:r w:rsidR="00E41EF6" w:rsidRPr="008B7A84">
        <w:rPr>
          <w:noProof/>
        </w:rPr>
        <w:fldChar w:fldCharType="separate"/>
      </w:r>
      <w:r w:rsidR="00131657">
        <w:rPr>
          <w:noProof/>
        </w:rPr>
        <w:t>8</w:t>
      </w:r>
      <w:r w:rsidR="00E41EF6" w:rsidRPr="008B7A84">
        <w:rPr>
          <w:noProof/>
        </w:rPr>
        <w:fldChar w:fldCharType="end"/>
      </w:r>
      <w:bookmarkEnd w:id="116"/>
      <w:r w:rsidRPr="008B7A84">
        <w:t xml:space="preserve"> Sumarni prikaz </w:t>
      </w:r>
      <w:proofErr w:type="spellStart"/>
      <w:r w:rsidRPr="008B7A84">
        <w:t>socio</w:t>
      </w:r>
      <w:proofErr w:type="spellEnd"/>
      <w:r w:rsidRPr="008B7A84">
        <w:t xml:space="preserve">-ekonomskih i fizičkih i okolišnih ranjivosti </w:t>
      </w:r>
      <w:r w:rsidR="008E081D">
        <w:t>G</w:t>
      </w:r>
      <w:r w:rsidRPr="008B7A84">
        <w:t>rada Ludbrega</w:t>
      </w:r>
      <w:bookmarkEnd w:id="117"/>
      <w:bookmarkEnd w:id="1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1"/>
        <w:gridCol w:w="4787"/>
        <w:gridCol w:w="2784"/>
      </w:tblGrid>
      <w:tr w:rsidR="00002457" w:rsidRPr="008B7A84" w:rsidTr="00986056">
        <w:trPr>
          <w:trHeight w:val="397"/>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tcPr>
          <w:p w:rsidR="00002457" w:rsidRPr="008B7A84" w:rsidRDefault="00002457" w:rsidP="00002457">
            <w:pPr>
              <w:spacing w:after="0"/>
              <w:jc w:val="center"/>
              <w:rPr>
                <w:rFonts w:eastAsia="Times New Roman"/>
                <w:b/>
                <w:bCs/>
                <w:color w:val="FFFFFF" w:themeColor="background1"/>
                <w:sz w:val="20"/>
                <w:szCs w:val="20"/>
                <w:lang w:eastAsia="hr-HR"/>
              </w:rPr>
            </w:pPr>
            <w:bookmarkStart w:id="119" w:name="_Hlk13731273"/>
            <w:r w:rsidRPr="008B7A84">
              <w:rPr>
                <w:rFonts w:eastAsia="Times New Roman"/>
                <w:b/>
                <w:bCs/>
                <w:color w:val="FFFFFF" w:themeColor="background1"/>
                <w:sz w:val="20"/>
                <w:szCs w:val="20"/>
                <w:lang w:eastAsia="hr-HR"/>
              </w:rPr>
              <w:t>Vrsta ranjivosti</w:t>
            </w:r>
          </w:p>
        </w:tc>
        <w:tc>
          <w:tcPr>
            <w:tcW w:w="4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tcPr>
          <w:p w:rsidR="00002457" w:rsidRPr="008B7A84" w:rsidRDefault="00002457" w:rsidP="00002457">
            <w:pPr>
              <w:spacing w:after="0"/>
              <w:jc w:val="center"/>
              <w:rPr>
                <w:rFonts w:eastAsia="Times New Roman"/>
                <w:b/>
                <w:bCs/>
                <w:color w:val="FFFFFF" w:themeColor="background1"/>
                <w:sz w:val="20"/>
                <w:szCs w:val="20"/>
                <w:lang w:eastAsia="hr-HR"/>
              </w:rPr>
            </w:pPr>
            <w:r w:rsidRPr="008B7A84">
              <w:rPr>
                <w:rFonts w:eastAsia="Times New Roman"/>
                <w:b/>
                <w:bCs/>
                <w:color w:val="FFFFFF" w:themeColor="background1"/>
                <w:sz w:val="20"/>
                <w:szCs w:val="20"/>
                <w:lang w:eastAsia="hr-HR"/>
              </w:rPr>
              <w:t>Opis ranjivosti</w:t>
            </w:r>
          </w:p>
        </w:tc>
        <w:tc>
          <w:tcPr>
            <w:tcW w:w="2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tcPr>
          <w:p w:rsidR="00002457" w:rsidRPr="008B7A84" w:rsidRDefault="00002457" w:rsidP="00002457">
            <w:pPr>
              <w:spacing w:after="0"/>
              <w:jc w:val="center"/>
              <w:rPr>
                <w:rFonts w:eastAsia="Times New Roman"/>
                <w:b/>
                <w:bCs/>
                <w:color w:val="FFFFFF" w:themeColor="background1"/>
                <w:sz w:val="20"/>
                <w:szCs w:val="20"/>
                <w:lang w:eastAsia="hr-HR"/>
              </w:rPr>
            </w:pPr>
            <w:r w:rsidRPr="008B7A84">
              <w:rPr>
                <w:rFonts w:eastAsia="Times New Roman"/>
                <w:b/>
                <w:bCs/>
                <w:color w:val="FFFFFF" w:themeColor="background1"/>
                <w:sz w:val="20"/>
                <w:szCs w:val="20"/>
                <w:lang w:eastAsia="hr-HR"/>
              </w:rPr>
              <w:t>Pokazatelji vezani uz ranjivost</w:t>
            </w:r>
          </w:p>
        </w:tc>
      </w:tr>
      <w:tr w:rsidR="00002457" w:rsidRPr="008B7A84" w:rsidTr="00986056">
        <w:trPr>
          <w:trHeight w:val="397"/>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02457" w:rsidRPr="008B7A84" w:rsidRDefault="00002457" w:rsidP="00002457">
            <w:pPr>
              <w:spacing w:after="0"/>
              <w:jc w:val="center"/>
              <w:rPr>
                <w:rFonts w:eastAsia="Times New Roman"/>
                <w:b/>
                <w:bCs/>
                <w:color w:val="000000"/>
                <w:sz w:val="20"/>
                <w:szCs w:val="20"/>
                <w:lang w:eastAsia="hr-HR"/>
              </w:rPr>
            </w:pPr>
            <w:proofErr w:type="spellStart"/>
            <w:r w:rsidRPr="008B7A84">
              <w:rPr>
                <w:rFonts w:eastAsia="Times New Roman"/>
                <w:b/>
                <w:bCs/>
                <w:color w:val="000000"/>
                <w:sz w:val="20"/>
                <w:szCs w:val="20"/>
                <w:lang w:eastAsia="hr-HR"/>
              </w:rPr>
              <w:t>Socio</w:t>
            </w:r>
            <w:proofErr w:type="spellEnd"/>
            <w:r w:rsidRPr="008B7A84">
              <w:rPr>
                <w:rFonts w:eastAsia="Times New Roman"/>
                <w:b/>
                <w:bCs/>
                <w:color w:val="000000"/>
                <w:sz w:val="20"/>
                <w:szCs w:val="20"/>
                <w:lang w:eastAsia="hr-HR"/>
              </w:rPr>
              <w:t>-ekonomska</w:t>
            </w:r>
          </w:p>
        </w:tc>
        <w:tc>
          <w:tcPr>
            <w:tcW w:w="4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rPr>
                <w:rFonts w:eastAsia="Times New Roman"/>
                <w:color w:val="000000"/>
                <w:sz w:val="20"/>
                <w:szCs w:val="20"/>
                <w:lang w:eastAsia="hr-HR"/>
              </w:rPr>
            </w:pPr>
            <w:r w:rsidRPr="008B7A84">
              <w:rPr>
                <w:sz w:val="20"/>
                <w:szCs w:val="20"/>
              </w:rPr>
              <w:t>Najosjetljivije skupine stanovništva su samačka domaćinstva, nezaposlene osobe, umirovljenici te primatelji socijalnih pomoći. Glavni faktor je porast temperature, a utjecat će na zdravlje i to pretežito starijeg stanovništva, također i na potrošnju energije za hlađenje ljeti. Suša će, zajedno s ekstremnim oborinama (tučom) utjecati na urod biljnih kultura i cijenu istih na tržištu hrane.</w:t>
            </w:r>
          </w:p>
        </w:tc>
        <w:tc>
          <w:tcPr>
            <w:tcW w:w="2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986056">
            <w:pPr>
              <w:spacing w:after="0"/>
              <w:jc w:val="left"/>
              <w:rPr>
                <w:rFonts w:eastAsia="Times New Roman"/>
                <w:color w:val="000000"/>
                <w:sz w:val="20"/>
                <w:szCs w:val="20"/>
                <w:lang w:eastAsia="hr-HR"/>
              </w:rPr>
            </w:pPr>
            <w:r w:rsidRPr="008B7A84">
              <w:rPr>
                <w:rFonts w:eastAsia="Times New Roman"/>
                <w:color w:val="000000"/>
                <w:sz w:val="20"/>
                <w:szCs w:val="20"/>
                <w:lang w:eastAsia="hr-HR"/>
              </w:rPr>
              <w:t>19</w:t>
            </w:r>
            <w:r w:rsidR="00986056" w:rsidRPr="008B7A84">
              <w:rPr>
                <w:rFonts w:eastAsia="Times New Roman"/>
                <w:color w:val="000000"/>
                <w:sz w:val="20"/>
                <w:szCs w:val="20"/>
                <w:lang w:eastAsia="hr-HR"/>
              </w:rPr>
              <w:t> </w:t>
            </w:r>
            <w:r w:rsidRPr="008B7A84">
              <w:rPr>
                <w:rFonts w:eastAsia="Times New Roman"/>
                <w:color w:val="000000"/>
                <w:sz w:val="20"/>
                <w:szCs w:val="20"/>
                <w:lang w:eastAsia="hr-HR"/>
              </w:rPr>
              <w:t>%</w:t>
            </w:r>
            <w:r w:rsidR="00986056" w:rsidRPr="008B7A84">
              <w:rPr>
                <w:rFonts w:eastAsia="Times New Roman"/>
                <w:color w:val="000000"/>
                <w:sz w:val="20"/>
                <w:szCs w:val="20"/>
                <w:lang w:eastAsia="hr-HR"/>
              </w:rPr>
              <w:t> </w:t>
            </w:r>
            <w:r w:rsidRPr="008B7A84">
              <w:rPr>
                <w:rFonts w:eastAsia="Times New Roman"/>
                <w:color w:val="000000"/>
                <w:sz w:val="20"/>
                <w:szCs w:val="20"/>
                <w:lang w:eastAsia="hr-HR"/>
              </w:rPr>
              <w:t>samačkih domaćinstava, 15 % stanovništva starijeg od 65</w:t>
            </w:r>
            <w:r w:rsidR="00986056" w:rsidRPr="008B7A84">
              <w:rPr>
                <w:rFonts w:eastAsia="Times New Roman"/>
                <w:color w:val="000000"/>
                <w:sz w:val="20"/>
                <w:szCs w:val="20"/>
                <w:lang w:eastAsia="hr-HR"/>
              </w:rPr>
              <w:t> </w:t>
            </w:r>
            <w:r w:rsidRPr="008B7A84">
              <w:rPr>
                <w:rFonts w:eastAsia="Times New Roman"/>
                <w:color w:val="000000"/>
                <w:sz w:val="20"/>
                <w:szCs w:val="20"/>
                <w:lang w:eastAsia="hr-HR"/>
              </w:rPr>
              <w:t>godina, 28</w:t>
            </w:r>
            <w:r w:rsidR="00986056" w:rsidRPr="008B7A84">
              <w:rPr>
                <w:rFonts w:eastAsia="Times New Roman"/>
                <w:color w:val="000000"/>
                <w:sz w:val="20"/>
                <w:szCs w:val="20"/>
                <w:lang w:eastAsia="hr-HR"/>
              </w:rPr>
              <w:t> </w:t>
            </w:r>
            <w:r w:rsidRPr="008B7A84">
              <w:rPr>
                <w:rFonts w:eastAsia="Times New Roman"/>
                <w:color w:val="000000"/>
                <w:sz w:val="20"/>
                <w:szCs w:val="20"/>
                <w:lang w:eastAsia="hr-HR"/>
              </w:rPr>
              <w:t>%</w:t>
            </w:r>
            <w:r w:rsidR="00986056" w:rsidRPr="008B7A84">
              <w:rPr>
                <w:rFonts w:eastAsia="Times New Roman"/>
                <w:color w:val="000000"/>
                <w:sz w:val="20"/>
                <w:szCs w:val="20"/>
                <w:lang w:eastAsia="hr-HR"/>
              </w:rPr>
              <w:t xml:space="preserve"> </w:t>
            </w:r>
            <w:r w:rsidRPr="008B7A84">
              <w:rPr>
                <w:rFonts w:eastAsia="Times New Roman"/>
                <w:color w:val="000000"/>
                <w:sz w:val="20"/>
                <w:szCs w:val="20"/>
                <w:lang w:eastAsia="hr-HR"/>
              </w:rPr>
              <w:t>umirovljenika od ukupnog broja stanovnika, 19</w:t>
            </w:r>
            <w:r w:rsidR="00986056" w:rsidRPr="008B7A84">
              <w:rPr>
                <w:rFonts w:eastAsia="Times New Roman"/>
                <w:color w:val="000000"/>
                <w:sz w:val="20"/>
                <w:szCs w:val="20"/>
                <w:lang w:eastAsia="hr-HR"/>
              </w:rPr>
              <w:t> </w:t>
            </w:r>
            <w:r w:rsidRPr="008B7A84">
              <w:rPr>
                <w:rFonts w:eastAsia="Times New Roman"/>
                <w:color w:val="000000"/>
                <w:sz w:val="20"/>
                <w:szCs w:val="20"/>
                <w:lang w:eastAsia="hr-HR"/>
              </w:rPr>
              <w:t>% stanovništva ovisno o pomoći drugih.</w:t>
            </w:r>
          </w:p>
        </w:tc>
      </w:tr>
      <w:tr w:rsidR="00002457" w:rsidRPr="000230C3" w:rsidTr="00986056">
        <w:trPr>
          <w:trHeight w:val="397"/>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02457" w:rsidRPr="008B7A84" w:rsidRDefault="00002457" w:rsidP="00002457">
            <w:pPr>
              <w:spacing w:after="0"/>
              <w:jc w:val="center"/>
              <w:rPr>
                <w:rFonts w:eastAsia="Times New Roman"/>
                <w:b/>
                <w:bCs/>
                <w:color w:val="000000"/>
                <w:sz w:val="20"/>
                <w:szCs w:val="20"/>
                <w:lang w:eastAsia="hr-HR"/>
              </w:rPr>
            </w:pPr>
            <w:r w:rsidRPr="008B7A84">
              <w:rPr>
                <w:rFonts w:eastAsia="Times New Roman"/>
                <w:b/>
                <w:bCs/>
                <w:color w:val="000000"/>
                <w:sz w:val="20"/>
                <w:szCs w:val="20"/>
                <w:lang w:eastAsia="hr-HR"/>
              </w:rPr>
              <w:t>Fizička i okolišna</w:t>
            </w:r>
          </w:p>
        </w:tc>
        <w:tc>
          <w:tcPr>
            <w:tcW w:w="4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002457">
            <w:pPr>
              <w:spacing w:after="0"/>
              <w:rPr>
                <w:rFonts w:eastAsia="Times New Roman"/>
                <w:color w:val="000000"/>
                <w:sz w:val="20"/>
                <w:szCs w:val="20"/>
                <w:lang w:eastAsia="hr-HR"/>
              </w:rPr>
            </w:pPr>
            <w:r w:rsidRPr="008B7A84">
              <w:rPr>
                <w:rFonts w:eastAsia="Times New Roman"/>
                <w:color w:val="000000"/>
                <w:sz w:val="20"/>
                <w:szCs w:val="20"/>
                <w:lang w:eastAsia="hr-HR"/>
              </w:rPr>
              <w:t>Nizinsko-brežuljkasto područje bogato biljnim i životinjskim vrstama te bogato vodnim resursima. Intenzivna poljoprivredna proizvodnja, razvijena metalska, kemijska i prerađivačka industrija</w:t>
            </w:r>
          </w:p>
        </w:tc>
        <w:tc>
          <w:tcPr>
            <w:tcW w:w="2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7A84" w:rsidRDefault="00002457" w:rsidP="00986056">
            <w:pPr>
              <w:spacing w:after="0"/>
              <w:jc w:val="left"/>
              <w:rPr>
                <w:rFonts w:eastAsia="Times New Roman"/>
                <w:color w:val="000000"/>
                <w:sz w:val="20"/>
                <w:szCs w:val="20"/>
                <w:lang w:eastAsia="hr-HR"/>
              </w:rPr>
            </w:pPr>
            <w:r w:rsidRPr="008B7A84">
              <w:rPr>
                <w:rFonts w:eastAsia="Times New Roman"/>
                <w:color w:val="000000"/>
                <w:sz w:val="20"/>
                <w:szCs w:val="20"/>
                <w:lang w:eastAsia="hr-HR"/>
              </w:rPr>
              <w:t>40</w:t>
            </w:r>
            <w:r w:rsidR="00986056" w:rsidRPr="008B7A84">
              <w:rPr>
                <w:rFonts w:eastAsia="Times New Roman"/>
                <w:color w:val="000000"/>
                <w:sz w:val="20"/>
                <w:szCs w:val="20"/>
                <w:lang w:eastAsia="hr-HR"/>
              </w:rPr>
              <w:t> </w:t>
            </w:r>
            <w:r w:rsidRPr="008B7A84">
              <w:rPr>
                <w:rFonts w:eastAsia="Times New Roman"/>
                <w:color w:val="000000"/>
                <w:sz w:val="20"/>
                <w:szCs w:val="20"/>
                <w:lang w:eastAsia="hr-HR"/>
              </w:rPr>
              <w:t xml:space="preserve">% ukupne površine </w:t>
            </w:r>
            <w:r w:rsidR="008E081D">
              <w:rPr>
                <w:rFonts w:eastAsia="Times New Roman"/>
                <w:color w:val="000000"/>
                <w:sz w:val="20"/>
                <w:szCs w:val="20"/>
                <w:lang w:eastAsia="hr-HR"/>
              </w:rPr>
              <w:t>G</w:t>
            </w:r>
            <w:r w:rsidRPr="008B7A84">
              <w:rPr>
                <w:rFonts w:eastAsia="Times New Roman"/>
                <w:color w:val="000000"/>
                <w:sz w:val="20"/>
                <w:szCs w:val="20"/>
                <w:lang w:eastAsia="hr-HR"/>
              </w:rPr>
              <w:t>rada čine obradive poljoprivredne površine, povećanje potreba za električnom energijom, povećanje potrošnje vode.</w:t>
            </w:r>
          </w:p>
        </w:tc>
      </w:tr>
    </w:tbl>
    <w:bookmarkEnd w:id="119"/>
    <w:p w:rsidR="00002457" w:rsidRPr="00B27098" w:rsidRDefault="00002457" w:rsidP="00002457">
      <w:pPr>
        <w:pStyle w:val="Naslov4"/>
        <w:spacing w:before="200" w:after="120"/>
        <w:ind w:left="862" w:hanging="862"/>
      </w:pPr>
      <w:proofErr w:type="spellStart"/>
      <w:r w:rsidRPr="00B27098">
        <w:t>Socio</w:t>
      </w:r>
      <w:proofErr w:type="spellEnd"/>
      <w:r w:rsidRPr="00B27098">
        <w:t>-ekonomska ranjivost</w:t>
      </w:r>
    </w:p>
    <w:p w:rsidR="00002457" w:rsidRPr="00E8011A" w:rsidRDefault="00002457" w:rsidP="00002457">
      <w:r w:rsidRPr="00E8011A">
        <w:t xml:space="preserve">Prema zadnjem popisu stanovništva iz 2011. godine, u </w:t>
      </w:r>
      <w:r w:rsidR="008E081D">
        <w:t>G</w:t>
      </w:r>
      <w:r w:rsidRPr="00E8011A">
        <w:t xml:space="preserve">radu Ludbregu živjelo je </w:t>
      </w:r>
      <w:r w:rsidR="0074265D" w:rsidRPr="00E8011A">
        <w:t xml:space="preserve">8.478 </w:t>
      </w:r>
      <w:r w:rsidRPr="00E8011A">
        <w:t xml:space="preserve">stanovnika, dok je prema popisu iz 2001. godine u </w:t>
      </w:r>
      <w:r w:rsidR="008E081D">
        <w:t>G</w:t>
      </w:r>
      <w:r w:rsidRPr="00E8011A">
        <w:t xml:space="preserve">radu živjelo 8.668 stanovnika. </w:t>
      </w:r>
      <w:r w:rsidR="00E8011A" w:rsidRPr="00E8011A">
        <w:t xml:space="preserve">Ukupan broj stanovnika 2011. godine posljedica je i </w:t>
      </w:r>
      <w:r w:rsidRPr="00E8011A">
        <w:t xml:space="preserve">prelaska naselja </w:t>
      </w:r>
      <w:proofErr w:type="spellStart"/>
      <w:r w:rsidRPr="00E8011A">
        <w:t>Poljanec</w:t>
      </w:r>
      <w:proofErr w:type="spellEnd"/>
      <w:r w:rsidRPr="00E8011A">
        <w:t xml:space="preserve"> iz sastava Općine Donji Martijanec u </w:t>
      </w:r>
      <w:r w:rsidR="008E081D">
        <w:t>G</w:t>
      </w:r>
      <w:r w:rsidRPr="00E8011A">
        <w:t xml:space="preserve">rad Ludbreg. Naselje </w:t>
      </w:r>
      <w:proofErr w:type="spellStart"/>
      <w:r w:rsidRPr="00E8011A">
        <w:t>Poljanec</w:t>
      </w:r>
      <w:proofErr w:type="spellEnd"/>
      <w:r w:rsidRPr="00E8011A">
        <w:t xml:space="preserve"> je prema popisu iz 2001. godine imalo 792 stanovnika. Prema tome, da je i 2001. godine naselje </w:t>
      </w:r>
      <w:proofErr w:type="spellStart"/>
      <w:r w:rsidRPr="00E8011A">
        <w:t>Poljanec</w:t>
      </w:r>
      <w:proofErr w:type="spellEnd"/>
      <w:r w:rsidRPr="00E8011A">
        <w:t xml:space="preserve"> bilo u sastavu </w:t>
      </w:r>
      <w:r w:rsidR="008E081D">
        <w:t>G</w:t>
      </w:r>
      <w:r w:rsidRPr="00E8011A">
        <w:t xml:space="preserve">rada Ludbrega, isti bi tada brojio 9.460 stanovnika, a što predstavlja smanjenje broja stanovništva između dva popisa za </w:t>
      </w:r>
      <w:r w:rsidR="00FE6DE9" w:rsidRPr="00E8011A">
        <w:t>982</w:t>
      </w:r>
      <w:r w:rsidRPr="00E8011A">
        <w:t xml:space="preserve"> stanovnika ili </w:t>
      </w:r>
      <w:r w:rsidR="00FE6DE9" w:rsidRPr="00E8011A">
        <w:t>10,4</w:t>
      </w:r>
      <w:r w:rsidRPr="00E8011A">
        <w:t xml:space="preserve"> % u odnosu na 2001. godinu. </w:t>
      </w:r>
      <w:fldSimple w:instr=" REF _Ref12602680 \h  \* MERGEFORMAT ">
        <w:r w:rsidR="00131657" w:rsidRPr="00E8011A">
          <w:t xml:space="preserve">Tablica </w:t>
        </w:r>
        <w:r w:rsidR="00131657">
          <w:rPr>
            <w:noProof/>
          </w:rPr>
          <w:t>9</w:t>
        </w:r>
      </w:fldSimple>
      <w:r w:rsidRPr="00E8011A">
        <w:t xml:space="preserve"> prikazuje stanovništvo </w:t>
      </w:r>
      <w:r w:rsidR="008E081D">
        <w:t>G</w:t>
      </w:r>
      <w:r w:rsidRPr="00E8011A">
        <w:t>rada Ludbrega po dobnim skupinama i spolu.</w:t>
      </w:r>
    </w:p>
    <w:p w:rsidR="00002457" w:rsidRPr="00E8011A" w:rsidRDefault="00002457" w:rsidP="00002457">
      <w:pPr>
        <w:pStyle w:val="Opisslike"/>
        <w:jc w:val="both"/>
      </w:pPr>
      <w:bookmarkStart w:id="120" w:name="_Ref12602680"/>
      <w:bookmarkStart w:id="121" w:name="_Toc20991535"/>
      <w:bookmarkStart w:id="122" w:name="_Toc61438203"/>
      <w:r w:rsidRPr="00E8011A">
        <w:t xml:space="preserve">Tablica </w:t>
      </w:r>
      <w:r w:rsidR="00E41EF6" w:rsidRPr="00E8011A">
        <w:rPr>
          <w:noProof/>
        </w:rPr>
        <w:fldChar w:fldCharType="begin"/>
      </w:r>
      <w:r w:rsidRPr="00E8011A">
        <w:rPr>
          <w:noProof/>
        </w:rPr>
        <w:instrText xml:space="preserve"> SEQ Tablica \* ARABIC </w:instrText>
      </w:r>
      <w:r w:rsidR="00E41EF6" w:rsidRPr="00E8011A">
        <w:rPr>
          <w:noProof/>
        </w:rPr>
        <w:fldChar w:fldCharType="separate"/>
      </w:r>
      <w:r w:rsidR="00131657">
        <w:rPr>
          <w:noProof/>
        </w:rPr>
        <w:t>9</w:t>
      </w:r>
      <w:r w:rsidR="00E41EF6" w:rsidRPr="00E8011A">
        <w:rPr>
          <w:noProof/>
        </w:rPr>
        <w:fldChar w:fldCharType="end"/>
      </w:r>
      <w:bookmarkEnd w:id="120"/>
      <w:r w:rsidRPr="00E8011A">
        <w:t xml:space="preserve"> Stanovništvo </w:t>
      </w:r>
      <w:r w:rsidR="008E081D">
        <w:t>G</w:t>
      </w:r>
      <w:r w:rsidRPr="00E8011A">
        <w:t>rada Ludbrega po dobnim skupinama i spolu</w:t>
      </w:r>
      <w:bookmarkEnd w:id="121"/>
      <w:bookmarkEnd w:id="122"/>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668"/>
        <w:gridCol w:w="945"/>
        <w:gridCol w:w="945"/>
        <w:gridCol w:w="945"/>
        <w:gridCol w:w="850"/>
        <w:gridCol w:w="1046"/>
        <w:gridCol w:w="1046"/>
        <w:gridCol w:w="1047"/>
        <w:gridCol w:w="796"/>
      </w:tblGrid>
      <w:tr w:rsidR="00002457" w:rsidRPr="0074265D" w:rsidTr="00002457">
        <w:trPr>
          <w:trHeight w:val="227"/>
          <w:jc w:val="center"/>
        </w:trPr>
        <w:tc>
          <w:tcPr>
            <w:tcW w:w="1668" w:type="dxa"/>
            <w:shd w:val="clear" w:color="auto" w:fill="808080" w:themeFill="background1" w:themeFillShade="80"/>
            <w:vAlign w:val="center"/>
          </w:tcPr>
          <w:p w:rsidR="00002457" w:rsidRPr="0074265D" w:rsidRDefault="00002457" w:rsidP="00002457">
            <w:pPr>
              <w:spacing w:after="0"/>
              <w:jc w:val="center"/>
              <w:rPr>
                <w:rFonts w:eastAsia="Times New Roman"/>
                <w:b/>
                <w:bCs/>
                <w:color w:val="FFFFFF" w:themeColor="background1"/>
                <w:sz w:val="20"/>
                <w:szCs w:val="20"/>
                <w:lang w:eastAsia="hr-HR"/>
              </w:rPr>
            </w:pPr>
            <w:r w:rsidRPr="0074265D">
              <w:rPr>
                <w:rFonts w:eastAsia="Times New Roman"/>
                <w:b/>
                <w:bCs/>
                <w:color w:val="FFFFFF" w:themeColor="background1"/>
                <w:sz w:val="20"/>
                <w:szCs w:val="20"/>
                <w:lang w:eastAsia="hr-HR"/>
              </w:rPr>
              <w:t>Grad Ludbreg</w:t>
            </w:r>
          </w:p>
        </w:tc>
        <w:tc>
          <w:tcPr>
            <w:tcW w:w="3685" w:type="dxa"/>
            <w:gridSpan w:val="4"/>
            <w:shd w:val="clear" w:color="auto" w:fill="808080" w:themeFill="background1" w:themeFillShade="80"/>
            <w:vAlign w:val="center"/>
          </w:tcPr>
          <w:p w:rsidR="00002457" w:rsidRPr="0074265D" w:rsidRDefault="00002457" w:rsidP="00002457">
            <w:pPr>
              <w:spacing w:after="0"/>
              <w:jc w:val="center"/>
              <w:rPr>
                <w:rFonts w:eastAsia="Times New Roman"/>
                <w:b/>
                <w:bCs/>
                <w:color w:val="FFFFFF" w:themeColor="background1"/>
                <w:sz w:val="20"/>
                <w:szCs w:val="20"/>
                <w:lang w:eastAsia="hr-HR"/>
              </w:rPr>
            </w:pPr>
            <w:r w:rsidRPr="0074265D">
              <w:rPr>
                <w:rFonts w:eastAsia="Times New Roman"/>
                <w:b/>
                <w:bCs/>
                <w:color w:val="FFFFFF" w:themeColor="background1"/>
                <w:sz w:val="20"/>
                <w:szCs w:val="20"/>
                <w:lang w:eastAsia="hr-HR"/>
              </w:rPr>
              <w:t>Popis stanovništava iz 2001. godine</w:t>
            </w:r>
          </w:p>
        </w:tc>
        <w:tc>
          <w:tcPr>
            <w:tcW w:w="3935" w:type="dxa"/>
            <w:gridSpan w:val="4"/>
            <w:shd w:val="clear" w:color="auto" w:fill="808080" w:themeFill="background1" w:themeFillShade="80"/>
            <w:vAlign w:val="center"/>
          </w:tcPr>
          <w:p w:rsidR="00002457" w:rsidRPr="0074265D" w:rsidRDefault="00002457" w:rsidP="00002457">
            <w:pPr>
              <w:spacing w:after="0"/>
              <w:jc w:val="center"/>
              <w:rPr>
                <w:rFonts w:eastAsia="Times New Roman"/>
                <w:b/>
                <w:bCs/>
                <w:color w:val="FFFFFF" w:themeColor="background1"/>
                <w:sz w:val="20"/>
                <w:szCs w:val="20"/>
                <w:lang w:eastAsia="hr-HR"/>
              </w:rPr>
            </w:pPr>
            <w:r w:rsidRPr="0074265D">
              <w:rPr>
                <w:rFonts w:eastAsia="Times New Roman"/>
                <w:b/>
                <w:bCs/>
                <w:color w:val="FFFFFF" w:themeColor="background1"/>
                <w:sz w:val="20"/>
                <w:szCs w:val="20"/>
                <w:lang w:eastAsia="hr-HR"/>
              </w:rPr>
              <w:t>Popis stanovništava iz 2011. godine</w:t>
            </w:r>
          </w:p>
        </w:tc>
      </w:tr>
      <w:tr w:rsidR="00002457" w:rsidRPr="0074265D" w:rsidTr="00002457">
        <w:trPr>
          <w:trHeight w:val="227"/>
          <w:jc w:val="center"/>
        </w:trPr>
        <w:tc>
          <w:tcPr>
            <w:tcW w:w="1668" w:type="dxa"/>
            <w:shd w:val="clear" w:color="auto" w:fill="808080" w:themeFill="background1" w:themeFillShade="80"/>
            <w:vAlign w:val="center"/>
          </w:tcPr>
          <w:p w:rsidR="00002457" w:rsidRPr="0074265D" w:rsidRDefault="00002457" w:rsidP="00002457">
            <w:pPr>
              <w:spacing w:after="0"/>
              <w:jc w:val="center"/>
              <w:rPr>
                <w:rFonts w:eastAsia="Times New Roman"/>
                <w:b/>
                <w:bCs/>
                <w:color w:val="FFFFFF" w:themeColor="background1"/>
                <w:sz w:val="20"/>
                <w:szCs w:val="20"/>
                <w:lang w:eastAsia="hr-HR"/>
              </w:rPr>
            </w:pPr>
            <w:r w:rsidRPr="0074265D">
              <w:rPr>
                <w:rFonts w:eastAsia="Times New Roman"/>
                <w:b/>
                <w:bCs/>
                <w:color w:val="FFFFFF" w:themeColor="background1"/>
                <w:sz w:val="20"/>
                <w:szCs w:val="20"/>
                <w:lang w:eastAsia="hr-HR"/>
              </w:rPr>
              <w:t>Dob</w:t>
            </w:r>
          </w:p>
        </w:tc>
        <w:tc>
          <w:tcPr>
            <w:tcW w:w="945" w:type="dxa"/>
            <w:shd w:val="clear" w:color="auto" w:fill="808080" w:themeFill="background1" w:themeFillShade="80"/>
            <w:vAlign w:val="center"/>
          </w:tcPr>
          <w:p w:rsidR="00002457" w:rsidRPr="0074265D" w:rsidRDefault="00002457" w:rsidP="00002457">
            <w:pPr>
              <w:spacing w:after="0"/>
              <w:jc w:val="center"/>
              <w:rPr>
                <w:rFonts w:eastAsia="Times New Roman"/>
                <w:b/>
                <w:bCs/>
                <w:color w:val="FFFFFF" w:themeColor="background1"/>
                <w:sz w:val="20"/>
                <w:szCs w:val="20"/>
                <w:lang w:eastAsia="hr-HR"/>
              </w:rPr>
            </w:pPr>
            <w:r w:rsidRPr="0074265D">
              <w:rPr>
                <w:rFonts w:eastAsia="Times New Roman"/>
                <w:b/>
                <w:bCs/>
                <w:color w:val="FFFFFF" w:themeColor="background1"/>
                <w:sz w:val="20"/>
                <w:szCs w:val="20"/>
                <w:lang w:eastAsia="hr-HR"/>
              </w:rPr>
              <w:t>m.</w:t>
            </w:r>
          </w:p>
        </w:tc>
        <w:tc>
          <w:tcPr>
            <w:tcW w:w="945" w:type="dxa"/>
            <w:shd w:val="clear" w:color="auto" w:fill="808080" w:themeFill="background1" w:themeFillShade="80"/>
            <w:vAlign w:val="center"/>
          </w:tcPr>
          <w:p w:rsidR="00002457" w:rsidRPr="0074265D" w:rsidRDefault="00002457" w:rsidP="00002457">
            <w:pPr>
              <w:spacing w:after="0"/>
              <w:jc w:val="center"/>
              <w:rPr>
                <w:rFonts w:eastAsia="Times New Roman"/>
                <w:b/>
                <w:bCs/>
                <w:color w:val="FFFFFF" w:themeColor="background1"/>
                <w:sz w:val="20"/>
                <w:szCs w:val="20"/>
                <w:lang w:eastAsia="hr-HR"/>
              </w:rPr>
            </w:pPr>
            <w:r w:rsidRPr="0074265D">
              <w:rPr>
                <w:rFonts w:eastAsia="Times New Roman"/>
                <w:b/>
                <w:bCs/>
                <w:color w:val="FFFFFF" w:themeColor="background1"/>
                <w:sz w:val="20"/>
                <w:szCs w:val="20"/>
                <w:lang w:eastAsia="hr-HR"/>
              </w:rPr>
              <w:t>ž.</w:t>
            </w:r>
          </w:p>
        </w:tc>
        <w:tc>
          <w:tcPr>
            <w:tcW w:w="945" w:type="dxa"/>
            <w:shd w:val="clear" w:color="auto" w:fill="808080" w:themeFill="background1" w:themeFillShade="80"/>
            <w:vAlign w:val="center"/>
          </w:tcPr>
          <w:p w:rsidR="00002457" w:rsidRPr="0074265D" w:rsidRDefault="00002457" w:rsidP="00002457">
            <w:pPr>
              <w:spacing w:after="0"/>
              <w:jc w:val="center"/>
              <w:rPr>
                <w:rFonts w:eastAsia="Times New Roman"/>
                <w:b/>
                <w:bCs/>
                <w:color w:val="FFFFFF" w:themeColor="background1"/>
                <w:sz w:val="20"/>
                <w:szCs w:val="20"/>
                <w:lang w:eastAsia="hr-HR"/>
              </w:rPr>
            </w:pPr>
            <w:r w:rsidRPr="0074265D">
              <w:rPr>
                <w:rFonts w:eastAsia="Times New Roman"/>
                <w:b/>
                <w:bCs/>
                <w:color w:val="FFFFFF" w:themeColor="background1"/>
                <w:sz w:val="20"/>
                <w:szCs w:val="20"/>
                <w:lang w:eastAsia="hr-HR"/>
              </w:rPr>
              <w:t>uk.</w:t>
            </w:r>
          </w:p>
        </w:tc>
        <w:tc>
          <w:tcPr>
            <w:tcW w:w="850" w:type="dxa"/>
            <w:shd w:val="clear" w:color="auto" w:fill="808080" w:themeFill="background1" w:themeFillShade="80"/>
            <w:vAlign w:val="center"/>
          </w:tcPr>
          <w:p w:rsidR="00002457" w:rsidRPr="0074265D" w:rsidRDefault="00002457" w:rsidP="00002457">
            <w:pPr>
              <w:spacing w:after="0"/>
              <w:jc w:val="center"/>
              <w:rPr>
                <w:rFonts w:eastAsia="Times New Roman"/>
                <w:b/>
                <w:bCs/>
                <w:color w:val="FFFFFF" w:themeColor="background1"/>
                <w:sz w:val="20"/>
                <w:szCs w:val="20"/>
                <w:lang w:eastAsia="hr-HR"/>
              </w:rPr>
            </w:pPr>
            <w:r w:rsidRPr="0074265D">
              <w:rPr>
                <w:rFonts w:eastAsia="Times New Roman"/>
                <w:b/>
                <w:bCs/>
                <w:color w:val="FFFFFF" w:themeColor="background1"/>
                <w:sz w:val="20"/>
                <w:szCs w:val="20"/>
                <w:lang w:eastAsia="hr-HR"/>
              </w:rPr>
              <w:t>(%)</w:t>
            </w:r>
          </w:p>
        </w:tc>
        <w:tc>
          <w:tcPr>
            <w:tcW w:w="1046" w:type="dxa"/>
            <w:shd w:val="clear" w:color="auto" w:fill="808080" w:themeFill="background1" w:themeFillShade="80"/>
            <w:vAlign w:val="center"/>
          </w:tcPr>
          <w:p w:rsidR="00002457" w:rsidRPr="0074265D" w:rsidRDefault="00002457" w:rsidP="00002457">
            <w:pPr>
              <w:spacing w:after="0"/>
              <w:jc w:val="center"/>
              <w:rPr>
                <w:rFonts w:eastAsia="Times New Roman"/>
                <w:b/>
                <w:bCs/>
                <w:color w:val="FFFFFF" w:themeColor="background1"/>
                <w:sz w:val="20"/>
                <w:szCs w:val="20"/>
                <w:lang w:eastAsia="hr-HR"/>
              </w:rPr>
            </w:pPr>
            <w:r w:rsidRPr="0074265D">
              <w:rPr>
                <w:rFonts w:eastAsia="Times New Roman"/>
                <w:b/>
                <w:bCs/>
                <w:color w:val="FFFFFF" w:themeColor="background1"/>
                <w:sz w:val="20"/>
                <w:szCs w:val="20"/>
                <w:lang w:eastAsia="hr-HR"/>
              </w:rPr>
              <w:t>m.</w:t>
            </w:r>
          </w:p>
        </w:tc>
        <w:tc>
          <w:tcPr>
            <w:tcW w:w="1046" w:type="dxa"/>
            <w:shd w:val="clear" w:color="auto" w:fill="808080" w:themeFill="background1" w:themeFillShade="80"/>
            <w:vAlign w:val="center"/>
          </w:tcPr>
          <w:p w:rsidR="00002457" w:rsidRPr="0074265D" w:rsidRDefault="00002457" w:rsidP="00002457">
            <w:pPr>
              <w:spacing w:after="0"/>
              <w:jc w:val="center"/>
              <w:rPr>
                <w:rFonts w:eastAsia="Times New Roman"/>
                <w:b/>
                <w:bCs/>
                <w:color w:val="FFFFFF" w:themeColor="background1"/>
                <w:sz w:val="20"/>
                <w:szCs w:val="20"/>
                <w:lang w:eastAsia="hr-HR"/>
              </w:rPr>
            </w:pPr>
            <w:r w:rsidRPr="0074265D">
              <w:rPr>
                <w:rFonts w:eastAsia="Times New Roman"/>
                <w:b/>
                <w:bCs/>
                <w:color w:val="FFFFFF" w:themeColor="background1"/>
                <w:sz w:val="20"/>
                <w:szCs w:val="20"/>
                <w:lang w:eastAsia="hr-HR"/>
              </w:rPr>
              <w:t>ž.</w:t>
            </w:r>
          </w:p>
        </w:tc>
        <w:tc>
          <w:tcPr>
            <w:tcW w:w="1047" w:type="dxa"/>
            <w:shd w:val="clear" w:color="auto" w:fill="808080" w:themeFill="background1" w:themeFillShade="80"/>
            <w:vAlign w:val="center"/>
          </w:tcPr>
          <w:p w:rsidR="00002457" w:rsidRPr="0074265D" w:rsidRDefault="00002457" w:rsidP="00002457">
            <w:pPr>
              <w:spacing w:after="0"/>
              <w:jc w:val="center"/>
              <w:rPr>
                <w:rFonts w:eastAsia="Times New Roman"/>
                <w:b/>
                <w:bCs/>
                <w:color w:val="FFFFFF" w:themeColor="background1"/>
                <w:sz w:val="20"/>
                <w:szCs w:val="20"/>
                <w:lang w:eastAsia="hr-HR"/>
              </w:rPr>
            </w:pPr>
            <w:r w:rsidRPr="0074265D">
              <w:rPr>
                <w:rFonts w:eastAsia="Times New Roman"/>
                <w:b/>
                <w:bCs/>
                <w:color w:val="FFFFFF" w:themeColor="background1"/>
                <w:sz w:val="20"/>
                <w:szCs w:val="20"/>
                <w:lang w:eastAsia="hr-HR"/>
              </w:rPr>
              <w:t>uk.</w:t>
            </w:r>
          </w:p>
        </w:tc>
        <w:tc>
          <w:tcPr>
            <w:tcW w:w="796" w:type="dxa"/>
            <w:shd w:val="clear" w:color="auto" w:fill="808080" w:themeFill="background1" w:themeFillShade="80"/>
            <w:vAlign w:val="center"/>
          </w:tcPr>
          <w:p w:rsidR="00002457" w:rsidRPr="0074265D" w:rsidRDefault="00002457" w:rsidP="00002457">
            <w:pPr>
              <w:spacing w:after="0"/>
              <w:jc w:val="center"/>
              <w:rPr>
                <w:rFonts w:eastAsia="Times New Roman"/>
                <w:b/>
                <w:bCs/>
                <w:color w:val="FFFFFF" w:themeColor="background1"/>
                <w:sz w:val="20"/>
                <w:szCs w:val="20"/>
                <w:lang w:eastAsia="hr-HR"/>
              </w:rPr>
            </w:pPr>
            <w:r w:rsidRPr="0074265D">
              <w:rPr>
                <w:rFonts w:eastAsia="Times New Roman"/>
                <w:b/>
                <w:bCs/>
                <w:color w:val="FFFFFF" w:themeColor="background1"/>
                <w:sz w:val="20"/>
                <w:szCs w:val="20"/>
                <w:lang w:eastAsia="hr-HR"/>
              </w:rPr>
              <w:t>(%)</w:t>
            </w:r>
          </w:p>
        </w:tc>
      </w:tr>
      <w:tr w:rsidR="00002457" w:rsidRPr="0074265D" w:rsidTr="00002457">
        <w:trPr>
          <w:trHeight w:val="227"/>
          <w:jc w:val="center"/>
        </w:trPr>
        <w:tc>
          <w:tcPr>
            <w:tcW w:w="1668" w:type="dxa"/>
            <w:shd w:val="clear" w:color="auto" w:fill="BFBFBF" w:themeFill="background1" w:themeFillShade="BF"/>
            <w:vAlign w:val="center"/>
          </w:tcPr>
          <w:p w:rsidR="00002457" w:rsidRPr="0074265D" w:rsidRDefault="00002457" w:rsidP="00002457">
            <w:pPr>
              <w:spacing w:after="0"/>
              <w:jc w:val="center"/>
              <w:rPr>
                <w:rFonts w:eastAsia="Times New Roman"/>
                <w:b/>
                <w:bCs/>
                <w:color w:val="000000"/>
                <w:sz w:val="20"/>
                <w:szCs w:val="20"/>
                <w:lang w:eastAsia="hr-HR"/>
              </w:rPr>
            </w:pPr>
            <w:r w:rsidRPr="0074265D">
              <w:rPr>
                <w:rFonts w:eastAsia="Times New Roman"/>
                <w:b/>
                <w:bCs/>
                <w:color w:val="000000"/>
                <w:sz w:val="20"/>
                <w:szCs w:val="20"/>
                <w:lang w:eastAsia="hr-HR"/>
              </w:rPr>
              <w:t>0-24</w:t>
            </w:r>
          </w:p>
        </w:tc>
        <w:tc>
          <w:tcPr>
            <w:tcW w:w="945" w:type="dxa"/>
            <w:shd w:val="clear" w:color="auto" w:fill="F2F2F2" w:themeFill="background1" w:themeFillShade="F2"/>
            <w:vAlign w:val="center"/>
          </w:tcPr>
          <w:p w:rsidR="00002457" w:rsidRPr="0074265D" w:rsidRDefault="00002457" w:rsidP="00002457">
            <w:pPr>
              <w:spacing w:after="0"/>
              <w:jc w:val="center"/>
              <w:rPr>
                <w:rFonts w:eastAsia="Times New Roman"/>
                <w:color w:val="000000"/>
                <w:sz w:val="20"/>
                <w:szCs w:val="20"/>
                <w:lang w:eastAsia="hr-HR"/>
              </w:rPr>
            </w:pPr>
            <w:r w:rsidRPr="0074265D">
              <w:rPr>
                <w:rFonts w:eastAsia="Times New Roman"/>
                <w:color w:val="000000"/>
                <w:sz w:val="20"/>
                <w:szCs w:val="20"/>
                <w:lang w:eastAsia="hr-HR"/>
              </w:rPr>
              <w:t>1.423</w:t>
            </w:r>
          </w:p>
        </w:tc>
        <w:tc>
          <w:tcPr>
            <w:tcW w:w="945" w:type="dxa"/>
            <w:shd w:val="clear" w:color="auto" w:fill="F2F2F2" w:themeFill="background1" w:themeFillShade="F2"/>
            <w:vAlign w:val="center"/>
          </w:tcPr>
          <w:p w:rsidR="00002457" w:rsidRPr="0074265D" w:rsidRDefault="00002457" w:rsidP="00002457">
            <w:pPr>
              <w:spacing w:after="0"/>
              <w:jc w:val="center"/>
              <w:rPr>
                <w:rFonts w:eastAsia="Times New Roman"/>
                <w:color w:val="000000"/>
                <w:sz w:val="20"/>
                <w:szCs w:val="20"/>
                <w:lang w:eastAsia="hr-HR"/>
              </w:rPr>
            </w:pPr>
            <w:r w:rsidRPr="0074265D">
              <w:rPr>
                <w:rFonts w:eastAsia="Times New Roman"/>
                <w:color w:val="000000"/>
                <w:sz w:val="20"/>
                <w:szCs w:val="20"/>
                <w:lang w:eastAsia="hr-HR"/>
              </w:rPr>
              <w:t>1.331</w:t>
            </w:r>
          </w:p>
        </w:tc>
        <w:tc>
          <w:tcPr>
            <w:tcW w:w="945" w:type="dxa"/>
            <w:shd w:val="clear" w:color="auto" w:fill="F2F2F2" w:themeFill="background1" w:themeFillShade="F2"/>
            <w:vAlign w:val="center"/>
          </w:tcPr>
          <w:p w:rsidR="00002457" w:rsidRPr="0074265D" w:rsidRDefault="00002457" w:rsidP="00002457">
            <w:pPr>
              <w:spacing w:after="0"/>
              <w:jc w:val="center"/>
              <w:rPr>
                <w:rFonts w:eastAsia="Times New Roman"/>
                <w:color w:val="000000"/>
                <w:sz w:val="20"/>
                <w:szCs w:val="20"/>
                <w:lang w:eastAsia="hr-HR"/>
              </w:rPr>
            </w:pPr>
            <w:r w:rsidRPr="0074265D">
              <w:rPr>
                <w:rFonts w:eastAsia="Times New Roman"/>
                <w:color w:val="000000"/>
                <w:sz w:val="20"/>
                <w:szCs w:val="20"/>
                <w:lang w:eastAsia="hr-HR"/>
              </w:rPr>
              <w:t>2.754</w:t>
            </w:r>
          </w:p>
        </w:tc>
        <w:tc>
          <w:tcPr>
            <w:tcW w:w="850" w:type="dxa"/>
            <w:shd w:val="clear" w:color="auto" w:fill="F2F2F2" w:themeFill="background1" w:themeFillShade="F2"/>
            <w:vAlign w:val="center"/>
          </w:tcPr>
          <w:p w:rsidR="00002457" w:rsidRPr="0074265D" w:rsidRDefault="00002457" w:rsidP="00002457">
            <w:pPr>
              <w:spacing w:after="0"/>
              <w:jc w:val="center"/>
              <w:rPr>
                <w:rFonts w:eastAsia="Times New Roman"/>
                <w:color w:val="000000"/>
                <w:sz w:val="20"/>
                <w:szCs w:val="20"/>
                <w:lang w:eastAsia="hr-HR"/>
              </w:rPr>
            </w:pPr>
            <w:r w:rsidRPr="0074265D">
              <w:rPr>
                <w:rFonts w:eastAsia="Times New Roman"/>
                <w:color w:val="000000"/>
                <w:sz w:val="20"/>
                <w:szCs w:val="20"/>
                <w:lang w:eastAsia="hr-HR"/>
              </w:rPr>
              <w:t>31,8</w:t>
            </w:r>
          </w:p>
        </w:tc>
        <w:tc>
          <w:tcPr>
            <w:tcW w:w="1046" w:type="dxa"/>
            <w:shd w:val="clear" w:color="auto" w:fill="F2F2F2" w:themeFill="background1" w:themeFillShade="F2"/>
            <w:vAlign w:val="center"/>
          </w:tcPr>
          <w:p w:rsidR="00002457" w:rsidRPr="0074265D" w:rsidRDefault="0074265D" w:rsidP="00002457">
            <w:pPr>
              <w:spacing w:after="0"/>
              <w:jc w:val="center"/>
              <w:rPr>
                <w:rFonts w:eastAsia="Times New Roman"/>
                <w:color w:val="000000"/>
                <w:sz w:val="20"/>
                <w:szCs w:val="20"/>
                <w:lang w:eastAsia="hr-HR"/>
              </w:rPr>
            </w:pPr>
            <w:r>
              <w:rPr>
                <w:rFonts w:eastAsia="Times New Roman"/>
                <w:color w:val="000000"/>
                <w:sz w:val="20"/>
                <w:szCs w:val="20"/>
                <w:lang w:eastAsia="hr-HR"/>
              </w:rPr>
              <w:t>1.198</w:t>
            </w:r>
          </w:p>
        </w:tc>
        <w:tc>
          <w:tcPr>
            <w:tcW w:w="1046" w:type="dxa"/>
            <w:shd w:val="clear" w:color="auto" w:fill="F2F2F2" w:themeFill="background1" w:themeFillShade="F2"/>
            <w:vAlign w:val="center"/>
          </w:tcPr>
          <w:p w:rsidR="00002457" w:rsidRPr="0074265D" w:rsidRDefault="0074265D" w:rsidP="00002457">
            <w:pPr>
              <w:spacing w:after="0"/>
              <w:jc w:val="center"/>
              <w:rPr>
                <w:rFonts w:eastAsia="Times New Roman"/>
                <w:color w:val="000000"/>
                <w:sz w:val="20"/>
                <w:szCs w:val="20"/>
                <w:lang w:eastAsia="hr-HR"/>
              </w:rPr>
            </w:pPr>
            <w:r>
              <w:rPr>
                <w:rFonts w:eastAsia="Times New Roman"/>
                <w:color w:val="000000"/>
                <w:sz w:val="20"/>
                <w:szCs w:val="20"/>
                <w:lang w:eastAsia="hr-HR"/>
              </w:rPr>
              <w:t>1.102</w:t>
            </w:r>
          </w:p>
        </w:tc>
        <w:tc>
          <w:tcPr>
            <w:tcW w:w="1047" w:type="dxa"/>
            <w:shd w:val="clear" w:color="auto" w:fill="F2F2F2" w:themeFill="background1" w:themeFillShade="F2"/>
            <w:vAlign w:val="center"/>
          </w:tcPr>
          <w:p w:rsidR="00002457" w:rsidRPr="0074265D" w:rsidRDefault="0074265D" w:rsidP="00002457">
            <w:pPr>
              <w:spacing w:after="0"/>
              <w:jc w:val="center"/>
              <w:rPr>
                <w:rFonts w:eastAsia="Times New Roman"/>
                <w:color w:val="000000"/>
                <w:sz w:val="20"/>
                <w:szCs w:val="20"/>
                <w:lang w:eastAsia="hr-HR"/>
              </w:rPr>
            </w:pPr>
            <w:r>
              <w:rPr>
                <w:rFonts w:eastAsia="Times New Roman"/>
                <w:color w:val="000000"/>
                <w:sz w:val="20"/>
                <w:szCs w:val="20"/>
                <w:lang w:eastAsia="hr-HR"/>
              </w:rPr>
              <w:t>2.300</w:t>
            </w:r>
          </w:p>
        </w:tc>
        <w:tc>
          <w:tcPr>
            <w:tcW w:w="796" w:type="dxa"/>
            <w:shd w:val="clear" w:color="auto" w:fill="F2F2F2" w:themeFill="background1" w:themeFillShade="F2"/>
            <w:vAlign w:val="center"/>
          </w:tcPr>
          <w:p w:rsidR="00002457" w:rsidRPr="0074265D" w:rsidRDefault="004A4039" w:rsidP="00002457">
            <w:pPr>
              <w:spacing w:after="0"/>
              <w:jc w:val="center"/>
              <w:rPr>
                <w:rFonts w:eastAsia="Times New Roman"/>
                <w:color w:val="000000"/>
                <w:sz w:val="20"/>
                <w:szCs w:val="20"/>
                <w:lang w:eastAsia="hr-HR"/>
              </w:rPr>
            </w:pPr>
            <w:r>
              <w:rPr>
                <w:rFonts w:eastAsia="Times New Roman"/>
                <w:color w:val="000000"/>
                <w:sz w:val="20"/>
                <w:szCs w:val="20"/>
                <w:lang w:eastAsia="hr-HR"/>
              </w:rPr>
              <w:t>27,1</w:t>
            </w:r>
          </w:p>
        </w:tc>
      </w:tr>
      <w:tr w:rsidR="00002457" w:rsidRPr="0074265D" w:rsidTr="00002457">
        <w:trPr>
          <w:trHeight w:val="227"/>
          <w:jc w:val="center"/>
        </w:trPr>
        <w:tc>
          <w:tcPr>
            <w:tcW w:w="1668" w:type="dxa"/>
            <w:shd w:val="clear" w:color="auto" w:fill="BFBFBF" w:themeFill="background1" w:themeFillShade="BF"/>
            <w:vAlign w:val="center"/>
          </w:tcPr>
          <w:p w:rsidR="00002457" w:rsidRPr="0074265D" w:rsidRDefault="00002457" w:rsidP="00002457">
            <w:pPr>
              <w:spacing w:after="0"/>
              <w:jc w:val="center"/>
              <w:rPr>
                <w:rFonts w:eastAsia="Times New Roman"/>
                <w:b/>
                <w:bCs/>
                <w:color w:val="000000"/>
                <w:sz w:val="20"/>
                <w:szCs w:val="20"/>
                <w:lang w:eastAsia="hr-HR"/>
              </w:rPr>
            </w:pPr>
            <w:r w:rsidRPr="0074265D">
              <w:rPr>
                <w:rFonts w:eastAsia="Times New Roman"/>
                <w:b/>
                <w:bCs/>
                <w:color w:val="000000"/>
                <w:sz w:val="20"/>
                <w:szCs w:val="20"/>
                <w:lang w:eastAsia="hr-HR"/>
              </w:rPr>
              <w:t>25-64</w:t>
            </w:r>
          </w:p>
        </w:tc>
        <w:tc>
          <w:tcPr>
            <w:tcW w:w="945" w:type="dxa"/>
            <w:shd w:val="clear" w:color="auto" w:fill="F2F2F2" w:themeFill="background1" w:themeFillShade="F2"/>
            <w:vAlign w:val="center"/>
          </w:tcPr>
          <w:p w:rsidR="00002457" w:rsidRPr="0074265D" w:rsidRDefault="00002457" w:rsidP="00002457">
            <w:pPr>
              <w:spacing w:after="0"/>
              <w:jc w:val="center"/>
              <w:rPr>
                <w:rFonts w:eastAsia="Times New Roman"/>
                <w:color w:val="000000"/>
                <w:sz w:val="20"/>
                <w:szCs w:val="20"/>
                <w:lang w:eastAsia="hr-HR"/>
              </w:rPr>
            </w:pPr>
            <w:r w:rsidRPr="0074265D">
              <w:rPr>
                <w:rFonts w:eastAsia="Times New Roman"/>
                <w:color w:val="000000"/>
                <w:sz w:val="20"/>
                <w:szCs w:val="20"/>
                <w:lang w:eastAsia="hr-HR"/>
              </w:rPr>
              <w:t>2.311</w:t>
            </w:r>
          </w:p>
        </w:tc>
        <w:tc>
          <w:tcPr>
            <w:tcW w:w="945" w:type="dxa"/>
            <w:shd w:val="clear" w:color="auto" w:fill="F2F2F2" w:themeFill="background1" w:themeFillShade="F2"/>
            <w:vAlign w:val="center"/>
          </w:tcPr>
          <w:p w:rsidR="00002457" w:rsidRPr="0074265D" w:rsidRDefault="00002457" w:rsidP="00002457">
            <w:pPr>
              <w:spacing w:after="0"/>
              <w:jc w:val="center"/>
              <w:rPr>
                <w:rFonts w:eastAsia="Times New Roman"/>
                <w:color w:val="000000"/>
                <w:sz w:val="20"/>
                <w:szCs w:val="20"/>
                <w:lang w:eastAsia="hr-HR"/>
              </w:rPr>
            </w:pPr>
            <w:r w:rsidRPr="0074265D">
              <w:rPr>
                <w:rFonts w:eastAsia="Times New Roman"/>
                <w:color w:val="000000"/>
                <w:sz w:val="20"/>
                <w:szCs w:val="20"/>
                <w:lang w:eastAsia="hr-HR"/>
              </w:rPr>
              <w:t>2.370</w:t>
            </w:r>
          </w:p>
        </w:tc>
        <w:tc>
          <w:tcPr>
            <w:tcW w:w="945" w:type="dxa"/>
            <w:shd w:val="clear" w:color="auto" w:fill="F2F2F2" w:themeFill="background1" w:themeFillShade="F2"/>
            <w:vAlign w:val="center"/>
          </w:tcPr>
          <w:p w:rsidR="00002457" w:rsidRPr="0074265D" w:rsidRDefault="00002457" w:rsidP="00002457">
            <w:pPr>
              <w:spacing w:after="0"/>
              <w:jc w:val="center"/>
              <w:rPr>
                <w:rFonts w:eastAsia="Times New Roman"/>
                <w:color w:val="000000"/>
                <w:sz w:val="20"/>
                <w:szCs w:val="20"/>
                <w:lang w:eastAsia="hr-HR"/>
              </w:rPr>
            </w:pPr>
            <w:r w:rsidRPr="0074265D">
              <w:rPr>
                <w:rFonts w:eastAsia="Times New Roman"/>
                <w:color w:val="000000"/>
                <w:sz w:val="20"/>
                <w:szCs w:val="20"/>
                <w:lang w:eastAsia="hr-HR"/>
              </w:rPr>
              <w:t>4.681</w:t>
            </w:r>
          </w:p>
        </w:tc>
        <w:tc>
          <w:tcPr>
            <w:tcW w:w="850" w:type="dxa"/>
            <w:shd w:val="clear" w:color="auto" w:fill="F2F2F2" w:themeFill="background1" w:themeFillShade="F2"/>
            <w:vAlign w:val="center"/>
          </w:tcPr>
          <w:p w:rsidR="00002457" w:rsidRPr="0074265D" w:rsidRDefault="00002457" w:rsidP="00002457">
            <w:pPr>
              <w:spacing w:after="0"/>
              <w:jc w:val="center"/>
              <w:rPr>
                <w:rFonts w:eastAsia="Times New Roman"/>
                <w:color w:val="000000"/>
                <w:sz w:val="20"/>
                <w:szCs w:val="20"/>
                <w:lang w:eastAsia="hr-HR"/>
              </w:rPr>
            </w:pPr>
            <w:r w:rsidRPr="0074265D">
              <w:rPr>
                <w:rFonts w:eastAsia="Times New Roman"/>
                <w:color w:val="000000"/>
                <w:sz w:val="20"/>
                <w:szCs w:val="20"/>
                <w:lang w:eastAsia="hr-HR"/>
              </w:rPr>
              <w:t>54,0</w:t>
            </w:r>
          </w:p>
        </w:tc>
        <w:tc>
          <w:tcPr>
            <w:tcW w:w="1046" w:type="dxa"/>
            <w:shd w:val="clear" w:color="auto" w:fill="F2F2F2" w:themeFill="background1" w:themeFillShade="F2"/>
            <w:vAlign w:val="center"/>
          </w:tcPr>
          <w:p w:rsidR="00002457" w:rsidRPr="0074265D" w:rsidRDefault="0074265D" w:rsidP="00002457">
            <w:pPr>
              <w:spacing w:after="0"/>
              <w:jc w:val="center"/>
              <w:rPr>
                <w:rFonts w:eastAsia="Times New Roman"/>
                <w:color w:val="000000"/>
                <w:sz w:val="20"/>
                <w:szCs w:val="20"/>
                <w:lang w:eastAsia="hr-HR"/>
              </w:rPr>
            </w:pPr>
            <w:r>
              <w:rPr>
                <w:rFonts w:eastAsia="Times New Roman"/>
                <w:color w:val="000000"/>
                <w:sz w:val="20"/>
                <w:szCs w:val="20"/>
                <w:lang w:eastAsia="hr-HR"/>
              </w:rPr>
              <w:t>2.388</w:t>
            </w:r>
          </w:p>
        </w:tc>
        <w:tc>
          <w:tcPr>
            <w:tcW w:w="1046" w:type="dxa"/>
            <w:shd w:val="clear" w:color="auto" w:fill="F2F2F2" w:themeFill="background1" w:themeFillShade="F2"/>
            <w:vAlign w:val="center"/>
          </w:tcPr>
          <w:p w:rsidR="00002457" w:rsidRPr="0074265D" w:rsidRDefault="000675D5" w:rsidP="00002457">
            <w:pPr>
              <w:spacing w:after="0"/>
              <w:jc w:val="center"/>
              <w:rPr>
                <w:rFonts w:eastAsia="Times New Roman"/>
                <w:color w:val="000000"/>
                <w:sz w:val="20"/>
                <w:szCs w:val="20"/>
                <w:lang w:eastAsia="hr-HR"/>
              </w:rPr>
            </w:pPr>
            <w:r>
              <w:rPr>
                <w:rFonts w:eastAsia="Times New Roman"/>
                <w:color w:val="000000"/>
                <w:sz w:val="20"/>
                <w:szCs w:val="20"/>
                <w:lang w:eastAsia="hr-HR"/>
              </w:rPr>
              <w:t>2.</w:t>
            </w:r>
            <w:r w:rsidR="006C32E1">
              <w:rPr>
                <w:rFonts w:eastAsia="Times New Roman"/>
                <w:color w:val="000000"/>
                <w:sz w:val="20"/>
                <w:szCs w:val="20"/>
                <w:lang w:eastAsia="hr-HR"/>
              </w:rPr>
              <w:t>4</w:t>
            </w:r>
            <w:r>
              <w:rPr>
                <w:rFonts w:eastAsia="Times New Roman"/>
                <w:color w:val="000000"/>
                <w:sz w:val="20"/>
                <w:szCs w:val="20"/>
                <w:lang w:eastAsia="hr-HR"/>
              </w:rPr>
              <w:t>63</w:t>
            </w:r>
          </w:p>
        </w:tc>
        <w:tc>
          <w:tcPr>
            <w:tcW w:w="1047" w:type="dxa"/>
            <w:shd w:val="clear" w:color="auto" w:fill="F2F2F2" w:themeFill="background1" w:themeFillShade="F2"/>
            <w:vAlign w:val="center"/>
          </w:tcPr>
          <w:p w:rsidR="00002457" w:rsidRPr="0074265D" w:rsidRDefault="0074265D" w:rsidP="00002457">
            <w:pPr>
              <w:spacing w:after="0"/>
              <w:jc w:val="center"/>
              <w:rPr>
                <w:rFonts w:eastAsia="Times New Roman"/>
                <w:color w:val="000000"/>
                <w:sz w:val="20"/>
                <w:szCs w:val="20"/>
                <w:lang w:eastAsia="hr-HR"/>
              </w:rPr>
            </w:pPr>
            <w:r>
              <w:rPr>
                <w:rFonts w:eastAsia="Times New Roman"/>
                <w:color w:val="000000"/>
                <w:sz w:val="20"/>
                <w:szCs w:val="20"/>
                <w:lang w:eastAsia="hr-HR"/>
              </w:rPr>
              <w:t>4.851</w:t>
            </w:r>
          </w:p>
        </w:tc>
        <w:tc>
          <w:tcPr>
            <w:tcW w:w="796" w:type="dxa"/>
            <w:shd w:val="clear" w:color="auto" w:fill="F2F2F2" w:themeFill="background1" w:themeFillShade="F2"/>
            <w:vAlign w:val="center"/>
          </w:tcPr>
          <w:p w:rsidR="00002457" w:rsidRPr="0074265D" w:rsidRDefault="004A4039" w:rsidP="00002457">
            <w:pPr>
              <w:spacing w:after="0"/>
              <w:jc w:val="center"/>
              <w:rPr>
                <w:rFonts w:eastAsia="Times New Roman"/>
                <w:color w:val="000000"/>
                <w:sz w:val="20"/>
                <w:szCs w:val="20"/>
                <w:lang w:eastAsia="hr-HR"/>
              </w:rPr>
            </w:pPr>
            <w:r>
              <w:rPr>
                <w:rFonts w:eastAsia="Times New Roman"/>
                <w:color w:val="000000"/>
                <w:sz w:val="20"/>
                <w:szCs w:val="20"/>
                <w:lang w:eastAsia="hr-HR"/>
              </w:rPr>
              <w:t>57,2</w:t>
            </w:r>
          </w:p>
        </w:tc>
      </w:tr>
      <w:tr w:rsidR="00002457" w:rsidRPr="0074265D" w:rsidTr="00002457">
        <w:trPr>
          <w:trHeight w:val="227"/>
          <w:jc w:val="center"/>
        </w:trPr>
        <w:tc>
          <w:tcPr>
            <w:tcW w:w="1668" w:type="dxa"/>
            <w:shd w:val="clear" w:color="auto" w:fill="BFBFBF" w:themeFill="background1" w:themeFillShade="BF"/>
            <w:vAlign w:val="center"/>
          </w:tcPr>
          <w:p w:rsidR="00002457" w:rsidRPr="0074265D" w:rsidRDefault="00002457" w:rsidP="00002457">
            <w:pPr>
              <w:spacing w:after="0"/>
              <w:jc w:val="center"/>
              <w:rPr>
                <w:rFonts w:eastAsia="Times New Roman"/>
                <w:b/>
                <w:bCs/>
                <w:color w:val="000000"/>
                <w:sz w:val="20"/>
                <w:szCs w:val="20"/>
                <w:lang w:eastAsia="hr-HR"/>
              </w:rPr>
            </w:pPr>
            <w:r w:rsidRPr="0074265D">
              <w:rPr>
                <w:rFonts w:eastAsia="Times New Roman"/>
                <w:b/>
                <w:bCs/>
                <w:color w:val="000000"/>
                <w:sz w:val="20"/>
                <w:szCs w:val="20"/>
                <w:lang w:eastAsia="hr-HR"/>
              </w:rPr>
              <w:t>65 godina i više</w:t>
            </w:r>
          </w:p>
        </w:tc>
        <w:tc>
          <w:tcPr>
            <w:tcW w:w="945" w:type="dxa"/>
            <w:shd w:val="clear" w:color="auto" w:fill="F2F2F2" w:themeFill="background1" w:themeFillShade="F2"/>
            <w:vAlign w:val="center"/>
          </w:tcPr>
          <w:p w:rsidR="00002457" w:rsidRPr="0074265D" w:rsidRDefault="00002457" w:rsidP="00002457">
            <w:pPr>
              <w:spacing w:after="0"/>
              <w:jc w:val="center"/>
              <w:rPr>
                <w:rFonts w:eastAsia="Times New Roman"/>
                <w:color w:val="000000"/>
                <w:sz w:val="20"/>
                <w:szCs w:val="20"/>
                <w:lang w:eastAsia="hr-HR"/>
              </w:rPr>
            </w:pPr>
            <w:r w:rsidRPr="0074265D">
              <w:rPr>
                <w:rFonts w:eastAsia="Times New Roman"/>
                <w:color w:val="000000"/>
                <w:sz w:val="20"/>
                <w:szCs w:val="20"/>
                <w:lang w:eastAsia="hr-HR"/>
              </w:rPr>
              <w:t>437</w:t>
            </w:r>
          </w:p>
        </w:tc>
        <w:tc>
          <w:tcPr>
            <w:tcW w:w="945" w:type="dxa"/>
            <w:shd w:val="clear" w:color="auto" w:fill="F2F2F2" w:themeFill="background1" w:themeFillShade="F2"/>
            <w:vAlign w:val="center"/>
          </w:tcPr>
          <w:p w:rsidR="00002457" w:rsidRPr="0074265D" w:rsidRDefault="00002457" w:rsidP="00002457">
            <w:pPr>
              <w:spacing w:after="0"/>
              <w:jc w:val="center"/>
              <w:rPr>
                <w:rFonts w:eastAsia="Times New Roman"/>
                <w:color w:val="000000"/>
                <w:sz w:val="20"/>
                <w:szCs w:val="20"/>
                <w:lang w:eastAsia="hr-HR"/>
              </w:rPr>
            </w:pPr>
            <w:r w:rsidRPr="0074265D">
              <w:rPr>
                <w:rFonts w:eastAsia="Times New Roman"/>
                <w:color w:val="000000"/>
                <w:sz w:val="20"/>
                <w:szCs w:val="20"/>
                <w:lang w:eastAsia="hr-HR"/>
              </w:rPr>
              <w:t>796</w:t>
            </w:r>
          </w:p>
        </w:tc>
        <w:tc>
          <w:tcPr>
            <w:tcW w:w="945" w:type="dxa"/>
            <w:shd w:val="clear" w:color="auto" w:fill="F2F2F2" w:themeFill="background1" w:themeFillShade="F2"/>
            <w:vAlign w:val="center"/>
          </w:tcPr>
          <w:p w:rsidR="00002457" w:rsidRPr="0074265D" w:rsidRDefault="00002457" w:rsidP="00002457">
            <w:pPr>
              <w:spacing w:after="0"/>
              <w:jc w:val="center"/>
              <w:rPr>
                <w:rFonts w:eastAsia="Times New Roman"/>
                <w:color w:val="000000"/>
                <w:sz w:val="20"/>
                <w:szCs w:val="20"/>
                <w:lang w:eastAsia="hr-HR"/>
              </w:rPr>
            </w:pPr>
            <w:r w:rsidRPr="0074265D">
              <w:rPr>
                <w:rFonts w:eastAsia="Times New Roman"/>
                <w:color w:val="000000"/>
                <w:sz w:val="20"/>
                <w:szCs w:val="20"/>
                <w:lang w:eastAsia="hr-HR"/>
              </w:rPr>
              <w:t>1233</w:t>
            </w:r>
          </w:p>
        </w:tc>
        <w:tc>
          <w:tcPr>
            <w:tcW w:w="850" w:type="dxa"/>
            <w:shd w:val="clear" w:color="auto" w:fill="F2F2F2" w:themeFill="background1" w:themeFillShade="F2"/>
            <w:vAlign w:val="center"/>
          </w:tcPr>
          <w:p w:rsidR="00002457" w:rsidRPr="0074265D" w:rsidRDefault="00002457" w:rsidP="00002457">
            <w:pPr>
              <w:spacing w:after="0"/>
              <w:jc w:val="center"/>
              <w:rPr>
                <w:rFonts w:eastAsia="Times New Roman"/>
                <w:color w:val="000000"/>
                <w:sz w:val="20"/>
                <w:szCs w:val="20"/>
                <w:lang w:eastAsia="hr-HR"/>
              </w:rPr>
            </w:pPr>
            <w:r w:rsidRPr="0074265D">
              <w:rPr>
                <w:rFonts w:eastAsia="Times New Roman"/>
                <w:color w:val="000000"/>
                <w:sz w:val="20"/>
                <w:szCs w:val="20"/>
                <w:lang w:eastAsia="hr-HR"/>
              </w:rPr>
              <w:t>14,2</w:t>
            </w:r>
          </w:p>
        </w:tc>
        <w:tc>
          <w:tcPr>
            <w:tcW w:w="1046" w:type="dxa"/>
            <w:shd w:val="clear" w:color="auto" w:fill="F2F2F2" w:themeFill="background1" w:themeFillShade="F2"/>
            <w:vAlign w:val="center"/>
          </w:tcPr>
          <w:p w:rsidR="00002457" w:rsidRPr="0074265D" w:rsidRDefault="002F1EE4" w:rsidP="00002457">
            <w:pPr>
              <w:spacing w:after="0"/>
              <w:jc w:val="center"/>
              <w:rPr>
                <w:rFonts w:eastAsia="Times New Roman"/>
                <w:color w:val="000000"/>
                <w:sz w:val="20"/>
                <w:szCs w:val="20"/>
                <w:lang w:eastAsia="hr-HR"/>
              </w:rPr>
            </w:pPr>
            <w:r>
              <w:rPr>
                <w:rFonts w:eastAsia="Times New Roman"/>
                <w:color w:val="000000"/>
                <w:sz w:val="20"/>
                <w:szCs w:val="20"/>
                <w:lang w:eastAsia="hr-HR"/>
              </w:rPr>
              <w:t>499</w:t>
            </w:r>
          </w:p>
        </w:tc>
        <w:tc>
          <w:tcPr>
            <w:tcW w:w="1046" w:type="dxa"/>
            <w:shd w:val="clear" w:color="auto" w:fill="F2F2F2" w:themeFill="background1" w:themeFillShade="F2"/>
            <w:vAlign w:val="center"/>
          </w:tcPr>
          <w:p w:rsidR="00002457" w:rsidRPr="0074265D" w:rsidRDefault="002F1EE4" w:rsidP="00002457">
            <w:pPr>
              <w:spacing w:after="0"/>
              <w:jc w:val="center"/>
              <w:rPr>
                <w:rFonts w:eastAsia="Times New Roman"/>
                <w:color w:val="000000"/>
                <w:sz w:val="20"/>
                <w:szCs w:val="20"/>
                <w:lang w:eastAsia="hr-HR"/>
              </w:rPr>
            </w:pPr>
            <w:r>
              <w:rPr>
                <w:rFonts w:eastAsia="Times New Roman"/>
                <w:color w:val="000000"/>
                <w:sz w:val="20"/>
                <w:szCs w:val="20"/>
                <w:lang w:eastAsia="hr-HR"/>
              </w:rPr>
              <w:t>828</w:t>
            </w:r>
          </w:p>
        </w:tc>
        <w:tc>
          <w:tcPr>
            <w:tcW w:w="1047" w:type="dxa"/>
            <w:shd w:val="clear" w:color="auto" w:fill="F2F2F2" w:themeFill="background1" w:themeFillShade="F2"/>
            <w:vAlign w:val="center"/>
          </w:tcPr>
          <w:p w:rsidR="00002457" w:rsidRPr="0074265D" w:rsidRDefault="006C32E1" w:rsidP="00002457">
            <w:pPr>
              <w:spacing w:after="0"/>
              <w:jc w:val="center"/>
              <w:rPr>
                <w:rFonts w:eastAsia="Times New Roman"/>
                <w:color w:val="000000"/>
                <w:sz w:val="20"/>
                <w:szCs w:val="20"/>
                <w:lang w:eastAsia="hr-HR"/>
              </w:rPr>
            </w:pPr>
            <w:r>
              <w:rPr>
                <w:rFonts w:eastAsia="Times New Roman"/>
                <w:color w:val="000000"/>
                <w:sz w:val="20"/>
                <w:szCs w:val="20"/>
                <w:lang w:eastAsia="hr-HR"/>
              </w:rPr>
              <w:t>1.327</w:t>
            </w:r>
          </w:p>
        </w:tc>
        <w:tc>
          <w:tcPr>
            <w:tcW w:w="796" w:type="dxa"/>
            <w:shd w:val="clear" w:color="auto" w:fill="F2F2F2" w:themeFill="background1" w:themeFillShade="F2"/>
            <w:vAlign w:val="center"/>
          </w:tcPr>
          <w:p w:rsidR="00002457" w:rsidRPr="0074265D" w:rsidRDefault="004A4039" w:rsidP="00002457">
            <w:pPr>
              <w:spacing w:after="0"/>
              <w:jc w:val="center"/>
              <w:rPr>
                <w:rFonts w:eastAsia="Times New Roman"/>
                <w:color w:val="000000"/>
                <w:sz w:val="20"/>
                <w:szCs w:val="20"/>
                <w:lang w:eastAsia="hr-HR"/>
              </w:rPr>
            </w:pPr>
            <w:r>
              <w:rPr>
                <w:rFonts w:eastAsia="Times New Roman"/>
                <w:color w:val="000000"/>
                <w:sz w:val="20"/>
                <w:szCs w:val="20"/>
                <w:lang w:eastAsia="hr-HR"/>
              </w:rPr>
              <w:t>15,7</w:t>
            </w:r>
          </w:p>
        </w:tc>
      </w:tr>
      <w:tr w:rsidR="00002457" w:rsidRPr="000230C3" w:rsidTr="00002457">
        <w:trPr>
          <w:trHeight w:val="227"/>
          <w:jc w:val="center"/>
        </w:trPr>
        <w:tc>
          <w:tcPr>
            <w:tcW w:w="1668" w:type="dxa"/>
            <w:shd w:val="clear" w:color="auto" w:fill="BFBFBF" w:themeFill="background1" w:themeFillShade="BF"/>
            <w:vAlign w:val="center"/>
          </w:tcPr>
          <w:p w:rsidR="00002457" w:rsidRPr="0074265D" w:rsidRDefault="00002457" w:rsidP="00002457">
            <w:pPr>
              <w:spacing w:after="0"/>
              <w:jc w:val="center"/>
              <w:rPr>
                <w:rFonts w:eastAsia="Times New Roman"/>
                <w:b/>
                <w:bCs/>
                <w:color w:val="000000"/>
                <w:sz w:val="20"/>
                <w:szCs w:val="20"/>
                <w:lang w:eastAsia="hr-HR"/>
              </w:rPr>
            </w:pPr>
            <w:r w:rsidRPr="0074265D">
              <w:rPr>
                <w:rFonts w:eastAsia="Times New Roman"/>
                <w:b/>
                <w:bCs/>
                <w:color w:val="000000"/>
                <w:sz w:val="20"/>
                <w:szCs w:val="20"/>
                <w:lang w:eastAsia="hr-HR"/>
              </w:rPr>
              <w:t>Ukupno</w:t>
            </w:r>
          </w:p>
        </w:tc>
        <w:tc>
          <w:tcPr>
            <w:tcW w:w="945" w:type="dxa"/>
            <w:shd w:val="clear" w:color="auto" w:fill="F2F2F2" w:themeFill="background1" w:themeFillShade="F2"/>
            <w:vAlign w:val="center"/>
          </w:tcPr>
          <w:p w:rsidR="00002457" w:rsidRPr="0074265D" w:rsidRDefault="00002457" w:rsidP="00002457">
            <w:pPr>
              <w:spacing w:after="0"/>
              <w:jc w:val="center"/>
              <w:rPr>
                <w:rFonts w:eastAsia="Times New Roman"/>
                <w:b/>
                <w:bCs/>
                <w:color w:val="000000"/>
                <w:sz w:val="20"/>
                <w:szCs w:val="20"/>
                <w:lang w:eastAsia="hr-HR"/>
              </w:rPr>
            </w:pPr>
            <w:r w:rsidRPr="0074265D">
              <w:rPr>
                <w:rFonts w:eastAsia="Times New Roman"/>
                <w:b/>
                <w:color w:val="000000"/>
                <w:sz w:val="20"/>
                <w:szCs w:val="20"/>
                <w:lang w:eastAsia="hr-HR"/>
              </w:rPr>
              <w:t>4.171</w:t>
            </w:r>
          </w:p>
        </w:tc>
        <w:tc>
          <w:tcPr>
            <w:tcW w:w="945" w:type="dxa"/>
            <w:shd w:val="clear" w:color="auto" w:fill="F2F2F2" w:themeFill="background1" w:themeFillShade="F2"/>
            <w:vAlign w:val="center"/>
          </w:tcPr>
          <w:p w:rsidR="00002457" w:rsidRPr="0074265D" w:rsidRDefault="00002457" w:rsidP="00002457">
            <w:pPr>
              <w:spacing w:after="0"/>
              <w:jc w:val="center"/>
              <w:rPr>
                <w:rFonts w:eastAsia="Times New Roman"/>
                <w:b/>
                <w:bCs/>
                <w:color w:val="000000"/>
                <w:sz w:val="20"/>
                <w:szCs w:val="20"/>
                <w:lang w:eastAsia="hr-HR"/>
              </w:rPr>
            </w:pPr>
            <w:r w:rsidRPr="0074265D">
              <w:rPr>
                <w:rFonts w:eastAsia="Times New Roman"/>
                <w:b/>
                <w:color w:val="000000"/>
                <w:sz w:val="20"/>
                <w:szCs w:val="20"/>
                <w:lang w:eastAsia="hr-HR"/>
              </w:rPr>
              <w:t>4.497</w:t>
            </w:r>
          </w:p>
        </w:tc>
        <w:tc>
          <w:tcPr>
            <w:tcW w:w="945" w:type="dxa"/>
            <w:shd w:val="clear" w:color="auto" w:fill="F2F2F2" w:themeFill="background1" w:themeFillShade="F2"/>
            <w:vAlign w:val="center"/>
          </w:tcPr>
          <w:p w:rsidR="00002457" w:rsidRPr="0074265D" w:rsidRDefault="00002457" w:rsidP="00002457">
            <w:pPr>
              <w:spacing w:after="0"/>
              <w:jc w:val="center"/>
              <w:rPr>
                <w:rFonts w:eastAsia="Times New Roman"/>
                <w:b/>
                <w:bCs/>
                <w:color w:val="000000"/>
                <w:sz w:val="20"/>
                <w:szCs w:val="20"/>
                <w:lang w:eastAsia="hr-HR"/>
              </w:rPr>
            </w:pPr>
            <w:r w:rsidRPr="0074265D">
              <w:rPr>
                <w:rFonts w:eastAsia="Times New Roman"/>
                <w:b/>
                <w:color w:val="000000"/>
                <w:sz w:val="20"/>
                <w:szCs w:val="20"/>
                <w:lang w:eastAsia="hr-HR"/>
              </w:rPr>
              <w:t>8.668</w:t>
            </w:r>
          </w:p>
        </w:tc>
        <w:tc>
          <w:tcPr>
            <w:tcW w:w="850" w:type="dxa"/>
            <w:shd w:val="clear" w:color="auto" w:fill="F2F2F2" w:themeFill="background1" w:themeFillShade="F2"/>
            <w:vAlign w:val="center"/>
          </w:tcPr>
          <w:p w:rsidR="00002457" w:rsidRPr="0074265D" w:rsidRDefault="00002457" w:rsidP="00002457">
            <w:pPr>
              <w:spacing w:after="0"/>
              <w:jc w:val="center"/>
              <w:rPr>
                <w:rFonts w:eastAsia="Times New Roman"/>
                <w:b/>
                <w:bCs/>
                <w:color w:val="000000"/>
                <w:sz w:val="20"/>
                <w:szCs w:val="20"/>
                <w:lang w:eastAsia="hr-HR"/>
              </w:rPr>
            </w:pPr>
            <w:r w:rsidRPr="0074265D">
              <w:rPr>
                <w:rFonts w:eastAsia="Times New Roman"/>
                <w:b/>
                <w:color w:val="000000"/>
                <w:sz w:val="20"/>
                <w:szCs w:val="20"/>
                <w:lang w:eastAsia="hr-HR"/>
              </w:rPr>
              <w:t>100</w:t>
            </w:r>
          </w:p>
        </w:tc>
        <w:tc>
          <w:tcPr>
            <w:tcW w:w="1046" w:type="dxa"/>
            <w:shd w:val="clear" w:color="auto" w:fill="F2F2F2" w:themeFill="background1" w:themeFillShade="F2"/>
            <w:vAlign w:val="center"/>
          </w:tcPr>
          <w:p w:rsidR="00002457" w:rsidRPr="0074265D" w:rsidRDefault="00002457" w:rsidP="00002457">
            <w:pPr>
              <w:spacing w:after="0"/>
              <w:jc w:val="center"/>
              <w:rPr>
                <w:rFonts w:eastAsia="Times New Roman"/>
                <w:b/>
                <w:bCs/>
                <w:color w:val="000000"/>
                <w:sz w:val="20"/>
                <w:szCs w:val="20"/>
                <w:lang w:eastAsia="hr-HR"/>
              </w:rPr>
            </w:pPr>
            <w:r w:rsidRPr="0074265D">
              <w:rPr>
                <w:rFonts w:eastAsia="Times New Roman"/>
                <w:b/>
                <w:color w:val="000000"/>
                <w:sz w:val="20"/>
                <w:szCs w:val="20"/>
                <w:lang w:eastAsia="hr-HR"/>
              </w:rPr>
              <w:t>4.</w:t>
            </w:r>
            <w:r w:rsidR="002F1EE4">
              <w:rPr>
                <w:rFonts w:eastAsia="Times New Roman"/>
                <w:b/>
                <w:color w:val="000000"/>
                <w:sz w:val="20"/>
                <w:szCs w:val="20"/>
                <w:lang w:eastAsia="hr-HR"/>
              </w:rPr>
              <w:t>085</w:t>
            </w:r>
          </w:p>
        </w:tc>
        <w:tc>
          <w:tcPr>
            <w:tcW w:w="1046" w:type="dxa"/>
            <w:shd w:val="clear" w:color="auto" w:fill="F2F2F2" w:themeFill="background1" w:themeFillShade="F2"/>
            <w:vAlign w:val="center"/>
          </w:tcPr>
          <w:p w:rsidR="00002457" w:rsidRPr="0074265D" w:rsidRDefault="00002457" w:rsidP="00002457">
            <w:pPr>
              <w:spacing w:after="0"/>
              <w:jc w:val="center"/>
              <w:rPr>
                <w:rFonts w:eastAsia="Times New Roman"/>
                <w:b/>
                <w:bCs/>
                <w:color w:val="000000"/>
                <w:sz w:val="20"/>
                <w:szCs w:val="20"/>
                <w:lang w:eastAsia="hr-HR"/>
              </w:rPr>
            </w:pPr>
            <w:r w:rsidRPr="0074265D">
              <w:rPr>
                <w:rFonts w:eastAsia="Times New Roman"/>
                <w:b/>
                <w:color w:val="000000"/>
                <w:sz w:val="20"/>
                <w:szCs w:val="20"/>
                <w:lang w:eastAsia="hr-HR"/>
              </w:rPr>
              <w:t>4.</w:t>
            </w:r>
            <w:r w:rsidR="006C32E1">
              <w:rPr>
                <w:rFonts w:eastAsia="Times New Roman"/>
                <w:b/>
                <w:color w:val="000000"/>
                <w:sz w:val="20"/>
                <w:szCs w:val="20"/>
                <w:lang w:eastAsia="hr-HR"/>
              </w:rPr>
              <w:t>3</w:t>
            </w:r>
            <w:r w:rsidR="002F1EE4">
              <w:rPr>
                <w:rFonts w:eastAsia="Times New Roman"/>
                <w:b/>
                <w:color w:val="000000"/>
                <w:sz w:val="20"/>
                <w:szCs w:val="20"/>
                <w:lang w:eastAsia="hr-HR"/>
              </w:rPr>
              <w:t>93</w:t>
            </w:r>
          </w:p>
        </w:tc>
        <w:tc>
          <w:tcPr>
            <w:tcW w:w="1047" w:type="dxa"/>
            <w:shd w:val="clear" w:color="auto" w:fill="F2F2F2" w:themeFill="background1" w:themeFillShade="F2"/>
            <w:vAlign w:val="center"/>
          </w:tcPr>
          <w:p w:rsidR="00002457" w:rsidRPr="0074265D" w:rsidRDefault="006C32E1" w:rsidP="00002457">
            <w:pPr>
              <w:spacing w:after="0"/>
              <w:jc w:val="center"/>
              <w:rPr>
                <w:rFonts w:eastAsia="Times New Roman"/>
                <w:b/>
                <w:bCs/>
                <w:color w:val="000000"/>
                <w:sz w:val="20"/>
                <w:szCs w:val="20"/>
                <w:lang w:eastAsia="hr-HR"/>
              </w:rPr>
            </w:pPr>
            <w:r>
              <w:rPr>
                <w:rFonts w:eastAsia="Times New Roman"/>
                <w:b/>
                <w:color w:val="000000"/>
                <w:sz w:val="20"/>
                <w:szCs w:val="20"/>
                <w:lang w:eastAsia="hr-HR"/>
              </w:rPr>
              <w:t>8.478</w:t>
            </w:r>
          </w:p>
        </w:tc>
        <w:tc>
          <w:tcPr>
            <w:tcW w:w="796" w:type="dxa"/>
            <w:shd w:val="clear" w:color="auto" w:fill="F2F2F2" w:themeFill="background1" w:themeFillShade="F2"/>
            <w:vAlign w:val="center"/>
          </w:tcPr>
          <w:p w:rsidR="00002457" w:rsidRPr="0074265D" w:rsidRDefault="00002457" w:rsidP="00002457">
            <w:pPr>
              <w:spacing w:after="0"/>
              <w:jc w:val="center"/>
              <w:rPr>
                <w:rFonts w:eastAsia="Times New Roman"/>
                <w:b/>
                <w:bCs/>
                <w:color w:val="000000"/>
                <w:sz w:val="20"/>
                <w:szCs w:val="20"/>
                <w:lang w:eastAsia="hr-HR"/>
              </w:rPr>
            </w:pPr>
            <w:r w:rsidRPr="0074265D">
              <w:rPr>
                <w:rFonts w:eastAsia="Times New Roman"/>
                <w:b/>
                <w:color w:val="000000"/>
                <w:sz w:val="20"/>
                <w:szCs w:val="20"/>
                <w:lang w:eastAsia="hr-HR"/>
              </w:rPr>
              <w:t>100</w:t>
            </w:r>
          </w:p>
        </w:tc>
      </w:tr>
    </w:tbl>
    <w:p w:rsidR="00002457" w:rsidRPr="00E8011A" w:rsidRDefault="00002457" w:rsidP="00002457">
      <w:pPr>
        <w:spacing w:before="240"/>
      </w:pPr>
      <w:r w:rsidRPr="00E8011A">
        <w:t xml:space="preserve">Iz tablice je vidljivo da je udio starog stanovništva (iznad 65 godina) u </w:t>
      </w:r>
      <w:r w:rsidR="008E081D">
        <w:t>G</w:t>
      </w:r>
      <w:r w:rsidRPr="00E8011A">
        <w:t>radu Ludbregu porastao s 14,2</w:t>
      </w:r>
      <w:r w:rsidR="00986056" w:rsidRPr="00E8011A">
        <w:t> </w:t>
      </w:r>
      <w:r w:rsidRPr="00E8011A">
        <w:t>% u 2001. godini na 15,7</w:t>
      </w:r>
      <w:r w:rsidR="00986056" w:rsidRPr="00E8011A">
        <w:t> </w:t>
      </w:r>
      <w:r w:rsidRPr="00E8011A">
        <w:t>% u 2011. godini. Istovremeno je udio mladog stanovništva (do 25 godina) pao s 31,8</w:t>
      </w:r>
      <w:r w:rsidR="00986056" w:rsidRPr="00E8011A">
        <w:t> </w:t>
      </w:r>
      <w:r w:rsidRPr="00E8011A">
        <w:t>% u 2001. godini na 2</w:t>
      </w:r>
      <w:r w:rsidR="004A4039" w:rsidRPr="00E8011A">
        <w:t>7,1</w:t>
      </w:r>
      <w:r w:rsidR="00986056" w:rsidRPr="00E8011A">
        <w:t> </w:t>
      </w:r>
      <w:r w:rsidRPr="00E8011A">
        <w:t>% u 2011. godini. Također se uočava i značajna razlika u broju stanovnika ženskog i muškog spola kod stanovnika starije dobne skupine, a što kazuje na duži životni vijek žena.</w:t>
      </w:r>
    </w:p>
    <w:p w:rsidR="00002457" w:rsidRPr="00E8011A" w:rsidRDefault="00002457" w:rsidP="00002457">
      <w:r w:rsidRPr="00E8011A">
        <w:t xml:space="preserve">Usporedbom dva zadnja popisa stanovništva uočava se pad broja stanovništva, kako na državnoj razini, a tako onda posljedično i u </w:t>
      </w:r>
      <w:r w:rsidR="008E081D">
        <w:t>G</w:t>
      </w:r>
      <w:r w:rsidRPr="00E8011A">
        <w:t>radu Ludbregu pa je pretpostavka da će se i u narednim periodima broj stanovnika promatranog područja i dalje smanjivati.</w:t>
      </w:r>
    </w:p>
    <w:p w:rsidR="00002457" w:rsidRPr="00E8011A" w:rsidRDefault="00002457" w:rsidP="00002457">
      <w:r w:rsidRPr="00E8011A">
        <w:t xml:space="preserve">U radu „Demografski slom Hrvatske: Hrvatska do 2051.“ autora Akrap Anđelka razrađena je projekcija ukupnog broja stanovnika po županijama do 2051. godine, a koja je napravljena na temelju hipoteze o nastavljanju trenutnih demografskih trendova. </w:t>
      </w:r>
      <w:fldSimple w:instr=" REF _Ref12603037 \h  \* MERGEFORMAT ">
        <w:r w:rsidR="00131657" w:rsidRPr="00E8011A">
          <w:t xml:space="preserve">Tablica </w:t>
        </w:r>
        <w:r w:rsidR="00131657">
          <w:rPr>
            <w:noProof/>
          </w:rPr>
          <w:t>10</w:t>
        </w:r>
      </w:fldSimple>
      <w:r w:rsidRPr="00E8011A">
        <w:t xml:space="preserve"> prikazuje projekciju kretanja broja stanovnika u Varaždinskoj županiji preuzeta iz predmetnog rada te na osnovu istih parametara, projekcija kretanja broja stanovnika za </w:t>
      </w:r>
      <w:r w:rsidR="008E081D">
        <w:t>G</w:t>
      </w:r>
      <w:r w:rsidRPr="00E8011A">
        <w:t>rad Ludbreg.</w:t>
      </w:r>
    </w:p>
    <w:p w:rsidR="00002457" w:rsidRPr="00E8011A" w:rsidRDefault="00002457" w:rsidP="00002457">
      <w:pPr>
        <w:pStyle w:val="Opisslike"/>
        <w:jc w:val="both"/>
      </w:pPr>
      <w:bookmarkStart w:id="123" w:name="_Ref12603037"/>
      <w:bookmarkStart w:id="124" w:name="_Toc20991536"/>
      <w:bookmarkStart w:id="125" w:name="_Toc61438204"/>
      <w:r w:rsidRPr="00E8011A">
        <w:t xml:space="preserve">Tablica </w:t>
      </w:r>
      <w:r w:rsidR="00E41EF6" w:rsidRPr="00E8011A">
        <w:rPr>
          <w:noProof/>
        </w:rPr>
        <w:fldChar w:fldCharType="begin"/>
      </w:r>
      <w:r w:rsidRPr="00E8011A">
        <w:rPr>
          <w:noProof/>
        </w:rPr>
        <w:instrText xml:space="preserve"> SEQ Tablica \* ARABIC </w:instrText>
      </w:r>
      <w:r w:rsidR="00E41EF6" w:rsidRPr="00E8011A">
        <w:rPr>
          <w:noProof/>
        </w:rPr>
        <w:fldChar w:fldCharType="separate"/>
      </w:r>
      <w:r w:rsidR="00131657">
        <w:rPr>
          <w:noProof/>
        </w:rPr>
        <w:t>10</w:t>
      </w:r>
      <w:r w:rsidR="00E41EF6" w:rsidRPr="00E8011A">
        <w:rPr>
          <w:noProof/>
        </w:rPr>
        <w:fldChar w:fldCharType="end"/>
      </w:r>
      <w:bookmarkEnd w:id="123"/>
      <w:r w:rsidRPr="00E8011A">
        <w:t xml:space="preserve"> Projekcija broja stanovnika za Varaždinsku županiju i </w:t>
      </w:r>
      <w:r w:rsidR="008E081D">
        <w:t>G</w:t>
      </w:r>
      <w:r w:rsidRPr="00E8011A">
        <w:t>rad Ludbreg do 2051. godine</w:t>
      </w:r>
      <w:bookmarkEnd w:id="124"/>
      <w:bookmarkEnd w:id="125"/>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0"/>
        <w:gridCol w:w="1410"/>
        <w:gridCol w:w="1411"/>
        <w:gridCol w:w="1410"/>
        <w:gridCol w:w="1411"/>
        <w:gridCol w:w="1411"/>
      </w:tblGrid>
      <w:tr w:rsidR="00002457" w:rsidRPr="008B1E31" w:rsidTr="00E8011A">
        <w:trPr>
          <w:trHeight w:val="227"/>
          <w:jc w:val="center"/>
        </w:trPr>
        <w:tc>
          <w:tcPr>
            <w:tcW w:w="224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808080" w:themeFill="background1" w:themeFillShade="80"/>
            <w:vAlign w:val="center"/>
          </w:tcPr>
          <w:p w:rsidR="00002457" w:rsidRPr="008B1E31" w:rsidRDefault="00002457" w:rsidP="00002457">
            <w:pPr>
              <w:spacing w:after="0"/>
              <w:jc w:val="center"/>
              <w:rPr>
                <w:rFonts w:eastAsia="Times New Roman"/>
                <w:b/>
                <w:bCs/>
                <w:color w:val="FFFFFF" w:themeColor="background1"/>
                <w:sz w:val="20"/>
                <w:szCs w:val="20"/>
                <w:lang w:eastAsia="hr-HR"/>
              </w:rPr>
            </w:pPr>
            <w:r w:rsidRPr="008B1E31">
              <w:rPr>
                <w:rFonts w:eastAsia="Times New Roman"/>
                <w:b/>
                <w:bCs/>
                <w:color w:val="FFFFFF" w:themeColor="background1"/>
                <w:sz w:val="20"/>
                <w:szCs w:val="20"/>
                <w:lang w:eastAsia="hr-HR"/>
              </w:rPr>
              <w:t>Županija / Grad</w:t>
            </w:r>
          </w:p>
        </w:tc>
        <w:tc>
          <w:tcPr>
            <w:tcW w:w="705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tcPr>
          <w:p w:rsidR="00002457" w:rsidRPr="008B1E31" w:rsidRDefault="00002457" w:rsidP="00002457">
            <w:pPr>
              <w:spacing w:after="0"/>
              <w:jc w:val="center"/>
              <w:rPr>
                <w:rFonts w:eastAsia="Times New Roman"/>
                <w:b/>
                <w:bCs/>
                <w:color w:val="FFFFFF" w:themeColor="background1"/>
                <w:sz w:val="20"/>
                <w:szCs w:val="20"/>
                <w:lang w:eastAsia="hr-HR"/>
              </w:rPr>
            </w:pPr>
            <w:r w:rsidRPr="008B1E31">
              <w:rPr>
                <w:rFonts w:eastAsia="Times New Roman"/>
                <w:b/>
                <w:bCs/>
                <w:color w:val="FFFFFF" w:themeColor="background1"/>
                <w:sz w:val="20"/>
                <w:szCs w:val="20"/>
                <w:lang w:eastAsia="hr-HR"/>
              </w:rPr>
              <w:t>Broj stanovnika 2011. i projicirani do 2051. godine</w:t>
            </w:r>
          </w:p>
        </w:tc>
      </w:tr>
      <w:tr w:rsidR="00002457" w:rsidRPr="008B1E31" w:rsidTr="00E8011A">
        <w:trPr>
          <w:trHeight w:val="227"/>
          <w:jc w:val="center"/>
        </w:trPr>
        <w:tc>
          <w:tcPr>
            <w:tcW w:w="2240" w:type="dxa"/>
            <w:vMerge/>
            <w:tcBorders>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tcPr>
          <w:p w:rsidR="00002457" w:rsidRPr="008B1E31" w:rsidRDefault="00002457" w:rsidP="00002457">
            <w:pPr>
              <w:spacing w:after="0"/>
              <w:jc w:val="center"/>
              <w:rPr>
                <w:rFonts w:eastAsia="Times New Roman"/>
                <w:b/>
                <w:bCs/>
                <w:color w:val="FFFFFF" w:themeColor="background1"/>
                <w:sz w:val="20"/>
                <w:szCs w:val="20"/>
                <w:lang w:eastAsia="hr-HR"/>
              </w:rPr>
            </w:pPr>
          </w:p>
        </w:tc>
        <w:tc>
          <w:tcPr>
            <w:tcW w:w="1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tcPr>
          <w:p w:rsidR="00002457" w:rsidRPr="008B1E31" w:rsidRDefault="00002457" w:rsidP="00002457">
            <w:pPr>
              <w:spacing w:after="0"/>
              <w:jc w:val="center"/>
              <w:rPr>
                <w:rFonts w:eastAsia="Times New Roman"/>
                <w:b/>
                <w:bCs/>
                <w:color w:val="FFFFFF" w:themeColor="background1"/>
                <w:sz w:val="20"/>
                <w:szCs w:val="20"/>
                <w:lang w:eastAsia="hr-HR"/>
              </w:rPr>
            </w:pPr>
            <w:r w:rsidRPr="008B1E31">
              <w:rPr>
                <w:rFonts w:eastAsia="Times New Roman"/>
                <w:b/>
                <w:bCs/>
                <w:color w:val="FFFFFF" w:themeColor="background1"/>
                <w:sz w:val="20"/>
                <w:szCs w:val="20"/>
                <w:lang w:eastAsia="hr-HR"/>
              </w:rPr>
              <w:t>2011.</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tcPr>
          <w:p w:rsidR="00002457" w:rsidRPr="008B1E31" w:rsidRDefault="00002457" w:rsidP="00002457">
            <w:pPr>
              <w:spacing w:after="0"/>
              <w:jc w:val="center"/>
              <w:rPr>
                <w:rFonts w:eastAsia="Times New Roman"/>
                <w:b/>
                <w:bCs/>
                <w:color w:val="FFFFFF" w:themeColor="background1"/>
                <w:sz w:val="20"/>
                <w:szCs w:val="20"/>
                <w:lang w:eastAsia="hr-HR"/>
              </w:rPr>
            </w:pPr>
            <w:r w:rsidRPr="008B1E31">
              <w:rPr>
                <w:rFonts w:eastAsia="Times New Roman"/>
                <w:b/>
                <w:bCs/>
                <w:color w:val="FFFFFF" w:themeColor="background1"/>
                <w:sz w:val="20"/>
                <w:szCs w:val="20"/>
                <w:lang w:eastAsia="hr-HR"/>
              </w:rPr>
              <w:t>2021.</w:t>
            </w:r>
          </w:p>
        </w:tc>
        <w:tc>
          <w:tcPr>
            <w:tcW w:w="1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tcPr>
          <w:p w:rsidR="00002457" w:rsidRPr="008B1E31" w:rsidRDefault="00002457" w:rsidP="00002457">
            <w:pPr>
              <w:spacing w:after="0"/>
              <w:jc w:val="center"/>
              <w:rPr>
                <w:rFonts w:eastAsia="Times New Roman"/>
                <w:b/>
                <w:bCs/>
                <w:color w:val="FFFFFF" w:themeColor="background1"/>
                <w:sz w:val="20"/>
                <w:szCs w:val="20"/>
                <w:lang w:eastAsia="hr-HR"/>
              </w:rPr>
            </w:pPr>
            <w:r w:rsidRPr="008B1E31">
              <w:rPr>
                <w:rFonts w:eastAsia="Times New Roman"/>
                <w:b/>
                <w:bCs/>
                <w:color w:val="FFFFFF" w:themeColor="background1"/>
                <w:sz w:val="20"/>
                <w:szCs w:val="20"/>
                <w:lang w:eastAsia="hr-HR"/>
              </w:rPr>
              <w:t>2031.</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tcPr>
          <w:p w:rsidR="00002457" w:rsidRPr="008B1E31" w:rsidRDefault="00002457" w:rsidP="00002457">
            <w:pPr>
              <w:spacing w:after="0"/>
              <w:jc w:val="center"/>
              <w:rPr>
                <w:rFonts w:eastAsia="Times New Roman"/>
                <w:b/>
                <w:bCs/>
                <w:color w:val="FFFFFF" w:themeColor="background1"/>
                <w:sz w:val="20"/>
                <w:szCs w:val="20"/>
                <w:lang w:eastAsia="hr-HR"/>
              </w:rPr>
            </w:pPr>
            <w:r w:rsidRPr="008B1E31">
              <w:rPr>
                <w:rFonts w:eastAsia="Times New Roman"/>
                <w:b/>
                <w:bCs/>
                <w:color w:val="FFFFFF" w:themeColor="background1"/>
                <w:sz w:val="20"/>
                <w:szCs w:val="20"/>
                <w:lang w:eastAsia="hr-HR"/>
              </w:rPr>
              <w:t>2041.</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tcPr>
          <w:p w:rsidR="00002457" w:rsidRPr="008B1E31" w:rsidRDefault="00002457" w:rsidP="00002457">
            <w:pPr>
              <w:spacing w:after="0"/>
              <w:jc w:val="center"/>
              <w:rPr>
                <w:rFonts w:eastAsia="Times New Roman"/>
                <w:b/>
                <w:bCs/>
                <w:color w:val="FFFFFF" w:themeColor="background1"/>
                <w:sz w:val="20"/>
                <w:szCs w:val="20"/>
                <w:lang w:eastAsia="hr-HR"/>
              </w:rPr>
            </w:pPr>
            <w:r w:rsidRPr="008B1E31">
              <w:rPr>
                <w:rFonts w:eastAsia="Times New Roman"/>
                <w:b/>
                <w:bCs/>
                <w:color w:val="FFFFFF" w:themeColor="background1"/>
                <w:sz w:val="20"/>
                <w:szCs w:val="20"/>
                <w:lang w:eastAsia="hr-HR"/>
              </w:rPr>
              <w:t>2051.</w:t>
            </w:r>
          </w:p>
        </w:tc>
      </w:tr>
      <w:tr w:rsidR="00002457" w:rsidRPr="008B1E31" w:rsidTr="00E8011A">
        <w:trPr>
          <w:trHeight w:val="227"/>
          <w:jc w:val="center"/>
        </w:trPr>
        <w:tc>
          <w:tcPr>
            <w:tcW w:w="2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02457" w:rsidRPr="008B1E31" w:rsidRDefault="00002457" w:rsidP="00002457">
            <w:pPr>
              <w:spacing w:after="0"/>
              <w:jc w:val="center"/>
              <w:rPr>
                <w:rFonts w:eastAsia="Times New Roman"/>
                <w:b/>
                <w:bCs/>
                <w:color w:val="000000"/>
                <w:sz w:val="20"/>
                <w:szCs w:val="20"/>
                <w:lang w:eastAsia="hr-HR"/>
              </w:rPr>
            </w:pPr>
            <w:r w:rsidRPr="008B1E31">
              <w:rPr>
                <w:rFonts w:eastAsia="Times New Roman"/>
                <w:b/>
                <w:bCs/>
                <w:color w:val="000000"/>
                <w:sz w:val="20"/>
                <w:szCs w:val="20"/>
                <w:lang w:eastAsia="hr-HR"/>
              </w:rPr>
              <w:t>Varaždinska županija</w:t>
            </w:r>
          </w:p>
        </w:tc>
        <w:tc>
          <w:tcPr>
            <w:tcW w:w="1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1E31" w:rsidRDefault="00002457" w:rsidP="00002457">
            <w:pPr>
              <w:spacing w:after="0"/>
              <w:jc w:val="center"/>
              <w:rPr>
                <w:rFonts w:eastAsia="Times New Roman"/>
                <w:color w:val="000000"/>
                <w:sz w:val="20"/>
                <w:szCs w:val="20"/>
                <w:lang w:eastAsia="hr-HR"/>
              </w:rPr>
            </w:pPr>
            <w:r w:rsidRPr="008B1E31">
              <w:rPr>
                <w:rFonts w:eastAsia="Times New Roman"/>
                <w:color w:val="000000"/>
                <w:sz w:val="20"/>
                <w:szCs w:val="18"/>
                <w:lang w:eastAsia="hr-HR"/>
              </w:rPr>
              <w:t>175.951</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1E31" w:rsidRDefault="00002457" w:rsidP="00002457">
            <w:pPr>
              <w:spacing w:after="0"/>
              <w:jc w:val="center"/>
              <w:rPr>
                <w:rFonts w:eastAsia="Times New Roman"/>
                <w:color w:val="000000"/>
                <w:sz w:val="20"/>
                <w:szCs w:val="20"/>
                <w:lang w:eastAsia="hr-HR"/>
              </w:rPr>
            </w:pPr>
            <w:r w:rsidRPr="008B1E31">
              <w:rPr>
                <w:rFonts w:eastAsia="Times New Roman"/>
                <w:color w:val="000000"/>
                <w:sz w:val="20"/>
                <w:szCs w:val="18"/>
                <w:lang w:eastAsia="hr-HR"/>
              </w:rPr>
              <w:t>172.553</w:t>
            </w:r>
          </w:p>
        </w:tc>
        <w:tc>
          <w:tcPr>
            <w:tcW w:w="1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1E31" w:rsidRDefault="00002457" w:rsidP="00002457">
            <w:pPr>
              <w:spacing w:after="0"/>
              <w:jc w:val="center"/>
              <w:rPr>
                <w:rFonts w:eastAsia="Times New Roman"/>
                <w:color w:val="000000"/>
                <w:sz w:val="20"/>
                <w:szCs w:val="20"/>
                <w:lang w:eastAsia="hr-HR"/>
              </w:rPr>
            </w:pPr>
            <w:r w:rsidRPr="008B1E31">
              <w:rPr>
                <w:rFonts w:eastAsia="Times New Roman"/>
                <w:color w:val="000000"/>
                <w:sz w:val="20"/>
                <w:szCs w:val="18"/>
                <w:lang w:eastAsia="hr-HR"/>
              </w:rPr>
              <w:t>166.621</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1E31" w:rsidRDefault="00002457" w:rsidP="00002457">
            <w:pPr>
              <w:spacing w:after="0"/>
              <w:jc w:val="center"/>
              <w:rPr>
                <w:rFonts w:eastAsia="Times New Roman"/>
                <w:color w:val="000000"/>
                <w:sz w:val="20"/>
                <w:szCs w:val="20"/>
                <w:lang w:eastAsia="hr-HR"/>
              </w:rPr>
            </w:pPr>
            <w:r w:rsidRPr="008B1E31">
              <w:rPr>
                <w:rFonts w:eastAsia="Times New Roman"/>
                <w:color w:val="000000"/>
                <w:sz w:val="20"/>
                <w:szCs w:val="18"/>
                <w:lang w:eastAsia="hr-HR"/>
              </w:rPr>
              <w:t>158.221</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1E31" w:rsidRDefault="00002457" w:rsidP="00002457">
            <w:pPr>
              <w:spacing w:after="0"/>
              <w:jc w:val="center"/>
              <w:rPr>
                <w:rFonts w:eastAsia="Times New Roman"/>
                <w:color w:val="000000"/>
                <w:sz w:val="20"/>
                <w:szCs w:val="20"/>
                <w:lang w:eastAsia="hr-HR"/>
              </w:rPr>
            </w:pPr>
            <w:r w:rsidRPr="008B1E31">
              <w:rPr>
                <w:rFonts w:eastAsia="Times New Roman"/>
                <w:color w:val="000000"/>
                <w:sz w:val="20"/>
                <w:szCs w:val="18"/>
                <w:lang w:eastAsia="hr-HR"/>
              </w:rPr>
              <w:t>148.008</w:t>
            </w:r>
          </w:p>
        </w:tc>
      </w:tr>
      <w:tr w:rsidR="00002457" w:rsidRPr="008B1E31" w:rsidTr="00E8011A">
        <w:trPr>
          <w:trHeight w:val="227"/>
          <w:jc w:val="center"/>
        </w:trPr>
        <w:tc>
          <w:tcPr>
            <w:tcW w:w="2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02457" w:rsidRPr="008B1E31" w:rsidRDefault="00002457" w:rsidP="00002457">
            <w:pPr>
              <w:spacing w:after="0"/>
              <w:jc w:val="center"/>
              <w:rPr>
                <w:rFonts w:eastAsia="Times New Roman"/>
                <w:b/>
                <w:bCs/>
                <w:color w:val="000000"/>
                <w:sz w:val="20"/>
                <w:szCs w:val="20"/>
                <w:lang w:eastAsia="hr-HR"/>
              </w:rPr>
            </w:pPr>
            <w:r w:rsidRPr="008B1E31">
              <w:rPr>
                <w:rFonts w:eastAsia="Times New Roman"/>
                <w:b/>
                <w:bCs/>
                <w:color w:val="000000"/>
                <w:sz w:val="20"/>
                <w:szCs w:val="20"/>
                <w:lang w:eastAsia="hr-HR"/>
              </w:rPr>
              <w:t>Grad Ludbreg</w:t>
            </w:r>
          </w:p>
        </w:tc>
        <w:tc>
          <w:tcPr>
            <w:tcW w:w="1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1E31" w:rsidRDefault="00121A25" w:rsidP="00002457">
            <w:pPr>
              <w:spacing w:after="0"/>
              <w:jc w:val="center"/>
              <w:rPr>
                <w:rFonts w:eastAsia="Times New Roman"/>
                <w:color w:val="000000"/>
                <w:sz w:val="20"/>
                <w:szCs w:val="20"/>
                <w:lang w:eastAsia="hr-HR"/>
              </w:rPr>
            </w:pPr>
            <w:r w:rsidRPr="008B1E31">
              <w:rPr>
                <w:rFonts w:eastAsia="Times New Roman"/>
                <w:color w:val="000000"/>
                <w:sz w:val="20"/>
                <w:szCs w:val="18"/>
                <w:lang w:eastAsia="hr-HR"/>
              </w:rPr>
              <w:t>8.478</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1E31" w:rsidRDefault="00121A25" w:rsidP="00002457">
            <w:pPr>
              <w:spacing w:after="0"/>
              <w:jc w:val="center"/>
              <w:rPr>
                <w:rFonts w:eastAsia="Times New Roman"/>
                <w:color w:val="000000"/>
                <w:sz w:val="20"/>
                <w:szCs w:val="20"/>
                <w:lang w:eastAsia="hr-HR"/>
              </w:rPr>
            </w:pPr>
            <w:r w:rsidRPr="008B1E31">
              <w:rPr>
                <w:rFonts w:eastAsia="Times New Roman"/>
                <w:color w:val="000000"/>
                <w:sz w:val="20"/>
                <w:szCs w:val="18"/>
                <w:lang w:eastAsia="hr-HR"/>
              </w:rPr>
              <w:t>8.314</w:t>
            </w:r>
          </w:p>
        </w:tc>
        <w:tc>
          <w:tcPr>
            <w:tcW w:w="1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1E31" w:rsidRDefault="000402AD" w:rsidP="00002457">
            <w:pPr>
              <w:spacing w:after="0"/>
              <w:jc w:val="center"/>
              <w:rPr>
                <w:rFonts w:eastAsia="Times New Roman"/>
                <w:color w:val="000000"/>
                <w:sz w:val="20"/>
                <w:szCs w:val="20"/>
                <w:lang w:eastAsia="hr-HR"/>
              </w:rPr>
            </w:pPr>
            <w:r w:rsidRPr="008B1E31">
              <w:rPr>
                <w:rFonts w:eastAsia="Times New Roman"/>
                <w:color w:val="000000"/>
                <w:sz w:val="20"/>
                <w:szCs w:val="18"/>
                <w:lang w:eastAsia="hr-HR"/>
              </w:rPr>
              <w:t>8.028</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1E31" w:rsidRDefault="000402AD" w:rsidP="00002457">
            <w:pPr>
              <w:spacing w:after="0"/>
              <w:jc w:val="center"/>
              <w:rPr>
                <w:rFonts w:eastAsia="Times New Roman"/>
                <w:color w:val="000000"/>
                <w:sz w:val="20"/>
                <w:szCs w:val="20"/>
                <w:lang w:eastAsia="hr-HR"/>
              </w:rPr>
            </w:pPr>
            <w:r w:rsidRPr="008B1E31">
              <w:rPr>
                <w:rFonts w:eastAsia="Times New Roman"/>
                <w:color w:val="000000"/>
                <w:sz w:val="20"/>
                <w:szCs w:val="18"/>
                <w:lang w:eastAsia="hr-HR"/>
              </w:rPr>
              <w:t>7.624</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1E31" w:rsidRDefault="00002457" w:rsidP="00002457">
            <w:pPr>
              <w:spacing w:after="0"/>
              <w:jc w:val="center"/>
              <w:rPr>
                <w:rFonts w:eastAsia="Times New Roman"/>
                <w:color w:val="000000"/>
                <w:sz w:val="20"/>
                <w:szCs w:val="20"/>
                <w:lang w:eastAsia="hr-HR"/>
              </w:rPr>
            </w:pPr>
            <w:r w:rsidRPr="008B1E31">
              <w:rPr>
                <w:rFonts w:eastAsia="Times New Roman"/>
                <w:color w:val="000000"/>
                <w:sz w:val="20"/>
                <w:szCs w:val="18"/>
                <w:lang w:eastAsia="hr-HR"/>
              </w:rPr>
              <w:t>7.</w:t>
            </w:r>
            <w:r w:rsidR="000402AD" w:rsidRPr="008B1E31">
              <w:rPr>
                <w:rFonts w:eastAsia="Times New Roman"/>
                <w:color w:val="000000"/>
                <w:sz w:val="20"/>
                <w:szCs w:val="18"/>
                <w:lang w:eastAsia="hr-HR"/>
              </w:rPr>
              <w:t>132</w:t>
            </w:r>
          </w:p>
        </w:tc>
      </w:tr>
      <w:tr w:rsidR="00002457" w:rsidRPr="000230C3" w:rsidTr="00E8011A">
        <w:trPr>
          <w:trHeight w:val="227"/>
          <w:jc w:val="center"/>
        </w:trPr>
        <w:tc>
          <w:tcPr>
            <w:tcW w:w="2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02457" w:rsidRPr="008B1E31" w:rsidRDefault="00002457" w:rsidP="00002457">
            <w:pPr>
              <w:spacing w:after="0"/>
              <w:jc w:val="center"/>
              <w:rPr>
                <w:rFonts w:eastAsia="Times New Roman"/>
                <w:b/>
                <w:bCs/>
                <w:color w:val="000000"/>
                <w:sz w:val="20"/>
                <w:szCs w:val="20"/>
                <w:lang w:eastAsia="hr-HR"/>
              </w:rPr>
            </w:pPr>
            <w:r w:rsidRPr="008B1E31">
              <w:rPr>
                <w:rFonts w:eastAsia="Times New Roman"/>
                <w:b/>
                <w:bCs/>
                <w:color w:val="000000"/>
                <w:sz w:val="20"/>
                <w:szCs w:val="20"/>
                <w:lang w:eastAsia="hr-HR"/>
              </w:rPr>
              <w:t>Indeks</w:t>
            </w:r>
          </w:p>
        </w:tc>
        <w:tc>
          <w:tcPr>
            <w:tcW w:w="1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1E31" w:rsidRDefault="00002457" w:rsidP="00002457">
            <w:pPr>
              <w:spacing w:after="0"/>
              <w:jc w:val="center"/>
              <w:rPr>
                <w:rFonts w:eastAsia="Times New Roman"/>
                <w:color w:val="000000"/>
                <w:sz w:val="20"/>
                <w:szCs w:val="20"/>
                <w:lang w:eastAsia="hr-HR"/>
              </w:rPr>
            </w:pPr>
            <w:r w:rsidRPr="008B1E31">
              <w:rPr>
                <w:rFonts w:eastAsia="Times New Roman"/>
                <w:color w:val="000000"/>
                <w:sz w:val="20"/>
                <w:szCs w:val="18"/>
                <w:lang w:eastAsia="hr-HR"/>
              </w:rPr>
              <w:t>100</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1E31" w:rsidRDefault="00002457" w:rsidP="00002457">
            <w:pPr>
              <w:spacing w:after="0"/>
              <w:jc w:val="center"/>
              <w:rPr>
                <w:rFonts w:eastAsia="Times New Roman"/>
                <w:color w:val="000000"/>
                <w:sz w:val="20"/>
                <w:szCs w:val="20"/>
                <w:lang w:eastAsia="hr-HR"/>
              </w:rPr>
            </w:pPr>
            <w:r w:rsidRPr="008B1E31">
              <w:rPr>
                <w:rFonts w:eastAsia="Times New Roman"/>
                <w:color w:val="000000"/>
                <w:sz w:val="20"/>
                <w:szCs w:val="18"/>
                <w:lang w:eastAsia="hr-HR"/>
              </w:rPr>
              <w:t>98,1</w:t>
            </w:r>
          </w:p>
        </w:tc>
        <w:tc>
          <w:tcPr>
            <w:tcW w:w="1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1E31" w:rsidRDefault="00002457" w:rsidP="00002457">
            <w:pPr>
              <w:spacing w:after="0"/>
              <w:jc w:val="center"/>
              <w:rPr>
                <w:rFonts w:eastAsia="Times New Roman"/>
                <w:color w:val="000000"/>
                <w:sz w:val="20"/>
                <w:szCs w:val="20"/>
                <w:lang w:eastAsia="hr-HR"/>
              </w:rPr>
            </w:pPr>
            <w:r w:rsidRPr="008B1E31">
              <w:rPr>
                <w:rFonts w:eastAsia="Times New Roman"/>
                <w:color w:val="000000"/>
                <w:sz w:val="20"/>
                <w:szCs w:val="18"/>
                <w:lang w:eastAsia="hr-HR"/>
              </w:rPr>
              <w:t>94,7</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1E31" w:rsidRDefault="00002457" w:rsidP="00002457">
            <w:pPr>
              <w:spacing w:after="0"/>
              <w:jc w:val="center"/>
              <w:rPr>
                <w:rFonts w:eastAsia="Times New Roman"/>
                <w:color w:val="000000"/>
                <w:sz w:val="20"/>
                <w:szCs w:val="20"/>
                <w:lang w:eastAsia="hr-HR"/>
              </w:rPr>
            </w:pPr>
            <w:r w:rsidRPr="008B1E31">
              <w:rPr>
                <w:rFonts w:eastAsia="Times New Roman"/>
                <w:color w:val="000000"/>
                <w:sz w:val="20"/>
                <w:szCs w:val="18"/>
                <w:lang w:eastAsia="hr-HR"/>
              </w:rPr>
              <w:t>89,9</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2457" w:rsidRPr="008B1E31" w:rsidRDefault="00002457" w:rsidP="00002457">
            <w:pPr>
              <w:spacing w:after="0"/>
              <w:jc w:val="center"/>
              <w:rPr>
                <w:rFonts w:eastAsia="Times New Roman"/>
                <w:color w:val="000000"/>
                <w:sz w:val="20"/>
                <w:szCs w:val="20"/>
                <w:lang w:eastAsia="hr-HR"/>
              </w:rPr>
            </w:pPr>
            <w:r w:rsidRPr="008B1E31">
              <w:rPr>
                <w:rFonts w:eastAsia="Times New Roman"/>
                <w:color w:val="000000"/>
                <w:sz w:val="20"/>
                <w:szCs w:val="18"/>
                <w:lang w:eastAsia="hr-HR"/>
              </w:rPr>
              <w:t>84,1</w:t>
            </w:r>
          </w:p>
        </w:tc>
      </w:tr>
    </w:tbl>
    <w:p w:rsidR="00002457" w:rsidRPr="00061904" w:rsidRDefault="00002457" w:rsidP="00002457">
      <w:pPr>
        <w:spacing w:before="240"/>
      </w:pPr>
      <w:r w:rsidRPr="00061904">
        <w:t xml:space="preserve">Gustoća naseljenosti na području </w:t>
      </w:r>
      <w:r w:rsidR="008E081D">
        <w:t>G</w:t>
      </w:r>
      <w:r w:rsidRPr="00061904">
        <w:t>rada Ludbrega iznosi 1</w:t>
      </w:r>
      <w:r w:rsidR="00061904" w:rsidRPr="00061904">
        <w:t>1</w:t>
      </w:r>
      <w:r w:rsidRPr="00061904">
        <w:t>5 st./km</w:t>
      </w:r>
      <w:r w:rsidRPr="00061904">
        <w:rPr>
          <w:vertAlign w:val="superscript"/>
        </w:rPr>
        <w:t>2</w:t>
      </w:r>
      <w:r w:rsidRPr="00061904">
        <w:t>. Gustoća naseljenosti na nivou županije iznosi 139 st./km</w:t>
      </w:r>
      <w:r w:rsidRPr="00061904">
        <w:rPr>
          <w:vertAlign w:val="superscript"/>
        </w:rPr>
        <w:t>2</w:t>
      </w:r>
      <w:r w:rsidRPr="00061904">
        <w:t>, a na nivou Republike Hrvatske 76 st./km</w:t>
      </w:r>
      <w:r w:rsidRPr="00061904">
        <w:rPr>
          <w:vertAlign w:val="superscript"/>
        </w:rPr>
        <w:t>2</w:t>
      </w:r>
      <w:r w:rsidRPr="00061904">
        <w:t>.</w:t>
      </w:r>
    </w:p>
    <w:p w:rsidR="00002457" w:rsidRPr="00061904" w:rsidRDefault="00002457" w:rsidP="00002457">
      <w:r w:rsidRPr="00061904">
        <w:t xml:space="preserve">Na području </w:t>
      </w:r>
      <w:r w:rsidR="008E081D">
        <w:t>G</w:t>
      </w:r>
      <w:r w:rsidRPr="00061904">
        <w:t>rada je 2.756 privatnih kućanstava (prema popisu stanovništva iz 2011. godine), od toga 517 samačka, a što iznosi oko 19</w:t>
      </w:r>
      <w:r w:rsidR="00986056" w:rsidRPr="00061904">
        <w:t> </w:t>
      </w:r>
      <w:r w:rsidRPr="00061904">
        <w:t>% dok je državni prosjek oko 25</w:t>
      </w:r>
      <w:r w:rsidR="00986056" w:rsidRPr="00061904">
        <w:t> </w:t>
      </w:r>
      <w:r w:rsidRPr="00061904">
        <w:t xml:space="preserve">%. Također je na području </w:t>
      </w:r>
      <w:r w:rsidR="008E081D">
        <w:t>G</w:t>
      </w:r>
      <w:r w:rsidRPr="00061904">
        <w:t>rada 1.728 stanovnika koji imaju teškoće u obavljanju svakodnevnih aktivnosti te trebaju pomoć druge osobe ili koriste pomoć druge osobe (oko 19</w:t>
      </w:r>
      <w:r w:rsidR="00986056" w:rsidRPr="00061904">
        <w:t> </w:t>
      </w:r>
      <w:r w:rsidRPr="00061904">
        <w:t xml:space="preserve">% stanovništva, dok je državni prosjek oko 18 %). Nezaposlenost u </w:t>
      </w:r>
      <w:r w:rsidR="008E081D">
        <w:t>G</w:t>
      </w:r>
      <w:r w:rsidRPr="00061904">
        <w:t>radu Ludbregu je na kraju 2018. godine bila oko 3</w:t>
      </w:r>
      <w:r w:rsidR="00986056" w:rsidRPr="00061904">
        <w:t> </w:t>
      </w:r>
      <w:r w:rsidRPr="00061904">
        <w:t>% (160 osoba), dok je RH prosjek bio oko 8</w:t>
      </w:r>
      <w:r w:rsidR="00986056" w:rsidRPr="00061904">
        <w:t> </w:t>
      </w:r>
      <w:r w:rsidRPr="00061904">
        <w:t xml:space="preserve">%. Preko 380 osoba imalo je pravo na socijalnu skrb. Na području </w:t>
      </w:r>
      <w:r w:rsidR="008E081D">
        <w:t>G</w:t>
      </w:r>
      <w:r w:rsidRPr="00061904">
        <w:t>rada je na kraju 2018. godine bilo 2.564 umirovljenika (28</w:t>
      </w:r>
      <w:r w:rsidR="00986056" w:rsidRPr="00061904">
        <w:t> </w:t>
      </w:r>
      <w:r w:rsidRPr="00061904">
        <w:t>% od ukupnog broja stanovnika, 28</w:t>
      </w:r>
      <w:r w:rsidR="00986056" w:rsidRPr="00061904">
        <w:t> </w:t>
      </w:r>
      <w:r w:rsidRPr="00061904">
        <w:t>% na nivou RH).</w:t>
      </w:r>
    </w:p>
    <w:p w:rsidR="00002457" w:rsidRPr="00061904" w:rsidRDefault="00002457" w:rsidP="00002457">
      <w:r w:rsidRPr="00061904">
        <w:t>Samačka domaćinstva, nezaposlene osobe, umirovljenici, primatelji socijalnih pomoći spadaju u skupinu osjetljivog stanovništva na koje će klimatske promjene najviše utjecati. Porast temperature utjecat će na potrošnju energije za hlađenje ljeti, dok će suša, zajedno s oborinama (tučom) utjecati na urod biljnih kultura i cijenu istih na tržištu hrane. Povišene temperature utjecat će na zdravlje i to pretežito starijeg stanovništva.</w:t>
      </w:r>
    </w:p>
    <w:p w:rsidR="00002457" w:rsidRPr="008B7A84" w:rsidRDefault="00002457" w:rsidP="00002457">
      <w:pPr>
        <w:pStyle w:val="Naslov4"/>
        <w:spacing w:before="200" w:after="120"/>
        <w:ind w:left="862" w:hanging="862"/>
      </w:pPr>
      <w:r w:rsidRPr="008B7A84">
        <w:t>Fizička i okolišna ranjivost</w:t>
      </w:r>
      <w:r w:rsidRPr="008B7A84">
        <w:rPr>
          <w:rStyle w:val="Referencafusnote"/>
          <w:b w:val="0"/>
          <w:bCs/>
        </w:rPr>
        <w:footnoteReference w:id="16"/>
      </w:r>
      <w:r w:rsidRPr="008B7A84">
        <w:rPr>
          <w:vertAlign w:val="superscript"/>
        </w:rPr>
        <w:t>,</w:t>
      </w:r>
      <w:r w:rsidRPr="008B7A84">
        <w:rPr>
          <w:rStyle w:val="Referencafusnote"/>
          <w:b w:val="0"/>
          <w:bCs/>
        </w:rPr>
        <w:footnoteReference w:id="17"/>
      </w:r>
      <w:r w:rsidRPr="008B7A84">
        <w:rPr>
          <w:vertAlign w:val="superscript"/>
        </w:rPr>
        <w:t>,</w:t>
      </w:r>
      <w:r w:rsidRPr="008B7A84">
        <w:rPr>
          <w:rStyle w:val="Referencafusnote"/>
          <w:b w:val="0"/>
          <w:bCs/>
        </w:rPr>
        <w:footnoteReference w:id="18"/>
      </w:r>
    </w:p>
    <w:p w:rsidR="00002457" w:rsidRPr="008B7A84" w:rsidRDefault="00002457" w:rsidP="00002457">
      <w:r w:rsidRPr="008B7A84">
        <w:t xml:space="preserve">Analizirajući klimu u Hrvatskoj i uspoređujući pri tome predviđanja promjena u srednjoj temperaturi zraka i srednjoj količini oborina za razdoblje od 1961. do 1990. godine s razdobljem od 2041. do 2070. godine možemo zaključiti da su predviđanja da će temperature zraka na području </w:t>
      </w:r>
      <w:r w:rsidR="00A27F03">
        <w:t>G</w:t>
      </w:r>
      <w:r w:rsidRPr="008B7A84">
        <w:t>rada Ludbrega u ljeti porasti do 2,4</w:t>
      </w:r>
      <w:r w:rsidR="00986056" w:rsidRPr="008B7A84">
        <w:t> </w:t>
      </w:r>
      <w:r w:rsidRPr="008B7A84">
        <w:t>℃, a u zimi do 2</w:t>
      </w:r>
      <w:r w:rsidR="00986056" w:rsidRPr="008B7A84">
        <w:t> </w:t>
      </w:r>
      <w:r w:rsidRPr="008B7A84">
        <w:t xml:space="preserve">℃. Uspoređujući srednju količinu oborina, predviđanja su da će se u zimi smanjiti za do 0,1 mm/danu, dok se za ljeto ne predviđaju značajne promjene u količini oborina. </w:t>
      </w:r>
    </w:p>
    <w:p w:rsidR="00002457" w:rsidRPr="008B7A84" w:rsidRDefault="00002457" w:rsidP="00002457">
      <w:r w:rsidRPr="008B7A84">
        <w:t xml:space="preserve">Povećanje srednje temperature, uz eventualno smanjenje količine oborina direktno će imati utjecaja na obradive poljoprivredne površine, a koje na administrativnom području </w:t>
      </w:r>
      <w:r w:rsidR="00A27F03">
        <w:t>G</w:t>
      </w:r>
      <w:r w:rsidRPr="008B7A84">
        <w:t>rada Ludbrega zauzimaju površinu od 2.767</w:t>
      </w:r>
      <w:r w:rsidR="00986056" w:rsidRPr="008B7A84">
        <w:t> </w:t>
      </w:r>
      <w:r w:rsidRPr="008B7A84">
        <w:t>ha (od čega glavninu čine oranice s površinom od 2.392 ha). Poljoprivredna proizvodnja također je izrazito osjetljiva na elementarne nepogode u vidu tuče i mraza koji već nekoliko godina u nazad direktno utječu na prinose kultura i njihovu kvalitetu.</w:t>
      </w:r>
    </w:p>
    <w:p w:rsidR="00002457" w:rsidRPr="008B7A84" w:rsidRDefault="00002457" w:rsidP="00002457">
      <w:r w:rsidRPr="008B7A84">
        <w:t>Ukupno gospodarstvo pod direktnim je utjecajem nepovoljnog djelovanja visokih temperatura kroz povećane troškove za hlađenje proizvodnih hala, troškove hlađenja u proizvodnim procesima prehrambene industrije, skladištima, hladnjačama,... Ekstremne oborine u kombinaciji s olujnim vjetrovima oštećuju objekte i otvorene proizvodne površine i pristupne putove.</w:t>
      </w:r>
    </w:p>
    <w:p w:rsidR="00002457" w:rsidRPr="008B7A84" w:rsidRDefault="00002457" w:rsidP="00002457">
      <w:r w:rsidRPr="008B7A84">
        <w:t xml:space="preserve">Utjecaj suše je značajan na postojeće otvorene vodotoke i bare te direktno utječe na bioraznolikost biljnih i životinjskih vrsta. U </w:t>
      </w:r>
      <w:r w:rsidR="00A27F03">
        <w:t>G</w:t>
      </w:r>
      <w:r w:rsidRPr="008B7A84">
        <w:t xml:space="preserve">radu Ludbregu pretjeranim sušnim razdobljem ugroženi su vrijedni prirodni krajobrazi: šuma </w:t>
      </w:r>
      <w:proofErr w:type="spellStart"/>
      <w:r w:rsidRPr="008B7A84">
        <w:t>Lasno</w:t>
      </w:r>
      <w:proofErr w:type="spellEnd"/>
      <w:r w:rsidRPr="008B7A84">
        <w:t xml:space="preserve"> kod Ludbrega i šumsko područje </w:t>
      </w:r>
      <w:proofErr w:type="spellStart"/>
      <w:r w:rsidRPr="008B7A84">
        <w:t>brežnih</w:t>
      </w:r>
      <w:proofErr w:type="spellEnd"/>
      <w:r w:rsidRPr="008B7A84">
        <w:t xml:space="preserve"> dijelova područja naselja </w:t>
      </w:r>
      <w:proofErr w:type="spellStart"/>
      <w:r w:rsidRPr="008B7A84">
        <w:t>Ludbreški</w:t>
      </w:r>
      <w:proofErr w:type="spellEnd"/>
      <w:r w:rsidRPr="008B7A84">
        <w:t xml:space="preserve"> Vinogradi, </w:t>
      </w:r>
      <w:proofErr w:type="spellStart"/>
      <w:r w:rsidRPr="008B7A84">
        <w:t>Segovina</w:t>
      </w:r>
      <w:proofErr w:type="spellEnd"/>
      <w:r w:rsidRPr="008B7A84">
        <w:t xml:space="preserve"> i </w:t>
      </w:r>
      <w:proofErr w:type="spellStart"/>
      <w:r w:rsidRPr="008B7A84">
        <w:t>Globočec</w:t>
      </w:r>
      <w:proofErr w:type="spellEnd"/>
      <w:r w:rsidRPr="008B7A84">
        <w:t xml:space="preserve"> </w:t>
      </w:r>
      <w:proofErr w:type="spellStart"/>
      <w:r w:rsidRPr="008B7A84">
        <w:t>Ludbreški</w:t>
      </w:r>
      <w:proofErr w:type="spellEnd"/>
      <w:r w:rsidRPr="008B7A84">
        <w:t xml:space="preserve">. Također, ugrožena su i rijetka staništa </w:t>
      </w:r>
      <w:proofErr w:type="spellStart"/>
      <w:r w:rsidRPr="008B7A84">
        <w:t>mezofilnih</w:t>
      </w:r>
      <w:proofErr w:type="spellEnd"/>
      <w:r w:rsidRPr="008B7A84">
        <w:t xml:space="preserve"> živica i šikara, mješovite hrastovo-grabrove i čiste grabrove šume, srednjoeuropske acidofilne </w:t>
      </w:r>
    </w:p>
    <w:p w:rsidR="00002457" w:rsidRPr="008B7A84" w:rsidRDefault="00002457" w:rsidP="00002457">
      <w:r w:rsidRPr="008B7A84">
        <w:t>Duga sušna razdoblja praćena visokim temperaturama utjecat će na potrošnju vode, kako za ljudsku upotrebu, tako i u druge svrhe (prvenstveno zalijevanje). Prosječna potrošnja vode po stanovniku za 2018. godinu iznosi oko 100</w:t>
      </w:r>
      <w:r w:rsidR="00986056" w:rsidRPr="008B7A84">
        <w:t> </w:t>
      </w:r>
      <w:r w:rsidRPr="008B7A84">
        <w:t xml:space="preserve">l/dan, a pretpostavka je da će ista rasti. </w:t>
      </w:r>
    </w:p>
    <w:p w:rsidR="00002457" w:rsidRPr="008B7A84" w:rsidRDefault="00002457" w:rsidP="00002457">
      <w:r w:rsidRPr="008B7A84">
        <w:t>Porast temperature u direktnoj je vezi i s potrošnjom električne energije pa je tako za očekivati da će i potrošnja električne energije u narednom razdoblju biti u porastu.</w:t>
      </w:r>
    </w:p>
    <w:p w:rsidR="00002457" w:rsidRPr="008B7A84" w:rsidRDefault="00002457" w:rsidP="007E333F">
      <w:pPr>
        <w:pStyle w:val="Naslov3"/>
      </w:pPr>
      <w:bookmarkStart w:id="126" w:name="_Toc14937591"/>
      <w:bookmarkStart w:id="127" w:name="_Toc30672378"/>
      <w:bookmarkStart w:id="128" w:name="_Toc61438238"/>
      <w:bookmarkEnd w:id="126"/>
      <w:r w:rsidRPr="008B7A84">
        <w:t>Očekivani učinci klimatskih promjena</w:t>
      </w:r>
      <w:bookmarkEnd w:id="127"/>
      <w:bookmarkEnd w:id="128"/>
      <w:r w:rsidRPr="008B7A84">
        <w:t xml:space="preserve"> </w:t>
      </w:r>
    </w:p>
    <w:p w:rsidR="00002457" w:rsidRPr="008B7A84" w:rsidRDefault="00002457" w:rsidP="00002457">
      <w:r w:rsidRPr="008B7A84">
        <w:t xml:space="preserve">Temeljem analiziranih rizika od mogućih elementarnih nepogoda koje se rjeđe ili češće javljaju na području </w:t>
      </w:r>
      <w:r w:rsidR="00A27F03">
        <w:t>G</w:t>
      </w:r>
      <w:r w:rsidRPr="008B7A84">
        <w:t xml:space="preserve">rada Ludbrega i osjetljivosti promatranog područja na pojavljivane rizike, u ovom poglavlju će se razmatrati očekivani učinci klimatskih promjena na sektore na koje je djelovanje utjecalo. Učinci se razmatraju kroz djelovanje klimatskih promjena na život, prihode i zdravlje ljudi te na ekosustave, gospodarstva, društva, kulture, usluge i infrastrukturu uslijed interakcije klimatskih promjena ili štetnih klimatskih događaja koji nisu popraćeni mjerama prilagodbe. </w:t>
      </w:r>
    </w:p>
    <w:p w:rsidR="00002457" w:rsidRPr="008B7A84" w:rsidRDefault="00002457" w:rsidP="00002457">
      <w:r w:rsidRPr="008B7A84">
        <w:t xml:space="preserve">Zahvaćeni sektori na koje klimatske promjene imaju direktni utjecaj, s prikazom vjerojatnosti pojave učinka, očekivane razine učinka i vremenskog okvira, prikazuje </w:t>
      </w:r>
      <w:fldSimple w:instr=" REF _Ref12604371 \h  \* MERGEFORMAT ">
        <w:r w:rsidR="00131657" w:rsidRPr="008B7A84">
          <w:t xml:space="preserve">Tablica </w:t>
        </w:r>
        <w:r w:rsidR="00131657">
          <w:rPr>
            <w:noProof/>
          </w:rPr>
          <w:t>11</w:t>
        </w:r>
      </w:fldSimple>
      <w:r w:rsidRPr="008B7A84">
        <w:t>.</w:t>
      </w:r>
    </w:p>
    <w:p w:rsidR="00002457" w:rsidRPr="008B7A84" w:rsidRDefault="00002457" w:rsidP="00002457">
      <w:pPr>
        <w:pStyle w:val="Opisslike"/>
        <w:jc w:val="both"/>
      </w:pPr>
      <w:bookmarkStart w:id="129" w:name="_Ref12604371"/>
      <w:bookmarkStart w:id="130" w:name="_Toc20991537"/>
      <w:bookmarkStart w:id="131" w:name="_Toc61438205"/>
      <w:r w:rsidRPr="008B7A84">
        <w:t xml:space="preserve">Tablica </w:t>
      </w:r>
      <w:r w:rsidR="00E41EF6" w:rsidRPr="008B7A84">
        <w:rPr>
          <w:noProof/>
        </w:rPr>
        <w:fldChar w:fldCharType="begin"/>
      </w:r>
      <w:r w:rsidRPr="008B7A84">
        <w:rPr>
          <w:noProof/>
        </w:rPr>
        <w:instrText xml:space="preserve"> SEQ Tablica \* ARABIC </w:instrText>
      </w:r>
      <w:r w:rsidR="00E41EF6" w:rsidRPr="008B7A84">
        <w:rPr>
          <w:noProof/>
        </w:rPr>
        <w:fldChar w:fldCharType="separate"/>
      </w:r>
      <w:r w:rsidR="00131657">
        <w:rPr>
          <w:noProof/>
        </w:rPr>
        <w:t>11</w:t>
      </w:r>
      <w:r w:rsidR="00E41EF6" w:rsidRPr="008B7A84">
        <w:rPr>
          <w:noProof/>
        </w:rPr>
        <w:fldChar w:fldCharType="end"/>
      </w:r>
      <w:bookmarkEnd w:id="129"/>
      <w:r w:rsidRPr="008B7A84">
        <w:t xml:space="preserve"> Očekivani učinci klimatskih promjena na pojedine sektore u </w:t>
      </w:r>
      <w:r w:rsidR="00A27F03">
        <w:t>G</w:t>
      </w:r>
      <w:r w:rsidRPr="008B7A84">
        <w:t>radu Ludbregu</w:t>
      </w:r>
      <w:bookmarkEnd w:id="130"/>
      <w:bookmarkEnd w:id="1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3"/>
        <w:gridCol w:w="2494"/>
        <w:gridCol w:w="2260"/>
        <w:gridCol w:w="1685"/>
      </w:tblGrid>
      <w:tr w:rsidR="00002457" w:rsidRPr="008B7A84" w:rsidTr="00002457">
        <w:trPr>
          <w:trHeight w:val="20"/>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hideMark/>
          </w:tcPr>
          <w:p w:rsidR="00002457" w:rsidRPr="008B7A84" w:rsidRDefault="00002457" w:rsidP="00002457">
            <w:pPr>
              <w:spacing w:after="0" w:line="240" w:lineRule="auto"/>
              <w:jc w:val="center"/>
              <w:rPr>
                <w:rFonts w:eastAsia="Times New Roman"/>
                <w:b/>
                <w:color w:val="FFFFFF" w:themeColor="background1"/>
                <w:sz w:val="20"/>
                <w:szCs w:val="20"/>
                <w:lang w:eastAsia="hr-HR"/>
              </w:rPr>
            </w:pPr>
            <w:bookmarkStart w:id="132" w:name="_Hlk13731288"/>
            <w:r w:rsidRPr="008B7A84">
              <w:rPr>
                <w:rFonts w:eastAsia="Times New Roman"/>
                <w:b/>
                <w:color w:val="FFFFFF" w:themeColor="background1"/>
                <w:sz w:val="20"/>
                <w:szCs w:val="20"/>
                <w:lang w:eastAsia="hr-HR"/>
              </w:rPr>
              <w:t>Sektor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hideMark/>
          </w:tcPr>
          <w:p w:rsidR="00002457" w:rsidRPr="008B7A84" w:rsidRDefault="00002457" w:rsidP="00002457">
            <w:pPr>
              <w:spacing w:after="0" w:line="240" w:lineRule="auto"/>
              <w:jc w:val="center"/>
              <w:rPr>
                <w:rFonts w:eastAsia="Times New Roman"/>
                <w:b/>
                <w:color w:val="FFFFFF" w:themeColor="background1"/>
                <w:sz w:val="20"/>
                <w:szCs w:val="20"/>
                <w:lang w:eastAsia="hr-HR"/>
              </w:rPr>
            </w:pPr>
            <w:r w:rsidRPr="008B7A84">
              <w:rPr>
                <w:rFonts w:eastAsia="Times New Roman"/>
                <w:b/>
                <w:color w:val="FFFFFF" w:themeColor="background1"/>
                <w:sz w:val="20"/>
                <w:szCs w:val="20"/>
                <w:lang w:eastAsia="hr-HR"/>
              </w:rPr>
              <w:t>Vjerojatnost pojave učinka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hideMark/>
          </w:tcPr>
          <w:p w:rsidR="00002457" w:rsidRPr="008B7A84" w:rsidRDefault="00002457" w:rsidP="00002457">
            <w:pPr>
              <w:spacing w:after="0" w:line="240" w:lineRule="auto"/>
              <w:jc w:val="center"/>
              <w:rPr>
                <w:rFonts w:eastAsia="Times New Roman"/>
                <w:b/>
                <w:color w:val="FFFFFF" w:themeColor="background1"/>
                <w:sz w:val="20"/>
                <w:szCs w:val="20"/>
                <w:lang w:eastAsia="hr-HR"/>
              </w:rPr>
            </w:pPr>
            <w:r w:rsidRPr="008B7A84">
              <w:rPr>
                <w:rFonts w:eastAsia="Times New Roman"/>
                <w:b/>
                <w:color w:val="FFFFFF" w:themeColor="background1"/>
                <w:sz w:val="20"/>
                <w:szCs w:val="20"/>
                <w:lang w:eastAsia="hr-HR"/>
              </w:rPr>
              <w:t>Očekivana razina učinka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hideMark/>
          </w:tcPr>
          <w:p w:rsidR="00002457" w:rsidRPr="008B7A84" w:rsidRDefault="00002457" w:rsidP="00002457">
            <w:pPr>
              <w:spacing w:after="0" w:line="240" w:lineRule="auto"/>
              <w:jc w:val="center"/>
              <w:rPr>
                <w:rFonts w:eastAsia="Times New Roman"/>
                <w:b/>
                <w:color w:val="FFFFFF" w:themeColor="background1"/>
                <w:sz w:val="20"/>
                <w:szCs w:val="20"/>
                <w:lang w:eastAsia="hr-HR"/>
              </w:rPr>
            </w:pPr>
            <w:r w:rsidRPr="008B7A84">
              <w:rPr>
                <w:rFonts w:eastAsia="Times New Roman"/>
                <w:b/>
                <w:color w:val="FFFFFF" w:themeColor="background1"/>
                <w:sz w:val="20"/>
                <w:szCs w:val="20"/>
                <w:lang w:eastAsia="hr-HR"/>
              </w:rPr>
              <w:t>Vremenski okvir</w:t>
            </w:r>
          </w:p>
        </w:tc>
      </w:tr>
      <w:tr w:rsidR="00002457" w:rsidRPr="008B7A84" w:rsidTr="00002457">
        <w:trPr>
          <w:trHeight w:val="20"/>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002457" w:rsidRPr="008B7A84" w:rsidRDefault="00002457" w:rsidP="00002457">
            <w:pPr>
              <w:spacing w:after="0" w:line="240" w:lineRule="auto"/>
              <w:jc w:val="center"/>
              <w:rPr>
                <w:rFonts w:eastAsia="Times New Roman"/>
                <w:b/>
                <w:color w:val="000000"/>
                <w:sz w:val="20"/>
                <w:szCs w:val="20"/>
                <w:lang w:eastAsia="hr-HR"/>
              </w:rPr>
            </w:pPr>
            <w:r w:rsidRPr="008B7A84">
              <w:rPr>
                <w:rFonts w:eastAsia="Times New Roman"/>
                <w:b/>
                <w:color w:val="000000"/>
                <w:sz w:val="20"/>
                <w:szCs w:val="20"/>
                <w:lang w:eastAsia="hr-HR"/>
              </w:rPr>
              <w:t>Zgradarstvo</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rsidR="00002457" w:rsidRPr="008B7A84" w:rsidRDefault="00002457" w:rsidP="00002457">
            <w:pPr>
              <w:spacing w:after="0" w:line="240" w:lineRule="auto"/>
              <w:jc w:val="center"/>
              <w:rPr>
                <w:rFonts w:eastAsia="Times New Roman"/>
                <w:color w:val="000000"/>
                <w:sz w:val="20"/>
                <w:szCs w:val="20"/>
                <w:lang w:eastAsia="hr-HR"/>
              </w:rPr>
            </w:pPr>
            <w:r w:rsidRPr="008B7A84">
              <w:rPr>
                <w:rFonts w:eastAsia="Times New Roman"/>
                <w:color w:val="000000"/>
                <w:sz w:val="20"/>
                <w:szCs w:val="20"/>
                <w:lang w:eastAsia="hr-HR"/>
              </w:rPr>
              <w:t>Vjerojatno</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rsidR="00002457" w:rsidRPr="008B7A84" w:rsidRDefault="00002457" w:rsidP="00002457">
            <w:pPr>
              <w:spacing w:after="0" w:line="240" w:lineRule="auto"/>
              <w:jc w:val="center"/>
              <w:rPr>
                <w:rFonts w:eastAsia="Times New Roman"/>
                <w:color w:val="000000"/>
                <w:sz w:val="20"/>
                <w:szCs w:val="20"/>
                <w:lang w:eastAsia="hr-HR"/>
              </w:rPr>
            </w:pPr>
            <w:r w:rsidRPr="008B7A84">
              <w:rPr>
                <w:rFonts w:eastAsia="Times New Roman"/>
                <w:color w:val="000000"/>
                <w:sz w:val="20"/>
                <w:szCs w:val="20"/>
                <w:lang w:eastAsia="hr-HR"/>
              </w:rPr>
              <w:t>Umjerena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rsidR="00002457" w:rsidRPr="008B7A84" w:rsidRDefault="00002457" w:rsidP="00002457">
            <w:pPr>
              <w:spacing w:after="0" w:line="240" w:lineRule="auto"/>
              <w:jc w:val="center"/>
              <w:rPr>
                <w:rFonts w:eastAsia="Times New Roman"/>
                <w:color w:val="000000"/>
                <w:sz w:val="20"/>
                <w:szCs w:val="20"/>
                <w:lang w:eastAsia="hr-HR"/>
              </w:rPr>
            </w:pPr>
            <w:r w:rsidRPr="008B7A84">
              <w:rPr>
                <w:rFonts w:eastAsia="Times New Roman"/>
                <w:color w:val="000000"/>
                <w:sz w:val="20"/>
                <w:szCs w:val="20"/>
                <w:lang w:eastAsia="hr-HR"/>
              </w:rPr>
              <w:t>Trenutni</w:t>
            </w:r>
          </w:p>
        </w:tc>
      </w:tr>
      <w:tr w:rsidR="00002457" w:rsidRPr="008B7A84" w:rsidTr="00002457">
        <w:trPr>
          <w:trHeight w:val="20"/>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02457" w:rsidRPr="008B7A84" w:rsidRDefault="00002457" w:rsidP="00002457">
            <w:pPr>
              <w:spacing w:after="0" w:line="240" w:lineRule="auto"/>
              <w:jc w:val="center"/>
              <w:rPr>
                <w:rFonts w:eastAsia="Times New Roman"/>
                <w:b/>
                <w:color w:val="000000"/>
                <w:sz w:val="20"/>
                <w:szCs w:val="20"/>
                <w:lang w:eastAsia="hr-HR"/>
              </w:rPr>
            </w:pPr>
            <w:r w:rsidRPr="008B7A84">
              <w:rPr>
                <w:rFonts w:eastAsia="Times New Roman"/>
                <w:b/>
                <w:color w:val="000000"/>
                <w:sz w:val="20"/>
                <w:szCs w:val="20"/>
                <w:lang w:eastAsia="hr-HR"/>
              </w:rPr>
              <w:t>Promet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rsidR="00002457" w:rsidRPr="008B7A84" w:rsidRDefault="00002457" w:rsidP="00002457">
            <w:pPr>
              <w:spacing w:after="0" w:line="240" w:lineRule="auto"/>
              <w:jc w:val="center"/>
              <w:rPr>
                <w:rFonts w:eastAsia="Times New Roman"/>
                <w:color w:val="000000"/>
                <w:sz w:val="20"/>
                <w:szCs w:val="20"/>
                <w:lang w:eastAsia="hr-HR"/>
              </w:rPr>
            </w:pPr>
            <w:r w:rsidRPr="008B7A84">
              <w:rPr>
                <w:rFonts w:eastAsia="Times New Roman"/>
                <w:color w:val="000000"/>
                <w:sz w:val="20"/>
                <w:szCs w:val="20"/>
                <w:lang w:eastAsia="hr-HR"/>
              </w:rPr>
              <w:t>Malo vjerojatno</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rsidR="00002457" w:rsidRPr="008B7A84" w:rsidRDefault="00002457" w:rsidP="00002457">
            <w:pPr>
              <w:spacing w:after="0" w:line="240" w:lineRule="auto"/>
              <w:jc w:val="center"/>
              <w:rPr>
                <w:rFonts w:eastAsia="Times New Roman"/>
                <w:color w:val="000000"/>
                <w:sz w:val="20"/>
                <w:szCs w:val="20"/>
                <w:lang w:eastAsia="hr-HR"/>
              </w:rPr>
            </w:pPr>
            <w:r w:rsidRPr="008B7A84">
              <w:rPr>
                <w:rFonts w:eastAsia="Times New Roman"/>
                <w:color w:val="000000"/>
                <w:sz w:val="20"/>
                <w:szCs w:val="20"/>
                <w:lang w:eastAsia="hr-HR"/>
              </w:rPr>
              <w:t>Niska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rsidR="00002457" w:rsidRPr="008B7A84" w:rsidRDefault="00002457" w:rsidP="00002457">
            <w:pPr>
              <w:spacing w:after="0" w:line="240" w:lineRule="auto"/>
              <w:jc w:val="center"/>
              <w:rPr>
                <w:rFonts w:eastAsia="Times New Roman"/>
                <w:color w:val="000000"/>
                <w:sz w:val="20"/>
                <w:szCs w:val="20"/>
                <w:lang w:eastAsia="hr-HR"/>
              </w:rPr>
            </w:pPr>
            <w:r w:rsidRPr="008B7A84">
              <w:rPr>
                <w:rFonts w:eastAsia="Times New Roman"/>
                <w:color w:val="000000"/>
                <w:sz w:val="20"/>
                <w:szCs w:val="20"/>
                <w:lang w:eastAsia="hr-HR"/>
              </w:rPr>
              <w:t>Dugoročni</w:t>
            </w:r>
          </w:p>
        </w:tc>
      </w:tr>
      <w:tr w:rsidR="00002457" w:rsidRPr="008B7A84" w:rsidTr="00002457">
        <w:trPr>
          <w:trHeight w:val="20"/>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002457" w:rsidRPr="008B7A84" w:rsidRDefault="00002457" w:rsidP="00002457">
            <w:pPr>
              <w:spacing w:after="0" w:line="240" w:lineRule="auto"/>
              <w:jc w:val="center"/>
              <w:rPr>
                <w:rFonts w:eastAsia="Times New Roman"/>
                <w:b/>
                <w:color w:val="000000"/>
                <w:sz w:val="20"/>
                <w:szCs w:val="20"/>
                <w:lang w:eastAsia="hr-HR"/>
              </w:rPr>
            </w:pPr>
            <w:r w:rsidRPr="008B7A84">
              <w:rPr>
                <w:rFonts w:eastAsia="Times New Roman"/>
                <w:b/>
                <w:color w:val="000000"/>
                <w:sz w:val="20"/>
                <w:szCs w:val="20"/>
                <w:lang w:eastAsia="hr-HR"/>
              </w:rPr>
              <w:t>Energetika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rsidR="00002457" w:rsidRPr="008B7A84" w:rsidRDefault="00002457" w:rsidP="00002457">
            <w:pPr>
              <w:spacing w:after="0" w:line="240" w:lineRule="auto"/>
              <w:jc w:val="center"/>
              <w:rPr>
                <w:rFonts w:eastAsia="Times New Roman"/>
                <w:color w:val="000000"/>
                <w:sz w:val="20"/>
                <w:szCs w:val="20"/>
                <w:lang w:eastAsia="hr-HR"/>
              </w:rPr>
            </w:pPr>
            <w:r w:rsidRPr="008B7A84">
              <w:rPr>
                <w:rFonts w:eastAsia="Times New Roman"/>
                <w:color w:val="000000"/>
                <w:sz w:val="20"/>
                <w:szCs w:val="20"/>
                <w:lang w:eastAsia="hr-HR"/>
              </w:rPr>
              <w:t>Vrlo vjerojatno</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rsidR="00002457" w:rsidRPr="008B7A84" w:rsidRDefault="00002457" w:rsidP="00002457">
            <w:pPr>
              <w:spacing w:after="0" w:line="240" w:lineRule="auto"/>
              <w:jc w:val="center"/>
              <w:rPr>
                <w:rFonts w:eastAsia="Times New Roman"/>
                <w:color w:val="000000"/>
                <w:sz w:val="20"/>
                <w:szCs w:val="20"/>
                <w:lang w:eastAsia="hr-HR"/>
              </w:rPr>
            </w:pPr>
            <w:r w:rsidRPr="008B7A84">
              <w:rPr>
                <w:rFonts w:eastAsia="Times New Roman"/>
                <w:color w:val="000000"/>
                <w:sz w:val="20"/>
                <w:szCs w:val="20"/>
                <w:lang w:eastAsia="hr-HR"/>
              </w:rPr>
              <w:t>Umjerena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rsidR="00002457" w:rsidRPr="008B7A84" w:rsidRDefault="00002457" w:rsidP="00002457">
            <w:pPr>
              <w:spacing w:after="0" w:line="240" w:lineRule="auto"/>
              <w:jc w:val="center"/>
              <w:rPr>
                <w:rFonts w:eastAsia="Times New Roman"/>
                <w:color w:val="000000"/>
                <w:sz w:val="20"/>
                <w:szCs w:val="20"/>
                <w:lang w:eastAsia="hr-HR"/>
              </w:rPr>
            </w:pPr>
            <w:r w:rsidRPr="008B7A84">
              <w:rPr>
                <w:rFonts w:eastAsia="Times New Roman"/>
                <w:color w:val="000000"/>
                <w:sz w:val="20"/>
                <w:szCs w:val="20"/>
                <w:lang w:eastAsia="hr-HR"/>
              </w:rPr>
              <w:t>Kratkoročni</w:t>
            </w:r>
          </w:p>
        </w:tc>
      </w:tr>
      <w:tr w:rsidR="00002457" w:rsidRPr="008B7A84" w:rsidTr="00002457">
        <w:trPr>
          <w:trHeight w:val="20"/>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002457" w:rsidRPr="008B7A84" w:rsidRDefault="00002457" w:rsidP="00002457">
            <w:pPr>
              <w:spacing w:after="0" w:line="240" w:lineRule="auto"/>
              <w:jc w:val="center"/>
              <w:rPr>
                <w:rFonts w:eastAsia="Times New Roman"/>
                <w:b/>
                <w:color w:val="000000"/>
                <w:sz w:val="20"/>
                <w:szCs w:val="20"/>
                <w:lang w:eastAsia="hr-HR"/>
              </w:rPr>
            </w:pPr>
            <w:r w:rsidRPr="008B7A84">
              <w:rPr>
                <w:rFonts w:eastAsia="Times New Roman"/>
                <w:b/>
                <w:color w:val="000000"/>
                <w:sz w:val="20"/>
                <w:szCs w:val="20"/>
                <w:lang w:eastAsia="hr-HR"/>
              </w:rPr>
              <w:t>Voda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rsidR="00002457" w:rsidRPr="008B7A84" w:rsidRDefault="00002457" w:rsidP="00002457">
            <w:pPr>
              <w:spacing w:after="0" w:line="240" w:lineRule="auto"/>
              <w:jc w:val="center"/>
              <w:rPr>
                <w:rFonts w:eastAsia="Times New Roman"/>
                <w:color w:val="000000"/>
                <w:sz w:val="20"/>
                <w:szCs w:val="20"/>
                <w:lang w:eastAsia="hr-HR"/>
              </w:rPr>
            </w:pPr>
            <w:r w:rsidRPr="008B7A84">
              <w:rPr>
                <w:rFonts w:eastAsia="Times New Roman"/>
                <w:color w:val="000000"/>
                <w:sz w:val="20"/>
                <w:szCs w:val="20"/>
                <w:lang w:eastAsia="hr-HR"/>
              </w:rPr>
              <w:t>Vrlo vjerojatno</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rsidR="00002457" w:rsidRPr="008B7A84" w:rsidRDefault="00002457" w:rsidP="00002457">
            <w:pPr>
              <w:spacing w:after="0" w:line="240" w:lineRule="auto"/>
              <w:jc w:val="center"/>
              <w:rPr>
                <w:rFonts w:eastAsia="Times New Roman"/>
                <w:color w:val="000000"/>
                <w:sz w:val="20"/>
                <w:szCs w:val="20"/>
                <w:lang w:eastAsia="hr-HR"/>
              </w:rPr>
            </w:pPr>
            <w:r w:rsidRPr="008B7A84">
              <w:rPr>
                <w:rFonts w:eastAsia="Times New Roman"/>
                <w:color w:val="000000"/>
                <w:sz w:val="20"/>
                <w:szCs w:val="20"/>
                <w:lang w:eastAsia="hr-HR"/>
              </w:rPr>
              <w:t>Visoka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rsidR="00002457" w:rsidRPr="008B7A84" w:rsidRDefault="00002457" w:rsidP="00002457">
            <w:pPr>
              <w:spacing w:after="0" w:line="240" w:lineRule="auto"/>
              <w:jc w:val="center"/>
              <w:rPr>
                <w:rFonts w:eastAsia="Times New Roman"/>
                <w:color w:val="000000"/>
                <w:sz w:val="20"/>
                <w:szCs w:val="20"/>
                <w:lang w:eastAsia="hr-HR"/>
              </w:rPr>
            </w:pPr>
            <w:r w:rsidRPr="008B7A84">
              <w:rPr>
                <w:rFonts w:eastAsia="Times New Roman"/>
                <w:color w:val="000000"/>
                <w:sz w:val="20"/>
                <w:szCs w:val="20"/>
                <w:lang w:eastAsia="hr-HR"/>
              </w:rPr>
              <w:t>Kratkoročni</w:t>
            </w:r>
          </w:p>
        </w:tc>
      </w:tr>
      <w:tr w:rsidR="00002457" w:rsidRPr="008B7A84" w:rsidTr="00002457">
        <w:trPr>
          <w:trHeight w:val="20"/>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02457" w:rsidRPr="008B7A84" w:rsidRDefault="00002457" w:rsidP="00002457">
            <w:pPr>
              <w:spacing w:after="0" w:line="240" w:lineRule="auto"/>
              <w:jc w:val="center"/>
              <w:rPr>
                <w:rFonts w:eastAsia="Times New Roman"/>
                <w:b/>
                <w:color w:val="000000"/>
                <w:sz w:val="20"/>
                <w:szCs w:val="20"/>
                <w:lang w:eastAsia="hr-HR"/>
              </w:rPr>
            </w:pPr>
            <w:r w:rsidRPr="008B7A84">
              <w:rPr>
                <w:rFonts w:eastAsia="Times New Roman"/>
                <w:b/>
                <w:color w:val="000000"/>
                <w:sz w:val="20"/>
                <w:szCs w:val="20"/>
                <w:lang w:eastAsia="hr-HR"/>
              </w:rPr>
              <w:t>Gospodarenje otpadom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rsidR="00002457" w:rsidRPr="008B7A84" w:rsidRDefault="00002457" w:rsidP="00002457">
            <w:pPr>
              <w:spacing w:after="0" w:line="240" w:lineRule="auto"/>
              <w:jc w:val="center"/>
              <w:rPr>
                <w:rFonts w:eastAsia="Times New Roman"/>
                <w:color w:val="000000"/>
                <w:sz w:val="20"/>
                <w:szCs w:val="20"/>
                <w:lang w:eastAsia="hr-HR"/>
              </w:rPr>
            </w:pPr>
            <w:r w:rsidRPr="008B7A84">
              <w:rPr>
                <w:rFonts w:eastAsia="Times New Roman"/>
                <w:color w:val="000000"/>
                <w:sz w:val="20"/>
                <w:szCs w:val="20"/>
                <w:lang w:eastAsia="hr-HR"/>
              </w:rPr>
              <w:t>Vjerojatno</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rsidR="00002457" w:rsidRPr="008B7A84" w:rsidRDefault="00002457" w:rsidP="00002457">
            <w:pPr>
              <w:spacing w:after="0" w:line="240" w:lineRule="auto"/>
              <w:jc w:val="center"/>
              <w:rPr>
                <w:rFonts w:eastAsia="Times New Roman"/>
                <w:color w:val="000000"/>
                <w:sz w:val="20"/>
                <w:szCs w:val="20"/>
                <w:lang w:eastAsia="hr-HR"/>
              </w:rPr>
            </w:pPr>
            <w:r w:rsidRPr="008B7A84">
              <w:rPr>
                <w:rFonts w:eastAsia="Times New Roman"/>
                <w:color w:val="000000"/>
                <w:sz w:val="20"/>
                <w:szCs w:val="20"/>
                <w:lang w:eastAsia="hr-HR"/>
              </w:rPr>
              <w:t>Umjerena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rsidR="00002457" w:rsidRPr="008B7A84" w:rsidRDefault="00002457" w:rsidP="00002457">
            <w:pPr>
              <w:spacing w:after="0" w:line="240" w:lineRule="auto"/>
              <w:jc w:val="center"/>
              <w:rPr>
                <w:rFonts w:eastAsia="Times New Roman"/>
                <w:color w:val="000000"/>
                <w:sz w:val="20"/>
                <w:szCs w:val="20"/>
                <w:lang w:eastAsia="hr-HR"/>
              </w:rPr>
            </w:pPr>
            <w:r w:rsidRPr="008B7A84">
              <w:rPr>
                <w:rFonts w:eastAsia="Times New Roman"/>
                <w:color w:val="000000"/>
                <w:sz w:val="20"/>
                <w:szCs w:val="20"/>
                <w:lang w:eastAsia="hr-HR"/>
              </w:rPr>
              <w:t>Dugoročni</w:t>
            </w:r>
          </w:p>
        </w:tc>
      </w:tr>
      <w:tr w:rsidR="00002457" w:rsidRPr="008B7A84" w:rsidTr="00002457">
        <w:trPr>
          <w:trHeight w:val="20"/>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002457" w:rsidRPr="008B7A84" w:rsidRDefault="00002457" w:rsidP="00002457">
            <w:pPr>
              <w:spacing w:after="0" w:line="240" w:lineRule="auto"/>
              <w:jc w:val="center"/>
              <w:rPr>
                <w:rFonts w:eastAsia="Times New Roman"/>
                <w:b/>
                <w:color w:val="000000"/>
                <w:sz w:val="20"/>
                <w:szCs w:val="20"/>
                <w:lang w:eastAsia="hr-HR"/>
              </w:rPr>
            </w:pPr>
            <w:r w:rsidRPr="008B7A84">
              <w:rPr>
                <w:rFonts w:eastAsia="Times New Roman"/>
                <w:b/>
                <w:color w:val="000000"/>
                <w:sz w:val="20"/>
                <w:szCs w:val="20"/>
                <w:lang w:eastAsia="hr-HR"/>
              </w:rPr>
              <w:t>Planiranje korištenja zemljišta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rsidR="00002457" w:rsidRPr="008B7A84" w:rsidRDefault="00002457" w:rsidP="00002457">
            <w:pPr>
              <w:spacing w:after="0" w:line="240" w:lineRule="auto"/>
              <w:jc w:val="center"/>
              <w:rPr>
                <w:rFonts w:eastAsia="Times New Roman"/>
                <w:color w:val="000000"/>
                <w:sz w:val="20"/>
                <w:szCs w:val="20"/>
                <w:lang w:eastAsia="hr-HR"/>
              </w:rPr>
            </w:pPr>
            <w:r w:rsidRPr="008B7A84">
              <w:rPr>
                <w:rFonts w:eastAsia="Times New Roman"/>
                <w:color w:val="000000"/>
                <w:sz w:val="20"/>
                <w:szCs w:val="20"/>
                <w:lang w:eastAsia="hr-HR"/>
              </w:rPr>
              <w:t>Vrlo vjerojatno</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rsidR="00002457" w:rsidRPr="008B7A84" w:rsidRDefault="00002457" w:rsidP="00002457">
            <w:pPr>
              <w:spacing w:after="0" w:line="240" w:lineRule="auto"/>
              <w:jc w:val="center"/>
              <w:rPr>
                <w:rFonts w:eastAsia="Times New Roman"/>
                <w:color w:val="000000"/>
                <w:sz w:val="20"/>
                <w:szCs w:val="20"/>
                <w:lang w:eastAsia="hr-HR"/>
              </w:rPr>
            </w:pPr>
            <w:r w:rsidRPr="008B7A84">
              <w:rPr>
                <w:rFonts w:eastAsia="Times New Roman"/>
                <w:color w:val="000000"/>
                <w:sz w:val="20"/>
                <w:szCs w:val="20"/>
                <w:lang w:eastAsia="hr-HR"/>
              </w:rPr>
              <w:t>Visoka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rsidR="00002457" w:rsidRPr="008B7A84" w:rsidRDefault="00002457" w:rsidP="00002457">
            <w:pPr>
              <w:spacing w:after="0" w:line="240" w:lineRule="auto"/>
              <w:jc w:val="center"/>
              <w:rPr>
                <w:rFonts w:eastAsia="Times New Roman"/>
                <w:color w:val="000000"/>
                <w:sz w:val="20"/>
                <w:szCs w:val="20"/>
                <w:lang w:eastAsia="hr-HR"/>
              </w:rPr>
            </w:pPr>
            <w:r w:rsidRPr="008B7A84">
              <w:rPr>
                <w:rFonts w:eastAsia="Times New Roman"/>
                <w:color w:val="000000"/>
                <w:sz w:val="20"/>
                <w:szCs w:val="20"/>
                <w:lang w:eastAsia="hr-HR"/>
              </w:rPr>
              <w:t>Dugoročni</w:t>
            </w:r>
          </w:p>
        </w:tc>
      </w:tr>
      <w:tr w:rsidR="00002457" w:rsidRPr="008B7A84" w:rsidTr="00002457">
        <w:trPr>
          <w:trHeight w:val="20"/>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002457" w:rsidRPr="008B7A84" w:rsidRDefault="00002457" w:rsidP="00002457">
            <w:pPr>
              <w:spacing w:after="0" w:line="240" w:lineRule="auto"/>
              <w:jc w:val="center"/>
              <w:rPr>
                <w:rFonts w:eastAsia="Times New Roman"/>
                <w:b/>
                <w:color w:val="000000"/>
                <w:sz w:val="20"/>
                <w:szCs w:val="20"/>
                <w:lang w:eastAsia="hr-HR"/>
              </w:rPr>
            </w:pPr>
            <w:r w:rsidRPr="008B7A84">
              <w:rPr>
                <w:rFonts w:eastAsia="Times New Roman"/>
                <w:b/>
                <w:color w:val="000000"/>
                <w:sz w:val="20"/>
                <w:szCs w:val="20"/>
                <w:lang w:eastAsia="hr-HR"/>
              </w:rPr>
              <w:t>Poljoprivreda i šumarstvo</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rsidR="00002457" w:rsidRPr="008B7A84" w:rsidRDefault="00002457" w:rsidP="00002457">
            <w:pPr>
              <w:spacing w:after="0" w:line="240" w:lineRule="auto"/>
              <w:jc w:val="center"/>
              <w:rPr>
                <w:rFonts w:eastAsia="Times New Roman"/>
                <w:color w:val="000000"/>
                <w:sz w:val="20"/>
                <w:szCs w:val="20"/>
                <w:lang w:eastAsia="hr-HR"/>
              </w:rPr>
            </w:pPr>
            <w:r w:rsidRPr="008B7A84">
              <w:rPr>
                <w:rFonts w:eastAsia="Times New Roman"/>
                <w:color w:val="000000"/>
                <w:sz w:val="20"/>
                <w:szCs w:val="20"/>
                <w:lang w:eastAsia="hr-HR"/>
              </w:rPr>
              <w:t>Vrlo vjerojatno</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rsidR="00002457" w:rsidRPr="008B7A84" w:rsidRDefault="00002457" w:rsidP="00002457">
            <w:pPr>
              <w:spacing w:after="0" w:line="240" w:lineRule="auto"/>
              <w:jc w:val="center"/>
              <w:rPr>
                <w:rFonts w:eastAsia="Times New Roman"/>
                <w:color w:val="000000"/>
                <w:sz w:val="20"/>
                <w:szCs w:val="20"/>
                <w:lang w:eastAsia="hr-HR"/>
              </w:rPr>
            </w:pPr>
            <w:r w:rsidRPr="008B7A84">
              <w:rPr>
                <w:rFonts w:eastAsia="Times New Roman"/>
                <w:color w:val="000000"/>
                <w:sz w:val="20"/>
                <w:szCs w:val="20"/>
                <w:lang w:eastAsia="hr-HR"/>
              </w:rPr>
              <w:t>Visoka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rsidR="00002457" w:rsidRPr="008B7A84" w:rsidRDefault="00002457" w:rsidP="00002457">
            <w:pPr>
              <w:spacing w:after="0" w:line="240" w:lineRule="auto"/>
              <w:jc w:val="center"/>
              <w:rPr>
                <w:rFonts w:eastAsia="Times New Roman"/>
                <w:color w:val="000000"/>
                <w:sz w:val="20"/>
                <w:szCs w:val="20"/>
                <w:lang w:eastAsia="hr-HR"/>
              </w:rPr>
            </w:pPr>
            <w:r w:rsidRPr="008B7A84">
              <w:rPr>
                <w:rFonts w:eastAsia="Times New Roman"/>
                <w:color w:val="000000"/>
                <w:sz w:val="20"/>
                <w:szCs w:val="20"/>
                <w:lang w:eastAsia="hr-HR"/>
              </w:rPr>
              <w:t>Kratkoročni</w:t>
            </w:r>
          </w:p>
        </w:tc>
      </w:tr>
      <w:tr w:rsidR="00002457" w:rsidRPr="008B7A84" w:rsidTr="00002457">
        <w:trPr>
          <w:trHeight w:val="20"/>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002457" w:rsidRPr="008B7A84" w:rsidRDefault="00002457" w:rsidP="00002457">
            <w:pPr>
              <w:spacing w:after="0" w:line="240" w:lineRule="auto"/>
              <w:jc w:val="center"/>
              <w:rPr>
                <w:rFonts w:eastAsia="Times New Roman"/>
                <w:b/>
                <w:color w:val="000000"/>
                <w:sz w:val="20"/>
                <w:szCs w:val="20"/>
                <w:lang w:eastAsia="hr-HR"/>
              </w:rPr>
            </w:pPr>
            <w:r w:rsidRPr="008B7A84">
              <w:rPr>
                <w:rFonts w:eastAsia="Times New Roman"/>
                <w:b/>
                <w:color w:val="000000"/>
                <w:sz w:val="20"/>
                <w:szCs w:val="20"/>
                <w:lang w:eastAsia="hr-HR"/>
              </w:rPr>
              <w:t>Okoliš i bioraznolikost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rsidR="00002457" w:rsidRPr="008B7A84" w:rsidRDefault="00002457" w:rsidP="00002457">
            <w:pPr>
              <w:spacing w:after="0" w:line="240" w:lineRule="auto"/>
              <w:jc w:val="center"/>
              <w:rPr>
                <w:rFonts w:eastAsia="Times New Roman"/>
                <w:color w:val="000000"/>
                <w:sz w:val="20"/>
                <w:szCs w:val="20"/>
                <w:lang w:eastAsia="hr-HR"/>
              </w:rPr>
            </w:pPr>
            <w:r w:rsidRPr="008B7A84">
              <w:rPr>
                <w:rFonts w:eastAsia="Times New Roman"/>
                <w:color w:val="000000"/>
                <w:sz w:val="20"/>
                <w:szCs w:val="20"/>
                <w:lang w:eastAsia="hr-HR"/>
              </w:rPr>
              <w:t>Vjerojatno</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rsidR="00002457" w:rsidRPr="008B7A84" w:rsidRDefault="00002457" w:rsidP="00002457">
            <w:pPr>
              <w:spacing w:after="0" w:line="240" w:lineRule="auto"/>
              <w:jc w:val="center"/>
              <w:rPr>
                <w:rFonts w:eastAsia="Times New Roman"/>
                <w:color w:val="000000"/>
                <w:sz w:val="20"/>
                <w:szCs w:val="20"/>
                <w:lang w:eastAsia="hr-HR"/>
              </w:rPr>
            </w:pPr>
            <w:r w:rsidRPr="008B7A84">
              <w:rPr>
                <w:rFonts w:eastAsia="Times New Roman"/>
                <w:color w:val="000000"/>
                <w:sz w:val="20"/>
                <w:szCs w:val="20"/>
                <w:lang w:eastAsia="hr-HR"/>
              </w:rPr>
              <w:t>Umjerena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rsidR="00002457" w:rsidRPr="008B7A84" w:rsidRDefault="00002457" w:rsidP="00002457">
            <w:pPr>
              <w:spacing w:after="0" w:line="240" w:lineRule="auto"/>
              <w:jc w:val="center"/>
              <w:rPr>
                <w:rFonts w:eastAsia="Times New Roman"/>
                <w:color w:val="000000"/>
                <w:sz w:val="20"/>
                <w:szCs w:val="20"/>
                <w:lang w:eastAsia="hr-HR"/>
              </w:rPr>
            </w:pPr>
            <w:r w:rsidRPr="008B7A84">
              <w:rPr>
                <w:rFonts w:eastAsia="Times New Roman"/>
                <w:color w:val="000000"/>
                <w:sz w:val="20"/>
                <w:szCs w:val="20"/>
                <w:lang w:eastAsia="hr-HR"/>
              </w:rPr>
              <w:t>Srednjoročni</w:t>
            </w:r>
          </w:p>
        </w:tc>
      </w:tr>
      <w:tr w:rsidR="00002457" w:rsidRPr="008B7A84" w:rsidTr="00002457">
        <w:trPr>
          <w:trHeight w:val="20"/>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002457" w:rsidRPr="008B7A84" w:rsidRDefault="00002457" w:rsidP="00002457">
            <w:pPr>
              <w:spacing w:after="0" w:line="240" w:lineRule="auto"/>
              <w:jc w:val="center"/>
              <w:rPr>
                <w:rFonts w:eastAsia="Times New Roman"/>
                <w:b/>
                <w:color w:val="000000"/>
                <w:sz w:val="20"/>
                <w:szCs w:val="20"/>
                <w:lang w:eastAsia="hr-HR"/>
              </w:rPr>
            </w:pPr>
            <w:r w:rsidRPr="008B7A84">
              <w:rPr>
                <w:rFonts w:eastAsia="Times New Roman"/>
                <w:b/>
                <w:color w:val="000000"/>
                <w:sz w:val="20"/>
                <w:szCs w:val="20"/>
                <w:lang w:eastAsia="hr-HR"/>
              </w:rPr>
              <w:t>Zdravstvo</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rsidR="00002457" w:rsidRPr="008B7A84" w:rsidRDefault="00002457" w:rsidP="00002457">
            <w:pPr>
              <w:spacing w:after="0" w:line="240" w:lineRule="auto"/>
              <w:jc w:val="center"/>
              <w:rPr>
                <w:rFonts w:eastAsia="Times New Roman"/>
                <w:color w:val="000000"/>
                <w:sz w:val="20"/>
                <w:szCs w:val="20"/>
                <w:lang w:eastAsia="hr-HR"/>
              </w:rPr>
            </w:pPr>
            <w:r w:rsidRPr="008B7A84">
              <w:rPr>
                <w:rFonts w:eastAsia="Times New Roman"/>
                <w:color w:val="000000"/>
                <w:sz w:val="20"/>
                <w:szCs w:val="20"/>
                <w:lang w:eastAsia="hr-HR"/>
              </w:rPr>
              <w:t>Vrlo vjerojatno</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rsidR="00002457" w:rsidRPr="008B7A84" w:rsidRDefault="00002457" w:rsidP="00002457">
            <w:pPr>
              <w:spacing w:after="0" w:line="240" w:lineRule="auto"/>
              <w:jc w:val="center"/>
              <w:rPr>
                <w:rFonts w:eastAsia="Times New Roman"/>
                <w:color w:val="000000"/>
                <w:sz w:val="20"/>
                <w:szCs w:val="20"/>
                <w:lang w:eastAsia="hr-HR"/>
              </w:rPr>
            </w:pPr>
            <w:r w:rsidRPr="008B7A84">
              <w:rPr>
                <w:rFonts w:eastAsia="Times New Roman"/>
                <w:color w:val="000000"/>
                <w:sz w:val="20"/>
                <w:szCs w:val="20"/>
                <w:lang w:eastAsia="hr-HR"/>
              </w:rPr>
              <w:t>Umjerena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rsidR="00002457" w:rsidRPr="008B7A84" w:rsidRDefault="00002457" w:rsidP="00002457">
            <w:pPr>
              <w:spacing w:after="0" w:line="240" w:lineRule="auto"/>
              <w:jc w:val="center"/>
              <w:rPr>
                <w:rFonts w:eastAsia="Times New Roman"/>
                <w:color w:val="000000"/>
                <w:sz w:val="20"/>
                <w:szCs w:val="20"/>
                <w:lang w:eastAsia="hr-HR"/>
              </w:rPr>
            </w:pPr>
            <w:r w:rsidRPr="008B7A84">
              <w:rPr>
                <w:rFonts w:eastAsia="Times New Roman"/>
                <w:color w:val="000000"/>
                <w:sz w:val="20"/>
                <w:szCs w:val="20"/>
                <w:lang w:eastAsia="hr-HR"/>
              </w:rPr>
              <w:t>Srednjoročni</w:t>
            </w:r>
          </w:p>
        </w:tc>
      </w:tr>
      <w:tr w:rsidR="00002457" w:rsidRPr="008B7A84" w:rsidTr="00002457">
        <w:trPr>
          <w:trHeight w:val="20"/>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002457" w:rsidRPr="008B7A84" w:rsidRDefault="00002457" w:rsidP="00002457">
            <w:pPr>
              <w:spacing w:after="0" w:line="240" w:lineRule="auto"/>
              <w:jc w:val="center"/>
              <w:rPr>
                <w:rFonts w:eastAsia="Times New Roman"/>
                <w:b/>
                <w:color w:val="000000"/>
                <w:sz w:val="20"/>
                <w:szCs w:val="20"/>
                <w:lang w:eastAsia="hr-HR"/>
              </w:rPr>
            </w:pPr>
            <w:r w:rsidRPr="008B7A84">
              <w:rPr>
                <w:rFonts w:eastAsia="Times New Roman"/>
                <w:b/>
                <w:color w:val="000000"/>
                <w:sz w:val="20"/>
                <w:szCs w:val="20"/>
                <w:lang w:eastAsia="hr-HR"/>
              </w:rPr>
              <w:t>Civilna zaštita i hitne službe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rsidR="00002457" w:rsidRPr="008B7A84" w:rsidRDefault="00002457" w:rsidP="00002457">
            <w:pPr>
              <w:spacing w:after="0" w:line="240" w:lineRule="auto"/>
              <w:jc w:val="center"/>
              <w:rPr>
                <w:rFonts w:eastAsia="Times New Roman"/>
                <w:color w:val="000000"/>
                <w:sz w:val="20"/>
                <w:szCs w:val="20"/>
                <w:lang w:eastAsia="hr-HR"/>
              </w:rPr>
            </w:pPr>
            <w:r w:rsidRPr="008B7A84">
              <w:rPr>
                <w:rFonts w:eastAsia="Times New Roman"/>
                <w:color w:val="000000"/>
                <w:sz w:val="20"/>
                <w:szCs w:val="20"/>
                <w:lang w:eastAsia="hr-HR"/>
              </w:rPr>
              <w:t>Malo vjerojatno</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rsidR="00002457" w:rsidRPr="008B7A84" w:rsidRDefault="00002457" w:rsidP="00002457">
            <w:pPr>
              <w:spacing w:after="0" w:line="240" w:lineRule="auto"/>
              <w:jc w:val="center"/>
              <w:rPr>
                <w:rFonts w:eastAsia="Times New Roman"/>
                <w:color w:val="000000"/>
                <w:sz w:val="20"/>
                <w:szCs w:val="20"/>
                <w:lang w:eastAsia="hr-HR"/>
              </w:rPr>
            </w:pPr>
            <w:r w:rsidRPr="008B7A84">
              <w:rPr>
                <w:rFonts w:eastAsia="Times New Roman"/>
                <w:color w:val="000000"/>
                <w:sz w:val="20"/>
                <w:szCs w:val="20"/>
                <w:lang w:eastAsia="hr-HR"/>
              </w:rPr>
              <w:t>Niska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rsidR="00002457" w:rsidRPr="008B7A84" w:rsidRDefault="00002457" w:rsidP="00002457">
            <w:pPr>
              <w:spacing w:after="0" w:line="240" w:lineRule="auto"/>
              <w:jc w:val="center"/>
              <w:rPr>
                <w:rFonts w:eastAsia="Times New Roman"/>
                <w:color w:val="000000"/>
                <w:sz w:val="20"/>
                <w:szCs w:val="20"/>
                <w:lang w:eastAsia="hr-HR"/>
              </w:rPr>
            </w:pPr>
            <w:r w:rsidRPr="008B7A84">
              <w:rPr>
                <w:rFonts w:eastAsia="Times New Roman"/>
                <w:color w:val="000000"/>
                <w:sz w:val="20"/>
                <w:szCs w:val="20"/>
                <w:lang w:eastAsia="hr-HR"/>
              </w:rPr>
              <w:t>Dugoročni</w:t>
            </w:r>
          </w:p>
        </w:tc>
      </w:tr>
      <w:tr w:rsidR="00002457" w:rsidRPr="008B7A84" w:rsidTr="00002457">
        <w:trPr>
          <w:trHeight w:val="20"/>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center"/>
            <w:hideMark/>
          </w:tcPr>
          <w:p w:rsidR="00002457" w:rsidRPr="008B7A84" w:rsidRDefault="00002457" w:rsidP="00002457">
            <w:pPr>
              <w:spacing w:after="0" w:line="240" w:lineRule="auto"/>
              <w:jc w:val="center"/>
              <w:rPr>
                <w:rFonts w:eastAsia="Times New Roman"/>
                <w:b/>
                <w:color w:val="000000"/>
                <w:sz w:val="20"/>
                <w:szCs w:val="20"/>
                <w:lang w:eastAsia="hr-HR"/>
              </w:rPr>
            </w:pPr>
            <w:r w:rsidRPr="008B7A84">
              <w:rPr>
                <w:rFonts w:eastAsia="Times New Roman"/>
                <w:b/>
                <w:color w:val="000000"/>
                <w:sz w:val="20"/>
                <w:szCs w:val="20"/>
                <w:lang w:eastAsia="hr-HR"/>
              </w:rPr>
              <w:t>Industrija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rsidR="00002457" w:rsidRPr="008B7A84" w:rsidRDefault="00002457" w:rsidP="00002457">
            <w:pPr>
              <w:spacing w:after="0" w:line="240" w:lineRule="auto"/>
              <w:jc w:val="center"/>
              <w:rPr>
                <w:rFonts w:eastAsia="Times New Roman"/>
                <w:color w:val="000000"/>
                <w:sz w:val="20"/>
                <w:szCs w:val="20"/>
                <w:lang w:eastAsia="hr-HR"/>
              </w:rPr>
            </w:pPr>
            <w:r w:rsidRPr="008B7A84">
              <w:rPr>
                <w:rFonts w:eastAsia="Times New Roman"/>
                <w:color w:val="000000"/>
                <w:sz w:val="20"/>
                <w:szCs w:val="20"/>
                <w:lang w:eastAsia="hr-HR"/>
              </w:rPr>
              <w:t>Vjerojatno</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rsidR="00002457" w:rsidRPr="008B7A84" w:rsidRDefault="00002457" w:rsidP="00002457">
            <w:pPr>
              <w:spacing w:after="0" w:line="240" w:lineRule="auto"/>
              <w:jc w:val="center"/>
              <w:rPr>
                <w:rFonts w:eastAsia="Times New Roman"/>
                <w:color w:val="000000"/>
                <w:sz w:val="20"/>
                <w:szCs w:val="20"/>
                <w:lang w:eastAsia="hr-HR"/>
              </w:rPr>
            </w:pPr>
            <w:r w:rsidRPr="008B7A84">
              <w:rPr>
                <w:rFonts w:eastAsia="Times New Roman"/>
                <w:color w:val="000000"/>
                <w:sz w:val="20"/>
                <w:szCs w:val="20"/>
                <w:lang w:eastAsia="hr-HR"/>
              </w:rPr>
              <w:t>Umjerena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rsidR="00002457" w:rsidRPr="008B7A84" w:rsidRDefault="00002457" w:rsidP="00002457">
            <w:pPr>
              <w:spacing w:after="0" w:line="240" w:lineRule="auto"/>
              <w:jc w:val="center"/>
              <w:rPr>
                <w:rFonts w:eastAsia="Times New Roman"/>
                <w:color w:val="000000"/>
                <w:sz w:val="20"/>
                <w:szCs w:val="20"/>
                <w:lang w:eastAsia="hr-HR"/>
              </w:rPr>
            </w:pPr>
            <w:r w:rsidRPr="008B7A84">
              <w:rPr>
                <w:rFonts w:eastAsia="Times New Roman"/>
                <w:color w:val="000000"/>
                <w:sz w:val="20"/>
                <w:szCs w:val="20"/>
                <w:lang w:eastAsia="hr-HR"/>
              </w:rPr>
              <w:t>Kratkoročni</w:t>
            </w:r>
          </w:p>
        </w:tc>
      </w:tr>
    </w:tbl>
    <w:bookmarkEnd w:id="132"/>
    <w:p w:rsidR="00002457" w:rsidRPr="008B7A84" w:rsidRDefault="00002457" w:rsidP="00002457">
      <w:pPr>
        <w:spacing w:before="240"/>
      </w:pPr>
      <w:r w:rsidRPr="008B7A84">
        <w:t xml:space="preserve">Pretpostavka je da će najveći učinci biti u sektoru poljoprivrede i šumarstva s obzirom na dosadašnje događaje vezane uz elementarne nepogode, prvenstveno tuče i suše. Visoka razina učinka očekuje se i u sektoru voda i to u pogledu povećane potrošnje iste za potrebe kućanstava te u sektoru planiranja korištenja zemljišta. Umjerena razina učinka očekuje se u sektoru zgradarstva (s obzirom na zgrade oštećene tijekom nevremena), energetike (povećana potrošnja električne energije za potrebe hlađenja u kućanstvima i proizvodnim procesima), gospodarenja otpadom (visoke temperature uzrokuju ubrzanu razgradnju otpada praćena neugodnim mirisom), okoliša i bioraznolikosti (isušivanje prirodnih vodenih površina tijekom sušnih razdoblja i visokih temperatura), zdravstva (opasnost po zdravlje za osjetljive skupine ljudi tijekom ekstremnih vremenskih prilika) i industrije (povećani troškovi proizvodnje zbog povećanog utroška energenata). Niska razina učinka očekuje se u sektoru prometa obzirom da se ceste na području </w:t>
      </w:r>
      <w:r w:rsidR="00A27F03">
        <w:t>G</w:t>
      </w:r>
      <w:r w:rsidRPr="008B7A84">
        <w:t>rada redovito održavaju te u sektoru civilne zaštite i hitne službe s obzirom na njihovu trenutnu dobru organiziranost i uvježbanost.</w:t>
      </w:r>
    </w:p>
    <w:p w:rsidR="00002457" w:rsidRPr="008B7A84" w:rsidRDefault="00002457" w:rsidP="00002457">
      <w:pPr>
        <w:jc w:val="left"/>
      </w:pPr>
      <w:r w:rsidRPr="008B7A84">
        <w:br w:type="page"/>
      </w:r>
    </w:p>
    <w:p w:rsidR="00002457" w:rsidRPr="000230C3" w:rsidRDefault="00002457" w:rsidP="00002457">
      <w:pPr>
        <w:pStyle w:val="Naslov2"/>
        <w:ind w:left="578" w:hanging="578"/>
      </w:pPr>
      <w:bookmarkStart w:id="133" w:name="_Toc16498230"/>
      <w:bookmarkStart w:id="134" w:name="_Toc30672379"/>
      <w:bookmarkStart w:id="135" w:name="_Toc61438239"/>
      <w:r w:rsidRPr="000230C3">
        <w:t>Mjere prilagodbe klimatskim promjenama</w:t>
      </w:r>
      <w:bookmarkEnd w:id="133"/>
      <w:bookmarkEnd w:id="134"/>
      <w:bookmarkEnd w:id="135"/>
    </w:p>
    <w:tbl>
      <w:tblPr>
        <w:tblW w:w="494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tblPr>
      <w:tblGrid>
        <w:gridCol w:w="2317"/>
        <w:gridCol w:w="6818"/>
      </w:tblGrid>
      <w:tr w:rsidR="00002457" w:rsidRPr="000230C3" w:rsidTr="00002457">
        <w:trPr>
          <w:trHeight w:val="20"/>
        </w:trPr>
        <w:tc>
          <w:tcPr>
            <w:tcW w:w="5000" w:type="pct"/>
            <w:gridSpan w:val="2"/>
            <w:shd w:val="clear" w:color="auto" w:fill="808080" w:themeFill="background1" w:themeFillShade="80"/>
            <w:noWrap/>
            <w:vAlign w:val="center"/>
            <w:hideMark/>
          </w:tcPr>
          <w:p w:rsidR="00002457" w:rsidRPr="000230C3" w:rsidRDefault="00002457" w:rsidP="00C557DE">
            <w:pPr>
              <w:pStyle w:val="Odlomakpopisa"/>
              <w:numPr>
                <w:ilvl w:val="0"/>
                <w:numId w:val="15"/>
              </w:numPr>
              <w:spacing w:after="0" w:line="240" w:lineRule="auto"/>
              <w:jc w:val="center"/>
              <w:rPr>
                <w:rFonts w:eastAsia="Times New Roman" w:cstheme="majorHAnsi"/>
                <w:b/>
                <w:color w:val="FFFFFF" w:themeColor="background1"/>
                <w:sz w:val="20"/>
                <w:szCs w:val="20"/>
                <w:lang w:eastAsia="hr-HR"/>
              </w:rPr>
            </w:pPr>
            <w:r w:rsidRPr="000230C3">
              <w:rPr>
                <w:rFonts w:cstheme="majorHAnsi"/>
                <w:b/>
                <w:color w:val="FFFFFF" w:themeColor="background1"/>
                <w:sz w:val="20"/>
                <w:szCs w:val="20"/>
              </w:rPr>
              <w:t>Određivanje potencijala primjene zelenih tehnologija</w:t>
            </w:r>
          </w:p>
        </w:tc>
      </w:tr>
      <w:tr w:rsidR="00002457" w:rsidRPr="000230C3" w:rsidTr="00002457">
        <w:trPr>
          <w:trHeight w:val="20"/>
        </w:trPr>
        <w:tc>
          <w:tcPr>
            <w:tcW w:w="126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Sektor</w:t>
            </w:r>
          </w:p>
        </w:tc>
        <w:tc>
          <w:tcPr>
            <w:tcW w:w="373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cstheme="majorHAnsi"/>
                <w:sz w:val="20"/>
                <w:szCs w:val="20"/>
              </w:rPr>
              <w:t>Zgradarstvo</w:t>
            </w:r>
          </w:p>
        </w:tc>
      </w:tr>
      <w:tr w:rsidR="00002457" w:rsidRPr="000230C3" w:rsidTr="00002457">
        <w:trPr>
          <w:trHeight w:val="20"/>
        </w:trPr>
        <w:tc>
          <w:tcPr>
            <w:tcW w:w="126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Opis mjere</w:t>
            </w:r>
          </w:p>
        </w:tc>
        <w:tc>
          <w:tcPr>
            <w:tcW w:w="3732" w:type="pct"/>
            <w:shd w:val="clear" w:color="auto" w:fill="F2F2F2" w:themeFill="background1" w:themeFillShade="F2"/>
            <w:noWrap/>
            <w:vAlign w:val="center"/>
          </w:tcPr>
          <w:p w:rsidR="00002457" w:rsidRPr="000230C3" w:rsidRDefault="00002457" w:rsidP="00C557DE">
            <w:pPr>
              <w:spacing w:after="0" w:line="240" w:lineRule="auto"/>
              <w:rPr>
                <w:rFonts w:cstheme="majorHAnsi"/>
                <w:sz w:val="20"/>
                <w:szCs w:val="20"/>
              </w:rPr>
            </w:pPr>
            <w:r w:rsidRPr="000230C3">
              <w:rPr>
                <w:rFonts w:cstheme="majorHAnsi"/>
                <w:sz w:val="20"/>
                <w:szCs w:val="20"/>
              </w:rPr>
              <w:t xml:space="preserve">Cilj mjere je analizirati i dokumentirati potencijal primjene zelenih tehnologija na </w:t>
            </w:r>
            <w:r w:rsidR="00392192" w:rsidRPr="000230C3">
              <w:rPr>
                <w:rFonts w:cstheme="majorHAnsi"/>
                <w:sz w:val="20"/>
                <w:szCs w:val="20"/>
              </w:rPr>
              <w:t>svim</w:t>
            </w:r>
            <w:r w:rsidRPr="000230C3">
              <w:rPr>
                <w:rFonts w:cstheme="majorHAnsi"/>
                <w:sz w:val="20"/>
                <w:szCs w:val="20"/>
              </w:rPr>
              <w:t xml:space="preserve"> zgradama </w:t>
            </w:r>
            <w:r w:rsidR="00392192" w:rsidRPr="000230C3">
              <w:rPr>
                <w:rFonts w:cstheme="majorHAnsi"/>
                <w:sz w:val="20"/>
                <w:szCs w:val="20"/>
              </w:rPr>
              <w:t xml:space="preserve">u </w:t>
            </w:r>
            <w:r w:rsidR="0034783D">
              <w:rPr>
                <w:rFonts w:cstheme="majorHAnsi"/>
                <w:sz w:val="20"/>
                <w:szCs w:val="20"/>
              </w:rPr>
              <w:t>G</w:t>
            </w:r>
            <w:r w:rsidR="00392192" w:rsidRPr="000230C3">
              <w:rPr>
                <w:rFonts w:cstheme="majorHAnsi"/>
                <w:sz w:val="20"/>
                <w:szCs w:val="20"/>
              </w:rPr>
              <w:t xml:space="preserve">radu </w:t>
            </w:r>
            <w:r w:rsidRPr="000230C3">
              <w:rPr>
                <w:rFonts w:cstheme="majorHAnsi"/>
                <w:sz w:val="20"/>
                <w:szCs w:val="20"/>
              </w:rPr>
              <w:t xml:space="preserve">(tehnologija zelenih krovova i zelenih pročelja) te </w:t>
            </w:r>
            <w:r w:rsidR="00392192" w:rsidRPr="000230C3">
              <w:rPr>
                <w:rFonts w:cstheme="majorHAnsi"/>
                <w:sz w:val="20"/>
                <w:szCs w:val="20"/>
              </w:rPr>
              <w:t>primijeniti</w:t>
            </w:r>
            <w:r w:rsidRPr="000230C3">
              <w:rPr>
                <w:rFonts w:cstheme="majorHAnsi"/>
                <w:sz w:val="20"/>
                <w:szCs w:val="20"/>
              </w:rPr>
              <w:t xml:space="preserve"> ist</w:t>
            </w:r>
            <w:r w:rsidR="00392192" w:rsidRPr="000230C3">
              <w:rPr>
                <w:rFonts w:cstheme="majorHAnsi"/>
                <w:sz w:val="20"/>
                <w:szCs w:val="20"/>
              </w:rPr>
              <w:t>e</w:t>
            </w:r>
            <w:r w:rsidRPr="000230C3">
              <w:rPr>
                <w:rFonts w:cstheme="majorHAnsi"/>
                <w:sz w:val="20"/>
                <w:szCs w:val="20"/>
              </w:rPr>
              <w:t xml:space="preserve">. Analiza treba obuhvatiti prijedlog korištenja biljnih vrsta najnižeg </w:t>
            </w:r>
            <w:proofErr w:type="spellStart"/>
            <w:r w:rsidRPr="000230C3">
              <w:rPr>
                <w:rFonts w:cstheme="majorHAnsi"/>
                <w:sz w:val="20"/>
                <w:szCs w:val="20"/>
              </w:rPr>
              <w:t>alergenog</w:t>
            </w:r>
            <w:proofErr w:type="spellEnd"/>
            <w:r w:rsidRPr="000230C3">
              <w:rPr>
                <w:rFonts w:cstheme="majorHAnsi"/>
                <w:sz w:val="20"/>
                <w:szCs w:val="20"/>
              </w:rPr>
              <w:t xml:space="preserve"> potencijala koje su najprimjerenije za podneblje </w:t>
            </w:r>
            <w:r w:rsidR="0034783D">
              <w:rPr>
                <w:rFonts w:cstheme="majorHAnsi"/>
                <w:sz w:val="20"/>
                <w:szCs w:val="20"/>
              </w:rPr>
              <w:t>G</w:t>
            </w:r>
            <w:r w:rsidRPr="000230C3">
              <w:rPr>
                <w:rFonts w:cstheme="majorHAnsi"/>
                <w:sz w:val="20"/>
                <w:szCs w:val="20"/>
              </w:rPr>
              <w:t>rada i koje će biti najefikasnije u postizanju optimalnih učinaka, koja su tehnička ograničenja i mogućnosti i prikazati proračun efekta koji zeleno pročelje ima na pojedinu zgradu i kumulativno za određeno područje. Grad će, ovisno o mogućnostima, primijeniti tehnologiju na određenoj površini zgrada u svom vlasništvu.</w:t>
            </w:r>
          </w:p>
        </w:tc>
      </w:tr>
      <w:tr w:rsidR="00002457" w:rsidRPr="000230C3" w:rsidTr="00002457">
        <w:trPr>
          <w:trHeight w:val="20"/>
        </w:trPr>
        <w:tc>
          <w:tcPr>
            <w:tcW w:w="126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Nositelj aktivnosti</w:t>
            </w:r>
          </w:p>
        </w:tc>
        <w:tc>
          <w:tcPr>
            <w:tcW w:w="373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i/>
                <w:iCs/>
                <w:color w:val="000000"/>
                <w:sz w:val="20"/>
                <w:szCs w:val="20"/>
                <w:lang w:eastAsia="hr-HR"/>
              </w:rPr>
            </w:pPr>
            <w:r w:rsidRPr="000230C3">
              <w:rPr>
                <w:rFonts w:eastAsia="Times New Roman" w:cstheme="majorHAnsi"/>
                <w:color w:val="000000"/>
                <w:sz w:val="20"/>
                <w:szCs w:val="20"/>
                <w:lang w:eastAsia="hr-HR"/>
              </w:rPr>
              <w:t>Upravni odjeli Grada Ludbrega</w:t>
            </w:r>
          </w:p>
        </w:tc>
      </w:tr>
      <w:tr w:rsidR="00002457" w:rsidRPr="000230C3" w:rsidTr="00002457">
        <w:trPr>
          <w:trHeight w:val="20"/>
        </w:trPr>
        <w:tc>
          <w:tcPr>
            <w:tcW w:w="126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Uključeni dionici</w:t>
            </w:r>
          </w:p>
        </w:tc>
        <w:tc>
          <w:tcPr>
            <w:tcW w:w="373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Znanstvene organizacije, energetske agencije, upravitelji zgrada</w:t>
            </w:r>
          </w:p>
        </w:tc>
      </w:tr>
      <w:tr w:rsidR="00002457" w:rsidRPr="000230C3" w:rsidTr="00002457">
        <w:trPr>
          <w:trHeight w:val="20"/>
        </w:trPr>
        <w:tc>
          <w:tcPr>
            <w:tcW w:w="126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Period provedbe</w:t>
            </w:r>
          </w:p>
        </w:tc>
        <w:tc>
          <w:tcPr>
            <w:tcW w:w="373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202</w:t>
            </w:r>
            <w:r w:rsidR="004649AE">
              <w:rPr>
                <w:rFonts w:eastAsia="Times New Roman" w:cstheme="majorHAnsi"/>
                <w:color w:val="000000"/>
                <w:sz w:val="20"/>
                <w:szCs w:val="20"/>
                <w:lang w:eastAsia="hr-HR"/>
              </w:rPr>
              <w:t>1</w:t>
            </w:r>
            <w:r w:rsidRPr="000230C3">
              <w:rPr>
                <w:rFonts w:eastAsia="Times New Roman" w:cstheme="majorHAnsi"/>
                <w:color w:val="000000"/>
                <w:sz w:val="20"/>
                <w:szCs w:val="20"/>
                <w:lang w:eastAsia="hr-HR"/>
              </w:rPr>
              <w:t>. – 2050.</w:t>
            </w:r>
          </w:p>
        </w:tc>
      </w:tr>
      <w:tr w:rsidR="00002457" w:rsidRPr="000230C3" w:rsidTr="00002457">
        <w:trPr>
          <w:trHeight w:val="20"/>
        </w:trPr>
        <w:tc>
          <w:tcPr>
            <w:tcW w:w="126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Status provedbe</w:t>
            </w:r>
          </w:p>
        </w:tc>
        <w:tc>
          <w:tcPr>
            <w:tcW w:w="373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i/>
                <w:iCs/>
                <w:color w:val="000000"/>
                <w:sz w:val="20"/>
                <w:szCs w:val="20"/>
                <w:lang w:eastAsia="hr-HR"/>
              </w:rPr>
            </w:pPr>
            <w:r w:rsidRPr="000230C3">
              <w:rPr>
                <w:rFonts w:eastAsia="Times New Roman" w:cstheme="majorHAnsi"/>
                <w:color w:val="000000"/>
                <w:sz w:val="20"/>
                <w:szCs w:val="20"/>
                <w:lang w:eastAsia="hr-HR"/>
              </w:rPr>
              <w:t>Nije započelo</w:t>
            </w:r>
          </w:p>
        </w:tc>
      </w:tr>
      <w:tr w:rsidR="00002457" w:rsidRPr="000230C3" w:rsidTr="00002457">
        <w:trPr>
          <w:trHeight w:val="20"/>
        </w:trPr>
        <w:tc>
          <w:tcPr>
            <w:tcW w:w="126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Investicijski troškovi provedbe [kn]</w:t>
            </w:r>
          </w:p>
        </w:tc>
        <w:tc>
          <w:tcPr>
            <w:tcW w:w="373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2.000.000</w:t>
            </w:r>
          </w:p>
        </w:tc>
      </w:tr>
      <w:tr w:rsidR="00002457" w:rsidRPr="000230C3" w:rsidTr="00002457">
        <w:trPr>
          <w:trHeight w:val="20"/>
        </w:trPr>
        <w:tc>
          <w:tcPr>
            <w:tcW w:w="126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proofErr w:type="spellStart"/>
            <w:r w:rsidRPr="000230C3">
              <w:rPr>
                <w:rFonts w:eastAsia="Times New Roman" w:cstheme="majorHAnsi"/>
                <w:b/>
                <w:color w:val="000000"/>
                <w:sz w:val="20"/>
                <w:szCs w:val="20"/>
                <w:lang w:eastAsia="hr-HR"/>
              </w:rPr>
              <w:t>Neinvesticijski</w:t>
            </w:r>
            <w:proofErr w:type="spellEnd"/>
            <w:r w:rsidRPr="000230C3">
              <w:rPr>
                <w:rFonts w:eastAsia="Times New Roman" w:cstheme="majorHAnsi"/>
                <w:b/>
                <w:color w:val="000000"/>
                <w:sz w:val="20"/>
                <w:szCs w:val="20"/>
                <w:lang w:eastAsia="hr-HR"/>
              </w:rPr>
              <w:t xml:space="preserve"> troškovi [kn]</w:t>
            </w:r>
          </w:p>
        </w:tc>
        <w:tc>
          <w:tcPr>
            <w:tcW w:w="3732" w:type="pct"/>
            <w:shd w:val="clear" w:color="auto" w:fill="F2F2F2" w:themeFill="background1" w:themeFillShade="F2"/>
            <w:noWrap/>
            <w:vAlign w:val="center"/>
          </w:tcPr>
          <w:p w:rsidR="00002457" w:rsidRPr="000230C3" w:rsidRDefault="00061FBF" w:rsidP="00C557DE">
            <w:pPr>
              <w:spacing w:after="0" w:line="240" w:lineRule="auto"/>
              <w:rPr>
                <w:rFonts w:eastAsia="Times New Roman" w:cstheme="majorHAnsi"/>
                <w:color w:val="000000"/>
                <w:sz w:val="20"/>
                <w:szCs w:val="20"/>
                <w:lang w:eastAsia="hr-HR"/>
              </w:rPr>
            </w:pPr>
            <w:r>
              <w:rPr>
                <w:rFonts w:eastAsia="Times New Roman" w:cstheme="majorHAnsi"/>
                <w:color w:val="000000"/>
                <w:sz w:val="20"/>
                <w:szCs w:val="20"/>
                <w:lang w:eastAsia="hr-HR"/>
              </w:rPr>
              <w:t>-</w:t>
            </w:r>
          </w:p>
        </w:tc>
      </w:tr>
      <w:tr w:rsidR="00002457" w:rsidRPr="000230C3" w:rsidTr="00002457">
        <w:trPr>
          <w:trHeight w:val="20"/>
        </w:trPr>
        <w:tc>
          <w:tcPr>
            <w:tcW w:w="126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Izvori financiranja</w:t>
            </w:r>
          </w:p>
        </w:tc>
        <w:tc>
          <w:tcPr>
            <w:tcW w:w="373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Proračun Grada Ludbrega</w:t>
            </w:r>
          </w:p>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Programi EU</w:t>
            </w:r>
          </w:p>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ESI fondovi</w:t>
            </w:r>
          </w:p>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FZOEU</w:t>
            </w:r>
          </w:p>
        </w:tc>
      </w:tr>
    </w:tbl>
    <w:p w:rsidR="00C557DE" w:rsidRPr="000230C3" w:rsidRDefault="00C557DE" w:rsidP="00C542D1">
      <w:pPr>
        <w:spacing w:after="0" w:line="240" w:lineRule="auto"/>
      </w:pPr>
    </w:p>
    <w:tbl>
      <w:tblPr>
        <w:tblW w:w="494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tblPr>
      <w:tblGrid>
        <w:gridCol w:w="2463"/>
        <w:gridCol w:w="6672"/>
      </w:tblGrid>
      <w:tr w:rsidR="00002457" w:rsidRPr="000230C3" w:rsidTr="00002457">
        <w:trPr>
          <w:trHeight w:val="20"/>
        </w:trPr>
        <w:tc>
          <w:tcPr>
            <w:tcW w:w="5000" w:type="pct"/>
            <w:gridSpan w:val="2"/>
            <w:shd w:val="clear" w:color="auto" w:fill="808080" w:themeFill="background1" w:themeFillShade="80"/>
            <w:noWrap/>
            <w:vAlign w:val="center"/>
            <w:hideMark/>
          </w:tcPr>
          <w:p w:rsidR="00002457" w:rsidRPr="000230C3" w:rsidRDefault="00002457" w:rsidP="00986056">
            <w:pPr>
              <w:pStyle w:val="Odlomakpopisa"/>
              <w:numPr>
                <w:ilvl w:val="0"/>
                <w:numId w:val="15"/>
              </w:numPr>
              <w:spacing w:after="0" w:line="240" w:lineRule="auto"/>
              <w:jc w:val="center"/>
              <w:rPr>
                <w:rFonts w:eastAsia="Times New Roman" w:cstheme="majorHAnsi"/>
                <w:b/>
                <w:color w:val="FFFFFF" w:themeColor="background1"/>
                <w:sz w:val="20"/>
                <w:szCs w:val="20"/>
                <w:lang w:eastAsia="hr-HR"/>
              </w:rPr>
            </w:pPr>
            <w:r w:rsidRPr="000230C3">
              <w:rPr>
                <w:rFonts w:cstheme="majorHAnsi"/>
                <w:b/>
                <w:color w:val="FFFFFF" w:themeColor="background1"/>
                <w:sz w:val="20"/>
                <w:szCs w:val="20"/>
              </w:rPr>
              <w:t>Edukacija stanovništva o načinu postizanja energetske učinkovitosti u zgradarstvu</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986056">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Sektor</w:t>
            </w:r>
          </w:p>
        </w:tc>
        <w:tc>
          <w:tcPr>
            <w:tcW w:w="3652" w:type="pct"/>
            <w:shd w:val="clear" w:color="auto" w:fill="F2F2F2" w:themeFill="background1" w:themeFillShade="F2"/>
            <w:noWrap/>
            <w:vAlign w:val="center"/>
          </w:tcPr>
          <w:p w:rsidR="00002457" w:rsidRPr="000230C3" w:rsidRDefault="00002457" w:rsidP="00986056">
            <w:pPr>
              <w:spacing w:after="0" w:line="240" w:lineRule="auto"/>
              <w:rPr>
                <w:rFonts w:eastAsia="Times New Roman" w:cstheme="majorHAnsi"/>
                <w:color w:val="000000"/>
                <w:sz w:val="20"/>
                <w:szCs w:val="20"/>
                <w:lang w:eastAsia="hr-HR"/>
              </w:rPr>
            </w:pPr>
            <w:r w:rsidRPr="000230C3">
              <w:rPr>
                <w:rFonts w:cstheme="majorHAnsi"/>
                <w:sz w:val="20"/>
                <w:szCs w:val="20"/>
              </w:rPr>
              <w:t>Zgradarstvo</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986056">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Opis mjere</w:t>
            </w:r>
          </w:p>
        </w:tc>
        <w:tc>
          <w:tcPr>
            <w:tcW w:w="3652" w:type="pct"/>
            <w:shd w:val="clear" w:color="auto" w:fill="F2F2F2" w:themeFill="background1" w:themeFillShade="F2"/>
            <w:noWrap/>
            <w:vAlign w:val="center"/>
          </w:tcPr>
          <w:p w:rsidR="00002457" w:rsidRPr="000230C3" w:rsidRDefault="00002457" w:rsidP="00986056">
            <w:pPr>
              <w:spacing w:after="0" w:line="240" w:lineRule="auto"/>
              <w:rPr>
                <w:rFonts w:cstheme="majorHAnsi"/>
                <w:sz w:val="20"/>
                <w:szCs w:val="20"/>
              </w:rPr>
            </w:pPr>
            <w:r w:rsidRPr="000230C3">
              <w:rPr>
                <w:rFonts w:cstheme="majorHAnsi"/>
                <w:sz w:val="20"/>
                <w:szCs w:val="20"/>
              </w:rPr>
              <w:t xml:space="preserve">Provođenje edukacije stanovništva o mogućnostima uštede energenata racionalnim korištenjem energije, uporabi energetski učinkovite rasvjete i uređaja, korištenja OIE za vlastitu proizvodnju energije, ali i zaštite od štetnog djelovanja toplinskih udara na zdravlje, povećanjem toplinske izolacije zgrada i drugim mjerama uštede. Izrada informativnih letaka i vodiča za kućanstva i poduzetnike. U suradnji HROTE, lokalnim distributerom električne energije te s lokalnim i državnim vlastima poticati energetsku obnovu zgrada i izgradnju </w:t>
            </w:r>
            <w:proofErr w:type="spellStart"/>
            <w:r w:rsidRPr="000230C3">
              <w:rPr>
                <w:rFonts w:cstheme="majorHAnsi"/>
                <w:sz w:val="20"/>
                <w:szCs w:val="20"/>
              </w:rPr>
              <w:t>nZEB</w:t>
            </w:r>
            <w:proofErr w:type="spellEnd"/>
            <w:r w:rsidRPr="000230C3">
              <w:rPr>
                <w:rFonts w:cstheme="majorHAnsi"/>
                <w:sz w:val="20"/>
                <w:szCs w:val="20"/>
              </w:rPr>
              <w:t xml:space="preserve"> zgrada (sufinanciranjem, oslobađanjem od plaćanja naknada i sl.) i racionalno korištenje energije.</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986056">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Nositelj aktivnosti</w:t>
            </w:r>
          </w:p>
        </w:tc>
        <w:tc>
          <w:tcPr>
            <w:tcW w:w="3652" w:type="pct"/>
            <w:shd w:val="clear" w:color="auto" w:fill="F2F2F2" w:themeFill="background1" w:themeFillShade="F2"/>
            <w:noWrap/>
            <w:vAlign w:val="center"/>
          </w:tcPr>
          <w:p w:rsidR="00002457" w:rsidRPr="000230C3" w:rsidRDefault="00002457" w:rsidP="00986056">
            <w:pPr>
              <w:spacing w:after="0" w:line="240" w:lineRule="auto"/>
              <w:rPr>
                <w:rFonts w:eastAsia="Times New Roman" w:cstheme="majorHAnsi"/>
                <w:i/>
                <w:iCs/>
                <w:color w:val="000000"/>
                <w:sz w:val="20"/>
                <w:szCs w:val="20"/>
                <w:lang w:eastAsia="hr-HR"/>
              </w:rPr>
            </w:pPr>
            <w:r w:rsidRPr="000230C3">
              <w:rPr>
                <w:rFonts w:eastAsia="Times New Roman" w:cstheme="majorHAnsi"/>
                <w:color w:val="000000"/>
                <w:sz w:val="20"/>
                <w:szCs w:val="20"/>
                <w:lang w:eastAsia="hr-HR"/>
              </w:rPr>
              <w:t>Upravni odjeli Grada Ludbrega</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986056">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Uključeni dionici</w:t>
            </w:r>
          </w:p>
        </w:tc>
        <w:tc>
          <w:tcPr>
            <w:tcW w:w="3652" w:type="pct"/>
            <w:shd w:val="clear" w:color="auto" w:fill="F2F2F2" w:themeFill="background1" w:themeFillShade="F2"/>
            <w:noWrap/>
            <w:vAlign w:val="center"/>
          </w:tcPr>
          <w:p w:rsidR="00002457" w:rsidRPr="000230C3" w:rsidRDefault="00002457" w:rsidP="00986056">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Znanstvene organizacije, obrazovne institucije, mediji, strukovne komore, FZOEU, energetske agencije</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986056">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Period provedbe</w:t>
            </w:r>
          </w:p>
        </w:tc>
        <w:tc>
          <w:tcPr>
            <w:tcW w:w="3652" w:type="pct"/>
            <w:shd w:val="clear" w:color="auto" w:fill="F2F2F2" w:themeFill="background1" w:themeFillShade="F2"/>
            <w:noWrap/>
            <w:vAlign w:val="center"/>
          </w:tcPr>
          <w:p w:rsidR="00002457" w:rsidRPr="000230C3" w:rsidRDefault="00002457" w:rsidP="00986056">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202</w:t>
            </w:r>
            <w:r w:rsidR="00B92675">
              <w:rPr>
                <w:rFonts w:eastAsia="Times New Roman" w:cstheme="majorHAnsi"/>
                <w:color w:val="000000"/>
                <w:sz w:val="20"/>
                <w:szCs w:val="20"/>
                <w:lang w:eastAsia="hr-HR"/>
              </w:rPr>
              <w:t>0</w:t>
            </w:r>
            <w:r w:rsidRPr="000230C3">
              <w:rPr>
                <w:rFonts w:eastAsia="Times New Roman" w:cstheme="majorHAnsi"/>
                <w:color w:val="000000"/>
                <w:sz w:val="20"/>
                <w:szCs w:val="20"/>
                <w:lang w:eastAsia="hr-HR"/>
              </w:rPr>
              <w:t>. – 2050.</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986056">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Status provedbe</w:t>
            </w:r>
          </w:p>
        </w:tc>
        <w:tc>
          <w:tcPr>
            <w:tcW w:w="3652" w:type="pct"/>
            <w:shd w:val="clear" w:color="auto" w:fill="F2F2F2" w:themeFill="background1" w:themeFillShade="F2"/>
            <w:noWrap/>
            <w:vAlign w:val="center"/>
          </w:tcPr>
          <w:p w:rsidR="00002457" w:rsidRPr="000230C3" w:rsidRDefault="00002457" w:rsidP="00986056">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U tijeku</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986056">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Investicijski troškovi provedbe [kn]</w:t>
            </w:r>
          </w:p>
        </w:tc>
        <w:tc>
          <w:tcPr>
            <w:tcW w:w="3652" w:type="pct"/>
            <w:shd w:val="clear" w:color="auto" w:fill="F2F2F2" w:themeFill="background1" w:themeFillShade="F2"/>
            <w:noWrap/>
            <w:vAlign w:val="center"/>
          </w:tcPr>
          <w:p w:rsidR="00002457" w:rsidRPr="000230C3" w:rsidRDefault="00002457" w:rsidP="00986056">
            <w:pPr>
              <w:spacing w:after="0" w:line="240" w:lineRule="auto"/>
              <w:rPr>
                <w:rFonts w:eastAsia="Times New Roman" w:cstheme="majorHAnsi"/>
                <w:color w:val="000000"/>
                <w:sz w:val="20"/>
                <w:szCs w:val="20"/>
                <w:lang w:eastAsia="hr-HR"/>
              </w:rPr>
            </w:pPr>
            <w:r w:rsidRPr="000230C3">
              <w:rPr>
                <w:rFonts w:cstheme="majorHAnsi"/>
                <w:sz w:val="20"/>
                <w:szCs w:val="20"/>
              </w:rPr>
              <w:t>Uključeni u mjere za smanjenje emisije CO</w:t>
            </w:r>
            <w:r w:rsidRPr="000230C3">
              <w:rPr>
                <w:rFonts w:cstheme="majorHAnsi"/>
                <w:sz w:val="20"/>
                <w:szCs w:val="20"/>
                <w:vertAlign w:val="subscript"/>
              </w:rPr>
              <w:t>2</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986056">
            <w:pPr>
              <w:spacing w:after="0" w:line="240" w:lineRule="auto"/>
              <w:rPr>
                <w:rFonts w:eastAsia="Times New Roman" w:cstheme="majorHAnsi"/>
                <w:b/>
                <w:color w:val="000000"/>
                <w:sz w:val="20"/>
                <w:szCs w:val="20"/>
                <w:lang w:eastAsia="hr-HR"/>
              </w:rPr>
            </w:pPr>
            <w:proofErr w:type="spellStart"/>
            <w:r w:rsidRPr="000230C3">
              <w:rPr>
                <w:rFonts w:eastAsia="Times New Roman" w:cstheme="majorHAnsi"/>
                <w:b/>
                <w:color w:val="000000"/>
                <w:sz w:val="20"/>
                <w:szCs w:val="20"/>
                <w:lang w:eastAsia="hr-HR"/>
              </w:rPr>
              <w:t>Neinvesticijski</w:t>
            </w:r>
            <w:proofErr w:type="spellEnd"/>
            <w:r w:rsidRPr="000230C3">
              <w:rPr>
                <w:rFonts w:eastAsia="Times New Roman" w:cstheme="majorHAnsi"/>
                <w:b/>
                <w:color w:val="000000"/>
                <w:sz w:val="20"/>
                <w:szCs w:val="20"/>
                <w:lang w:eastAsia="hr-HR"/>
              </w:rPr>
              <w:t xml:space="preserve"> troškovi [kn]</w:t>
            </w:r>
          </w:p>
        </w:tc>
        <w:tc>
          <w:tcPr>
            <w:tcW w:w="3652" w:type="pct"/>
            <w:shd w:val="clear" w:color="auto" w:fill="F2F2F2" w:themeFill="background1" w:themeFillShade="F2"/>
            <w:noWrap/>
            <w:vAlign w:val="center"/>
          </w:tcPr>
          <w:p w:rsidR="00002457" w:rsidRPr="000230C3" w:rsidRDefault="00CA6F67" w:rsidP="00986056">
            <w:pPr>
              <w:spacing w:after="0" w:line="240" w:lineRule="auto"/>
              <w:rPr>
                <w:rFonts w:eastAsia="Times New Roman" w:cstheme="majorHAnsi"/>
                <w:color w:val="000000"/>
                <w:sz w:val="20"/>
                <w:szCs w:val="20"/>
                <w:lang w:eastAsia="hr-HR"/>
              </w:rPr>
            </w:pPr>
            <w:r w:rsidRPr="000230C3">
              <w:rPr>
                <w:rFonts w:cstheme="majorHAnsi"/>
                <w:sz w:val="20"/>
                <w:szCs w:val="20"/>
              </w:rPr>
              <w:t>-</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986056">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Izvori financiranja</w:t>
            </w:r>
          </w:p>
        </w:tc>
        <w:tc>
          <w:tcPr>
            <w:tcW w:w="3652" w:type="pct"/>
            <w:shd w:val="clear" w:color="auto" w:fill="F2F2F2" w:themeFill="background1" w:themeFillShade="F2"/>
            <w:noWrap/>
            <w:vAlign w:val="center"/>
          </w:tcPr>
          <w:p w:rsidR="00002457" w:rsidRPr="000230C3" w:rsidRDefault="00002457" w:rsidP="00986056">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Proračun Grada Ludbrega</w:t>
            </w:r>
          </w:p>
          <w:p w:rsidR="00002457" w:rsidRPr="000230C3" w:rsidRDefault="00002457" w:rsidP="00986056">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ESI fondovi</w:t>
            </w:r>
          </w:p>
        </w:tc>
      </w:tr>
    </w:tbl>
    <w:p w:rsidR="00C557DE" w:rsidRPr="000230C3" w:rsidRDefault="00C557DE">
      <w:pPr>
        <w:spacing w:after="160" w:line="259" w:lineRule="auto"/>
        <w:jc w:val="left"/>
      </w:pPr>
      <w:r w:rsidRPr="000230C3">
        <w:br w:type="page"/>
      </w:r>
    </w:p>
    <w:tbl>
      <w:tblPr>
        <w:tblW w:w="494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tblPr>
      <w:tblGrid>
        <w:gridCol w:w="2463"/>
        <w:gridCol w:w="6672"/>
      </w:tblGrid>
      <w:tr w:rsidR="00002457" w:rsidRPr="000230C3" w:rsidTr="00002457">
        <w:trPr>
          <w:trHeight w:val="20"/>
        </w:trPr>
        <w:tc>
          <w:tcPr>
            <w:tcW w:w="5000" w:type="pct"/>
            <w:gridSpan w:val="2"/>
            <w:shd w:val="clear" w:color="auto" w:fill="808080" w:themeFill="background1" w:themeFillShade="80"/>
            <w:noWrap/>
            <w:vAlign w:val="center"/>
            <w:hideMark/>
          </w:tcPr>
          <w:p w:rsidR="00002457" w:rsidRPr="000230C3" w:rsidRDefault="00002457" w:rsidP="00C557DE">
            <w:pPr>
              <w:pStyle w:val="Odlomakpopisa"/>
              <w:numPr>
                <w:ilvl w:val="0"/>
                <w:numId w:val="15"/>
              </w:numPr>
              <w:spacing w:after="0" w:line="240" w:lineRule="auto"/>
              <w:jc w:val="center"/>
              <w:rPr>
                <w:rFonts w:cstheme="majorHAnsi"/>
                <w:b/>
                <w:color w:val="FFFFFF" w:themeColor="background1"/>
                <w:sz w:val="20"/>
                <w:szCs w:val="20"/>
              </w:rPr>
            </w:pPr>
            <w:r w:rsidRPr="000230C3">
              <w:rPr>
                <w:rFonts w:cstheme="majorHAnsi"/>
                <w:b/>
                <w:color w:val="FFFFFF" w:themeColor="background1"/>
                <w:sz w:val="20"/>
                <w:szCs w:val="20"/>
              </w:rPr>
              <w:t>Povećanje energetske učinkovitosti u zgradarstvu</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Sektor</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cstheme="majorHAnsi"/>
                <w:sz w:val="20"/>
                <w:szCs w:val="20"/>
              </w:rPr>
              <w:t>Zgradarstvo</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Opis mjere</w:t>
            </w:r>
          </w:p>
        </w:tc>
        <w:tc>
          <w:tcPr>
            <w:tcW w:w="3652" w:type="pct"/>
            <w:shd w:val="clear" w:color="auto" w:fill="F2F2F2" w:themeFill="background1" w:themeFillShade="F2"/>
            <w:noWrap/>
            <w:vAlign w:val="center"/>
          </w:tcPr>
          <w:p w:rsidR="001168F2" w:rsidRPr="001168F2" w:rsidRDefault="001168F2" w:rsidP="001168F2">
            <w:pPr>
              <w:spacing w:after="0" w:line="240" w:lineRule="auto"/>
              <w:rPr>
                <w:rFonts w:cstheme="majorHAnsi"/>
                <w:sz w:val="20"/>
                <w:szCs w:val="20"/>
              </w:rPr>
            </w:pPr>
            <w:r w:rsidRPr="001168F2">
              <w:rPr>
                <w:rFonts w:cstheme="majorHAnsi"/>
                <w:sz w:val="20"/>
                <w:szCs w:val="20"/>
              </w:rPr>
              <w:t>Provođenje energetske obnove postojećih zgrada te izgradnja novih prema najnovijim standardima održive gradnje. Veća učinkovitost u zgradarstvu očituje se u smanjenju potrošnje energije i vode, ali i povećanju udobnosti korisnika zgrade (zaštita od toplinskih udara ljeti i hladnoće zimi).</w:t>
            </w:r>
          </w:p>
          <w:p w:rsidR="001168F2" w:rsidRPr="001168F2" w:rsidRDefault="001168F2" w:rsidP="001168F2">
            <w:pPr>
              <w:spacing w:after="0" w:line="240" w:lineRule="auto"/>
              <w:rPr>
                <w:rFonts w:cstheme="majorHAnsi"/>
                <w:sz w:val="20"/>
                <w:szCs w:val="20"/>
              </w:rPr>
            </w:pPr>
            <w:r w:rsidRPr="001168F2">
              <w:rPr>
                <w:rFonts w:cstheme="majorHAnsi"/>
                <w:sz w:val="20"/>
                <w:szCs w:val="20"/>
              </w:rPr>
              <w:t xml:space="preserve">Mjerom su obuhvaćene sljedeće aktivnosti, a sve u cilju postizanja boljih energetskih performansi prema </w:t>
            </w:r>
            <w:proofErr w:type="spellStart"/>
            <w:r w:rsidRPr="001168F2">
              <w:rPr>
                <w:rFonts w:cstheme="majorHAnsi"/>
                <w:sz w:val="20"/>
                <w:szCs w:val="20"/>
              </w:rPr>
              <w:t>nZEB</w:t>
            </w:r>
            <w:proofErr w:type="spellEnd"/>
            <w:r w:rsidRPr="001168F2">
              <w:rPr>
                <w:rFonts w:cstheme="majorHAnsi"/>
                <w:sz w:val="20"/>
                <w:szCs w:val="20"/>
              </w:rPr>
              <w:t xml:space="preserve"> i ZEB standardu:</w:t>
            </w:r>
          </w:p>
          <w:p w:rsidR="001168F2" w:rsidRPr="001168F2" w:rsidRDefault="001168F2" w:rsidP="001168F2">
            <w:pPr>
              <w:pStyle w:val="Odlomakpopisa"/>
              <w:numPr>
                <w:ilvl w:val="0"/>
                <w:numId w:val="32"/>
              </w:numPr>
              <w:spacing w:after="0" w:line="240" w:lineRule="auto"/>
              <w:rPr>
                <w:rFonts w:cstheme="majorHAnsi"/>
                <w:sz w:val="20"/>
                <w:szCs w:val="20"/>
              </w:rPr>
            </w:pPr>
            <w:r w:rsidRPr="001168F2">
              <w:rPr>
                <w:rFonts w:cstheme="majorHAnsi"/>
                <w:sz w:val="20"/>
                <w:szCs w:val="20"/>
              </w:rPr>
              <w:t>obnova ovojnice zgrada - povećanje toplinske zaštite ovojnice kojom se dodaju, obnavljaju ili zamjenjuju dijelovi zgrade poput prozora, vrata, prozirnih elemenata pročelja, toplinske izolacije podova, stropova, zidova te krovova i hidroizolacija</w:t>
            </w:r>
          </w:p>
          <w:p w:rsidR="001168F2" w:rsidRPr="001168F2" w:rsidRDefault="001168F2" w:rsidP="001168F2">
            <w:pPr>
              <w:pStyle w:val="Odlomakpopisa"/>
              <w:numPr>
                <w:ilvl w:val="0"/>
                <w:numId w:val="32"/>
              </w:numPr>
              <w:spacing w:after="0" w:line="240" w:lineRule="auto"/>
              <w:rPr>
                <w:rFonts w:cstheme="majorHAnsi"/>
                <w:sz w:val="20"/>
                <w:szCs w:val="20"/>
              </w:rPr>
            </w:pPr>
            <w:r w:rsidRPr="001168F2">
              <w:rPr>
                <w:rFonts w:cstheme="majorHAnsi"/>
                <w:sz w:val="20"/>
                <w:szCs w:val="20"/>
              </w:rPr>
              <w:t>ugradnja visokoučinkovitih sustava za grijanje/hlađenje koji koriste OIE te visokoučinkovitih sustava za prozračivanje ili poboljšanje postojećih sustava</w:t>
            </w:r>
          </w:p>
          <w:p w:rsidR="001168F2" w:rsidRPr="001168F2" w:rsidRDefault="001168F2" w:rsidP="001168F2">
            <w:pPr>
              <w:pStyle w:val="Odlomakpopisa"/>
              <w:numPr>
                <w:ilvl w:val="0"/>
                <w:numId w:val="32"/>
              </w:numPr>
              <w:spacing w:after="0" w:line="240" w:lineRule="auto"/>
              <w:rPr>
                <w:rFonts w:cstheme="majorHAnsi"/>
                <w:sz w:val="20"/>
                <w:szCs w:val="20"/>
              </w:rPr>
            </w:pPr>
            <w:r w:rsidRPr="001168F2">
              <w:rPr>
                <w:rFonts w:cstheme="majorHAnsi"/>
                <w:sz w:val="20"/>
                <w:szCs w:val="20"/>
              </w:rPr>
              <w:t>zamjena postojećih sustava pripreme potrošne tople vode sustavima koji koriste OIE</w:t>
            </w:r>
          </w:p>
          <w:p w:rsidR="001168F2" w:rsidRPr="001168F2" w:rsidRDefault="001168F2" w:rsidP="001168F2">
            <w:pPr>
              <w:pStyle w:val="Odlomakpopisa"/>
              <w:numPr>
                <w:ilvl w:val="0"/>
                <w:numId w:val="32"/>
              </w:numPr>
              <w:spacing w:after="0" w:line="240" w:lineRule="auto"/>
              <w:rPr>
                <w:rFonts w:cstheme="majorHAnsi"/>
                <w:sz w:val="20"/>
                <w:szCs w:val="20"/>
              </w:rPr>
            </w:pPr>
            <w:r w:rsidRPr="001168F2">
              <w:rPr>
                <w:rFonts w:cstheme="majorHAnsi"/>
                <w:sz w:val="20"/>
                <w:szCs w:val="20"/>
              </w:rPr>
              <w:t>zamjena unutarnje rasvjete učinkovitijom</w:t>
            </w:r>
          </w:p>
          <w:p w:rsidR="001168F2" w:rsidRPr="001168F2" w:rsidRDefault="001168F2" w:rsidP="001168F2">
            <w:pPr>
              <w:pStyle w:val="Odlomakpopisa"/>
              <w:numPr>
                <w:ilvl w:val="0"/>
                <w:numId w:val="32"/>
              </w:numPr>
              <w:spacing w:after="0" w:line="240" w:lineRule="auto"/>
              <w:rPr>
                <w:rFonts w:cstheme="majorHAnsi"/>
                <w:sz w:val="20"/>
                <w:szCs w:val="20"/>
              </w:rPr>
            </w:pPr>
            <w:r w:rsidRPr="001168F2">
              <w:rPr>
                <w:rFonts w:cstheme="majorHAnsi"/>
                <w:sz w:val="20"/>
                <w:szCs w:val="20"/>
              </w:rPr>
              <w:t>ugradnja sustava za proizvodnju električne energije iz OIE</w:t>
            </w:r>
          </w:p>
          <w:p w:rsidR="001168F2" w:rsidRPr="001168F2" w:rsidRDefault="001168F2" w:rsidP="001168F2">
            <w:pPr>
              <w:pStyle w:val="Odlomakpopisa"/>
              <w:numPr>
                <w:ilvl w:val="0"/>
                <w:numId w:val="32"/>
              </w:numPr>
              <w:spacing w:after="0" w:line="240" w:lineRule="auto"/>
              <w:rPr>
                <w:rFonts w:cstheme="majorHAnsi"/>
                <w:sz w:val="20"/>
                <w:szCs w:val="20"/>
              </w:rPr>
            </w:pPr>
            <w:r w:rsidRPr="001168F2">
              <w:rPr>
                <w:rFonts w:cstheme="majorHAnsi"/>
                <w:sz w:val="20"/>
                <w:szCs w:val="20"/>
              </w:rPr>
              <w:t>uvođenje sustava automatizacije i upravljanja zgradom</w:t>
            </w:r>
          </w:p>
          <w:p w:rsidR="00002457" w:rsidRPr="001168F2" w:rsidRDefault="001168F2" w:rsidP="001168F2">
            <w:pPr>
              <w:pStyle w:val="Odlomakpopisa"/>
              <w:numPr>
                <w:ilvl w:val="0"/>
                <w:numId w:val="32"/>
              </w:numPr>
              <w:spacing w:after="0" w:line="240" w:lineRule="auto"/>
              <w:rPr>
                <w:rFonts w:cstheme="majorHAnsi"/>
                <w:sz w:val="20"/>
                <w:szCs w:val="20"/>
              </w:rPr>
            </w:pPr>
            <w:r w:rsidRPr="001168F2">
              <w:rPr>
                <w:rFonts w:cstheme="majorHAnsi"/>
                <w:sz w:val="20"/>
                <w:szCs w:val="20"/>
              </w:rPr>
              <w:t>uvođenje sustava automatskog nadzora i mjerenja potrošnje energije i vode u zgradama.</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Nositelj aktivnosti</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i/>
                <w:iCs/>
                <w:color w:val="000000"/>
                <w:sz w:val="20"/>
                <w:szCs w:val="20"/>
                <w:lang w:eastAsia="hr-HR"/>
              </w:rPr>
            </w:pPr>
            <w:r w:rsidRPr="000230C3">
              <w:rPr>
                <w:rFonts w:eastAsia="Times New Roman" w:cstheme="majorHAnsi"/>
                <w:color w:val="000000"/>
                <w:sz w:val="20"/>
                <w:szCs w:val="20"/>
                <w:lang w:eastAsia="hr-HR"/>
              </w:rPr>
              <w:t>Upravni odjeli Grada Ludbrega</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Uključeni dionici</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MGIPU, FZOEU</w:t>
            </w:r>
            <w:r w:rsidR="001168F2">
              <w:rPr>
                <w:rFonts w:eastAsia="Times New Roman" w:cstheme="majorHAnsi"/>
                <w:color w:val="000000"/>
                <w:sz w:val="20"/>
                <w:szCs w:val="20"/>
                <w:lang w:eastAsia="hr-HR"/>
              </w:rPr>
              <w:t>, poduzetnici, građani</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Period provedbe</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202</w:t>
            </w:r>
            <w:r w:rsidR="00B92675">
              <w:rPr>
                <w:rFonts w:eastAsia="Times New Roman" w:cstheme="majorHAnsi"/>
                <w:color w:val="000000"/>
                <w:sz w:val="20"/>
                <w:szCs w:val="20"/>
                <w:lang w:eastAsia="hr-HR"/>
              </w:rPr>
              <w:t>0</w:t>
            </w:r>
            <w:r w:rsidRPr="000230C3">
              <w:rPr>
                <w:rFonts w:eastAsia="Times New Roman" w:cstheme="majorHAnsi"/>
                <w:color w:val="000000"/>
                <w:sz w:val="20"/>
                <w:szCs w:val="20"/>
                <w:lang w:eastAsia="hr-HR"/>
              </w:rPr>
              <w:t>. – 2050.</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Status provedbe</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U tijeku</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Investicijski troškovi provedbe [kn]</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cstheme="majorHAnsi"/>
                <w:sz w:val="20"/>
                <w:szCs w:val="20"/>
              </w:rPr>
              <w:t>Uključeni u mjere za smanjenje emisije CO</w:t>
            </w:r>
            <w:r w:rsidRPr="000230C3">
              <w:rPr>
                <w:rFonts w:cstheme="majorHAnsi"/>
                <w:sz w:val="20"/>
                <w:szCs w:val="20"/>
                <w:vertAlign w:val="subscript"/>
              </w:rPr>
              <w:t>2</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proofErr w:type="spellStart"/>
            <w:r w:rsidRPr="000230C3">
              <w:rPr>
                <w:rFonts w:eastAsia="Times New Roman" w:cstheme="majorHAnsi"/>
                <w:b/>
                <w:color w:val="000000"/>
                <w:sz w:val="20"/>
                <w:szCs w:val="20"/>
                <w:lang w:eastAsia="hr-HR"/>
              </w:rPr>
              <w:t>Neinvesticijski</w:t>
            </w:r>
            <w:proofErr w:type="spellEnd"/>
            <w:r w:rsidRPr="000230C3">
              <w:rPr>
                <w:rFonts w:eastAsia="Times New Roman" w:cstheme="majorHAnsi"/>
                <w:b/>
                <w:color w:val="000000"/>
                <w:sz w:val="20"/>
                <w:szCs w:val="20"/>
                <w:lang w:eastAsia="hr-HR"/>
              </w:rPr>
              <w:t xml:space="preserve"> troškovi [kn]</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Izvori financiranja</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cstheme="majorHAnsi"/>
                <w:sz w:val="20"/>
                <w:szCs w:val="20"/>
              </w:rPr>
            </w:pPr>
            <w:r w:rsidRPr="000230C3">
              <w:rPr>
                <w:rFonts w:cstheme="majorHAnsi"/>
                <w:sz w:val="20"/>
                <w:szCs w:val="20"/>
              </w:rPr>
              <w:t>Proračun Grada Ludbrega</w:t>
            </w:r>
          </w:p>
          <w:p w:rsidR="00002457" w:rsidRPr="000230C3" w:rsidRDefault="0008575D" w:rsidP="00C557DE">
            <w:pPr>
              <w:spacing w:after="0" w:line="240" w:lineRule="auto"/>
              <w:rPr>
                <w:rFonts w:cstheme="majorHAnsi"/>
                <w:sz w:val="20"/>
                <w:szCs w:val="20"/>
              </w:rPr>
            </w:pPr>
            <w:r>
              <w:rPr>
                <w:rFonts w:cstheme="majorHAnsi"/>
                <w:sz w:val="20"/>
                <w:szCs w:val="20"/>
              </w:rPr>
              <w:t>Državni proračun</w:t>
            </w:r>
          </w:p>
          <w:p w:rsidR="00002457" w:rsidRPr="000230C3" w:rsidRDefault="00002457" w:rsidP="00C557DE">
            <w:pPr>
              <w:spacing w:after="0" w:line="240" w:lineRule="auto"/>
              <w:rPr>
                <w:rFonts w:cstheme="majorHAnsi"/>
                <w:sz w:val="20"/>
                <w:szCs w:val="20"/>
              </w:rPr>
            </w:pPr>
            <w:r w:rsidRPr="000230C3">
              <w:rPr>
                <w:rFonts w:cstheme="majorHAnsi"/>
                <w:sz w:val="20"/>
                <w:szCs w:val="20"/>
              </w:rPr>
              <w:t>ESI fondovi</w:t>
            </w:r>
          </w:p>
          <w:p w:rsidR="00002457" w:rsidRPr="000230C3" w:rsidRDefault="00002457" w:rsidP="00C557DE">
            <w:pPr>
              <w:spacing w:after="0" w:line="240" w:lineRule="auto"/>
              <w:rPr>
                <w:rFonts w:cstheme="majorHAnsi"/>
                <w:sz w:val="20"/>
                <w:szCs w:val="20"/>
              </w:rPr>
            </w:pPr>
            <w:r w:rsidRPr="000230C3">
              <w:rPr>
                <w:rFonts w:cstheme="majorHAnsi"/>
                <w:sz w:val="20"/>
                <w:szCs w:val="20"/>
              </w:rPr>
              <w:t>Ugovaranje energetske usluge (</w:t>
            </w:r>
            <w:r w:rsidR="001C607A">
              <w:rPr>
                <w:rFonts w:cstheme="majorHAnsi"/>
                <w:sz w:val="20"/>
                <w:szCs w:val="20"/>
              </w:rPr>
              <w:t>EPC</w:t>
            </w:r>
            <w:r w:rsidRPr="000230C3">
              <w:rPr>
                <w:rFonts w:cstheme="majorHAnsi"/>
                <w:sz w:val="20"/>
                <w:szCs w:val="20"/>
              </w:rPr>
              <w:t>)</w:t>
            </w:r>
          </w:p>
          <w:p w:rsidR="00002457" w:rsidRPr="000230C3" w:rsidRDefault="00002457" w:rsidP="00C557DE">
            <w:pPr>
              <w:spacing w:after="0" w:line="240" w:lineRule="auto"/>
              <w:rPr>
                <w:rFonts w:cstheme="majorHAnsi"/>
                <w:sz w:val="20"/>
                <w:szCs w:val="20"/>
              </w:rPr>
            </w:pPr>
            <w:r w:rsidRPr="000230C3">
              <w:rPr>
                <w:rFonts w:cstheme="majorHAnsi"/>
                <w:sz w:val="20"/>
                <w:szCs w:val="20"/>
              </w:rPr>
              <w:t>JPP</w:t>
            </w:r>
          </w:p>
          <w:p w:rsidR="00002457" w:rsidRPr="000230C3" w:rsidRDefault="00002457" w:rsidP="00C557DE">
            <w:pPr>
              <w:spacing w:after="0" w:line="240" w:lineRule="auto"/>
              <w:rPr>
                <w:rFonts w:cstheme="majorHAnsi"/>
                <w:sz w:val="20"/>
                <w:szCs w:val="20"/>
              </w:rPr>
            </w:pPr>
            <w:r w:rsidRPr="000230C3">
              <w:rPr>
                <w:rFonts w:cstheme="majorHAnsi"/>
                <w:sz w:val="20"/>
                <w:szCs w:val="20"/>
              </w:rPr>
              <w:t>HBOR</w:t>
            </w:r>
          </w:p>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cstheme="majorHAnsi"/>
                <w:sz w:val="20"/>
                <w:szCs w:val="20"/>
              </w:rPr>
              <w:t>Vlastita sredstva građana</w:t>
            </w:r>
          </w:p>
        </w:tc>
      </w:tr>
    </w:tbl>
    <w:p w:rsidR="00C557DE" w:rsidRPr="000230C3" w:rsidRDefault="00C557DE" w:rsidP="00002457">
      <w:pPr>
        <w:jc w:val="left"/>
      </w:pPr>
    </w:p>
    <w:p w:rsidR="00C557DE" w:rsidRPr="000230C3" w:rsidRDefault="00C557DE">
      <w:pPr>
        <w:spacing w:after="160" w:line="259" w:lineRule="auto"/>
        <w:jc w:val="left"/>
      </w:pPr>
      <w:r w:rsidRPr="000230C3">
        <w:br w:type="page"/>
      </w:r>
    </w:p>
    <w:tbl>
      <w:tblPr>
        <w:tblW w:w="494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tblPr>
      <w:tblGrid>
        <w:gridCol w:w="2463"/>
        <w:gridCol w:w="6672"/>
      </w:tblGrid>
      <w:tr w:rsidR="00002457" w:rsidRPr="000230C3" w:rsidTr="00002457">
        <w:trPr>
          <w:trHeight w:val="20"/>
        </w:trPr>
        <w:tc>
          <w:tcPr>
            <w:tcW w:w="5000" w:type="pct"/>
            <w:gridSpan w:val="2"/>
            <w:shd w:val="clear" w:color="auto" w:fill="808080" w:themeFill="background1" w:themeFillShade="80"/>
            <w:noWrap/>
            <w:vAlign w:val="center"/>
            <w:hideMark/>
          </w:tcPr>
          <w:p w:rsidR="00002457" w:rsidRPr="000230C3" w:rsidRDefault="00002457" w:rsidP="00C557DE">
            <w:pPr>
              <w:pStyle w:val="Odlomakpopisa"/>
              <w:numPr>
                <w:ilvl w:val="0"/>
                <w:numId w:val="15"/>
              </w:numPr>
              <w:spacing w:after="0" w:line="240" w:lineRule="auto"/>
              <w:jc w:val="center"/>
              <w:rPr>
                <w:rFonts w:cstheme="majorHAnsi"/>
                <w:b/>
                <w:color w:val="FFFFFF" w:themeColor="background1"/>
                <w:sz w:val="20"/>
                <w:szCs w:val="20"/>
              </w:rPr>
            </w:pPr>
            <w:r w:rsidRPr="000230C3">
              <w:rPr>
                <w:rFonts w:cstheme="majorHAnsi"/>
                <w:b/>
                <w:color w:val="FFFFFF" w:themeColor="background1"/>
                <w:sz w:val="20"/>
                <w:szCs w:val="20"/>
              </w:rPr>
              <w:t>Održivo upravljanje asfaltnim površinama s aspekta prilagodbe klimatskim promjenama</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Sektor</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cstheme="majorHAnsi"/>
                <w:sz w:val="20"/>
                <w:szCs w:val="20"/>
              </w:rPr>
              <w:t>Promet</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Opis mjere</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cstheme="majorHAnsi"/>
                <w:sz w:val="20"/>
                <w:szCs w:val="20"/>
              </w:rPr>
            </w:pPr>
            <w:r w:rsidRPr="000230C3">
              <w:rPr>
                <w:rFonts w:cstheme="majorHAnsi"/>
                <w:sz w:val="20"/>
                <w:szCs w:val="20"/>
              </w:rPr>
              <w:t>Konkretne aktivnosti ove mjere podrazumijevaju:</w:t>
            </w:r>
          </w:p>
          <w:p w:rsidR="00002457" w:rsidRPr="000230C3" w:rsidRDefault="00C557DE" w:rsidP="00C557DE">
            <w:pPr>
              <w:pStyle w:val="Odlomakpopisa"/>
              <w:numPr>
                <w:ilvl w:val="0"/>
                <w:numId w:val="16"/>
              </w:numPr>
              <w:spacing w:after="0" w:line="240" w:lineRule="auto"/>
              <w:ind w:left="732" w:hanging="372"/>
              <w:rPr>
                <w:rFonts w:cstheme="majorHAnsi"/>
                <w:sz w:val="20"/>
                <w:szCs w:val="20"/>
              </w:rPr>
            </w:pPr>
            <w:r w:rsidRPr="000230C3">
              <w:rPr>
                <w:rFonts w:cstheme="majorHAnsi"/>
                <w:sz w:val="20"/>
                <w:szCs w:val="20"/>
              </w:rPr>
              <w:t>a</w:t>
            </w:r>
            <w:r w:rsidR="00002457" w:rsidRPr="000230C3">
              <w:rPr>
                <w:rFonts w:cstheme="majorHAnsi"/>
                <w:sz w:val="20"/>
                <w:szCs w:val="20"/>
              </w:rPr>
              <w:t>nalizu postojećeg stanja cestovnih i pločničkih površina s obzirom na tip asfalta (sastav) i strukturni status</w:t>
            </w:r>
          </w:p>
          <w:p w:rsidR="00002457" w:rsidRPr="000230C3" w:rsidRDefault="00C557DE" w:rsidP="00C557DE">
            <w:pPr>
              <w:pStyle w:val="Odlomakpopisa"/>
              <w:numPr>
                <w:ilvl w:val="0"/>
                <w:numId w:val="16"/>
              </w:numPr>
              <w:spacing w:after="0" w:line="240" w:lineRule="auto"/>
              <w:ind w:left="732" w:hanging="372"/>
              <w:rPr>
                <w:rFonts w:cstheme="majorHAnsi"/>
                <w:sz w:val="20"/>
                <w:szCs w:val="20"/>
              </w:rPr>
            </w:pPr>
            <w:r w:rsidRPr="000230C3">
              <w:rPr>
                <w:rFonts w:cstheme="majorHAnsi"/>
                <w:sz w:val="20"/>
                <w:szCs w:val="20"/>
              </w:rPr>
              <w:t>i</w:t>
            </w:r>
            <w:r w:rsidR="00002457" w:rsidRPr="000230C3">
              <w:rPr>
                <w:rFonts w:cstheme="majorHAnsi"/>
                <w:sz w:val="20"/>
                <w:szCs w:val="20"/>
              </w:rPr>
              <w:t>zradu pregleda mogućnosti korištenja drugih mješavina asfalta koje su otpornije na strukturne promjene uzrokovane visokim temperaturama i koje su više reflektirajuće kako bi se umanjilo zagrijavanje površina</w:t>
            </w:r>
          </w:p>
          <w:p w:rsidR="00002457" w:rsidRPr="000230C3" w:rsidRDefault="00C557DE" w:rsidP="00C557DE">
            <w:pPr>
              <w:pStyle w:val="Odlomakpopisa"/>
              <w:numPr>
                <w:ilvl w:val="0"/>
                <w:numId w:val="16"/>
              </w:numPr>
              <w:spacing w:after="0" w:line="240" w:lineRule="auto"/>
              <w:ind w:left="732" w:hanging="372"/>
              <w:rPr>
                <w:rFonts w:cstheme="majorHAnsi"/>
                <w:sz w:val="20"/>
                <w:szCs w:val="20"/>
              </w:rPr>
            </w:pPr>
            <w:r w:rsidRPr="000230C3">
              <w:rPr>
                <w:rFonts w:cstheme="majorHAnsi"/>
                <w:sz w:val="20"/>
                <w:szCs w:val="20"/>
              </w:rPr>
              <w:t>i</w:t>
            </w:r>
            <w:r w:rsidR="00002457" w:rsidRPr="000230C3">
              <w:rPr>
                <w:rFonts w:cstheme="majorHAnsi"/>
                <w:sz w:val="20"/>
                <w:szCs w:val="20"/>
              </w:rPr>
              <w:t>zraditi plan prilagodbe postojećih asfaltnih površina na bazi izrađenog pregleda mogućnosti prilagodbe</w:t>
            </w:r>
          </w:p>
          <w:p w:rsidR="00002457" w:rsidRPr="000230C3" w:rsidRDefault="00C557DE" w:rsidP="00C557DE">
            <w:pPr>
              <w:pStyle w:val="Odlomakpopisa"/>
              <w:numPr>
                <w:ilvl w:val="0"/>
                <w:numId w:val="16"/>
              </w:numPr>
              <w:spacing w:after="0" w:line="240" w:lineRule="auto"/>
              <w:ind w:left="732" w:hanging="372"/>
              <w:rPr>
                <w:rFonts w:cstheme="majorHAnsi"/>
                <w:sz w:val="20"/>
                <w:szCs w:val="20"/>
              </w:rPr>
            </w:pPr>
            <w:r w:rsidRPr="000230C3">
              <w:rPr>
                <w:rFonts w:cstheme="majorHAnsi"/>
                <w:sz w:val="20"/>
                <w:szCs w:val="20"/>
              </w:rPr>
              <w:t>i</w:t>
            </w:r>
            <w:r w:rsidR="00002457" w:rsidRPr="000230C3">
              <w:rPr>
                <w:rFonts w:cstheme="majorHAnsi"/>
                <w:sz w:val="20"/>
                <w:szCs w:val="20"/>
              </w:rPr>
              <w:t>zraditi protokol s ograničenjima korištenja određenih dionica s obzirom na nosivost vozila</w:t>
            </w:r>
          </w:p>
          <w:p w:rsidR="00002457" w:rsidRPr="000230C3" w:rsidRDefault="00C557DE" w:rsidP="00C557DE">
            <w:pPr>
              <w:pStyle w:val="Odlomakpopisa"/>
              <w:numPr>
                <w:ilvl w:val="0"/>
                <w:numId w:val="16"/>
              </w:numPr>
              <w:spacing w:after="0" w:line="240" w:lineRule="auto"/>
              <w:ind w:left="732" w:hanging="372"/>
              <w:rPr>
                <w:rFonts w:cstheme="majorHAnsi"/>
                <w:sz w:val="20"/>
                <w:szCs w:val="20"/>
              </w:rPr>
            </w:pPr>
            <w:r w:rsidRPr="000230C3">
              <w:rPr>
                <w:rFonts w:cstheme="majorHAnsi"/>
                <w:sz w:val="20"/>
                <w:szCs w:val="20"/>
              </w:rPr>
              <w:t>k</w:t>
            </w:r>
            <w:r w:rsidR="00002457" w:rsidRPr="000230C3">
              <w:rPr>
                <w:rFonts w:cstheme="majorHAnsi"/>
                <w:sz w:val="20"/>
                <w:szCs w:val="20"/>
              </w:rPr>
              <w:t>ontinuirano pratiti stanje asfaltnih površina i reagirati pravovremeno u slučaju izraženih temperaturnih ekstrema</w:t>
            </w:r>
          </w:p>
          <w:p w:rsidR="00002457" w:rsidRPr="000230C3" w:rsidRDefault="00C557DE" w:rsidP="00C557DE">
            <w:pPr>
              <w:pStyle w:val="Odlomakpopisa"/>
              <w:numPr>
                <w:ilvl w:val="0"/>
                <w:numId w:val="16"/>
              </w:numPr>
              <w:spacing w:after="0" w:line="240" w:lineRule="auto"/>
              <w:ind w:left="732" w:hanging="372"/>
              <w:rPr>
                <w:rFonts w:cstheme="majorHAnsi"/>
                <w:sz w:val="20"/>
                <w:szCs w:val="20"/>
              </w:rPr>
            </w:pPr>
            <w:r w:rsidRPr="000230C3">
              <w:rPr>
                <w:rFonts w:cstheme="majorHAnsi"/>
                <w:sz w:val="20"/>
                <w:szCs w:val="20"/>
              </w:rPr>
              <w:t>p</w:t>
            </w:r>
            <w:r w:rsidR="00002457" w:rsidRPr="000230C3">
              <w:rPr>
                <w:rFonts w:cstheme="majorHAnsi"/>
                <w:sz w:val="20"/>
                <w:szCs w:val="20"/>
              </w:rPr>
              <w:t>rilikom rekonstrukcije prometnica voditi brigu o dovoljnom nagibu prometnice kako se voda ne bi zadržavala na njoj</w:t>
            </w:r>
          </w:p>
          <w:p w:rsidR="00002457" w:rsidRPr="000230C3" w:rsidRDefault="00C557DE" w:rsidP="00C557DE">
            <w:pPr>
              <w:pStyle w:val="Odlomakpopisa"/>
              <w:numPr>
                <w:ilvl w:val="0"/>
                <w:numId w:val="16"/>
              </w:numPr>
              <w:spacing w:after="0" w:line="240" w:lineRule="auto"/>
              <w:ind w:left="732" w:hanging="372"/>
              <w:rPr>
                <w:rFonts w:cstheme="majorHAnsi"/>
                <w:sz w:val="20"/>
                <w:szCs w:val="20"/>
              </w:rPr>
            </w:pPr>
            <w:r w:rsidRPr="000230C3">
              <w:rPr>
                <w:rFonts w:cstheme="majorHAnsi"/>
                <w:sz w:val="20"/>
                <w:szCs w:val="20"/>
              </w:rPr>
              <w:t>r</w:t>
            </w:r>
            <w:r w:rsidR="00002457" w:rsidRPr="000230C3">
              <w:rPr>
                <w:rFonts w:cstheme="majorHAnsi"/>
                <w:sz w:val="20"/>
                <w:szCs w:val="20"/>
              </w:rPr>
              <w:t>edovito održavati sustav oborinske kanalizacije</w:t>
            </w:r>
          </w:p>
          <w:p w:rsidR="00002457" w:rsidRPr="000230C3" w:rsidRDefault="00C557DE" w:rsidP="00C557DE">
            <w:pPr>
              <w:pStyle w:val="Odlomakpopisa"/>
              <w:numPr>
                <w:ilvl w:val="0"/>
                <w:numId w:val="16"/>
              </w:numPr>
              <w:spacing w:after="0" w:line="240" w:lineRule="auto"/>
              <w:ind w:left="732" w:hanging="372"/>
              <w:rPr>
                <w:rFonts w:cstheme="majorHAnsi"/>
                <w:sz w:val="20"/>
                <w:szCs w:val="20"/>
              </w:rPr>
            </w:pPr>
            <w:r w:rsidRPr="000230C3">
              <w:rPr>
                <w:rFonts w:cstheme="majorHAnsi"/>
                <w:sz w:val="20"/>
                <w:szCs w:val="20"/>
              </w:rPr>
              <w:t>n</w:t>
            </w:r>
            <w:r w:rsidR="00002457" w:rsidRPr="000230C3">
              <w:rPr>
                <w:rFonts w:cstheme="majorHAnsi"/>
                <w:sz w:val="20"/>
                <w:szCs w:val="20"/>
              </w:rPr>
              <w:t>a novim i postojećim parkiralištima zasaditi drveća kako bi pružila hlad i smanjila temperaturu koja bi se akumulirala u automobilima (integracija zelene infrastrukture u svrhu zasjenjivanja asfaltnih površina)</w:t>
            </w:r>
          </w:p>
          <w:p w:rsidR="00002457" w:rsidRPr="000230C3" w:rsidRDefault="00002457" w:rsidP="00C557DE">
            <w:pPr>
              <w:pStyle w:val="Odlomakpopisa"/>
              <w:numPr>
                <w:ilvl w:val="0"/>
                <w:numId w:val="16"/>
              </w:numPr>
              <w:spacing w:after="0" w:line="240" w:lineRule="auto"/>
              <w:ind w:left="732" w:hanging="372"/>
              <w:rPr>
                <w:rFonts w:cstheme="majorHAnsi"/>
                <w:sz w:val="20"/>
                <w:szCs w:val="20"/>
              </w:rPr>
            </w:pPr>
            <w:r w:rsidRPr="000230C3">
              <w:rPr>
                <w:rFonts w:cstheme="majorHAnsi"/>
                <w:sz w:val="20"/>
                <w:szCs w:val="20"/>
              </w:rPr>
              <w:t>osigurati dostupnost nadstrešnica koje pružaju zaštitu od direktnog izlaganja suncu primjenom zelenih materijala i tehnologija gdje god je to moguće</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Nositelj aktivnosti</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ŽUC Varaždinske županije</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Uključeni dionici</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Upravni odjeli Grada Ludbrega, znanstvene organizacije, obrazovne institucije</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Period provedbe</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202</w:t>
            </w:r>
            <w:r w:rsidR="00B92675">
              <w:rPr>
                <w:rFonts w:eastAsia="Times New Roman" w:cstheme="majorHAnsi"/>
                <w:color w:val="000000"/>
                <w:sz w:val="20"/>
                <w:szCs w:val="20"/>
                <w:lang w:eastAsia="hr-HR"/>
              </w:rPr>
              <w:t>0</w:t>
            </w:r>
            <w:r w:rsidRPr="000230C3">
              <w:rPr>
                <w:rFonts w:eastAsia="Times New Roman" w:cstheme="majorHAnsi"/>
                <w:color w:val="000000"/>
                <w:sz w:val="20"/>
                <w:szCs w:val="20"/>
                <w:lang w:eastAsia="hr-HR"/>
              </w:rPr>
              <w:t>. – 2050.</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Status provedbe</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U tijeku</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Investicijski troškovi provedbe [kn]</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10.000.000</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proofErr w:type="spellStart"/>
            <w:r w:rsidRPr="000230C3">
              <w:rPr>
                <w:rFonts w:eastAsia="Times New Roman" w:cstheme="majorHAnsi"/>
                <w:b/>
                <w:color w:val="000000"/>
                <w:sz w:val="20"/>
                <w:szCs w:val="20"/>
                <w:lang w:eastAsia="hr-HR"/>
              </w:rPr>
              <w:t>Neinvesticijski</w:t>
            </w:r>
            <w:proofErr w:type="spellEnd"/>
            <w:r w:rsidRPr="000230C3">
              <w:rPr>
                <w:rFonts w:eastAsia="Times New Roman" w:cstheme="majorHAnsi"/>
                <w:b/>
                <w:color w:val="000000"/>
                <w:sz w:val="20"/>
                <w:szCs w:val="20"/>
                <w:lang w:eastAsia="hr-HR"/>
              </w:rPr>
              <w:t xml:space="preserve"> troškovi [kn]</w:t>
            </w:r>
          </w:p>
        </w:tc>
        <w:tc>
          <w:tcPr>
            <w:tcW w:w="3652" w:type="pct"/>
            <w:shd w:val="clear" w:color="auto" w:fill="F2F2F2" w:themeFill="background1" w:themeFillShade="F2"/>
            <w:noWrap/>
            <w:vAlign w:val="center"/>
          </w:tcPr>
          <w:p w:rsidR="00002457" w:rsidRPr="000230C3" w:rsidRDefault="008D1F5F" w:rsidP="00C557DE">
            <w:pPr>
              <w:spacing w:after="0" w:line="240" w:lineRule="auto"/>
              <w:rPr>
                <w:rFonts w:eastAsia="Times New Roman" w:cstheme="majorHAnsi"/>
                <w:color w:val="000000"/>
                <w:sz w:val="20"/>
                <w:szCs w:val="20"/>
                <w:lang w:eastAsia="hr-HR"/>
              </w:rPr>
            </w:pPr>
            <w:r>
              <w:rPr>
                <w:rFonts w:eastAsia="Times New Roman" w:cstheme="majorHAnsi"/>
                <w:color w:val="000000"/>
                <w:sz w:val="20"/>
                <w:szCs w:val="20"/>
                <w:lang w:eastAsia="hr-HR"/>
              </w:rPr>
              <w:t>-</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Izvori financiranja</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cstheme="majorHAnsi"/>
                <w:sz w:val="20"/>
                <w:szCs w:val="20"/>
              </w:rPr>
            </w:pPr>
            <w:r w:rsidRPr="000230C3">
              <w:rPr>
                <w:rFonts w:cstheme="majorHAnsi"/>
                <w:sz w:val="20"/>
                <w:szCs w:val="20"/>
              </w:rPr>
              <w:t>Proračun Grada Ludbrega</w:t>
            </w:r>
          </w:p>
          <w:p w:rsidR="00002457" w:rsidRPr="000230C3" w:rsidRDefault="00002457" w:rsidP="00C557DE">
            <w:pPr>
              <w:spacing w:after="0" w:line="240" w:lineRule="auto"/>
              <w:rPr>
                <w:rFonts w:cstheme="majorHAnsi"/>
                <w:sz w:val="20"/>
                <w:szCs w:val="20"/>
              </w:rPr>
            </w:pPr>
            <w:r w:rsidRPr="000230C3">
              <w:rPr>
                <w:rFonts w:cstheme="majorHAnsi"/>
                <w:sz w:val="20"/>
                <w:szCs w:val="20"/>
              </w:rPr>
              <w:t>ŽUC Varaždinske županije</w:t>
            </w:r>
          </w:p>
          <w:p w:rsidR="00002457" w:rsidRPr="000230C3" w:rsidRDefault="00002457" w:rsidP="00C557DE">
            <w:pPr>
              <w:spacing w:after="0" w:line="240" w:lineRule="auto"/>
              <w:rPr>
                <w:rFonts w:cstheme="majorHAnsi"/>
                <w:sz w:val="20"/>
                <w:szCs w:val="20"/>
              </w:rPr>
            </w:pPr>
            <w:r w:rsidRPr="000230C3">
              <w:rPr>
                <w:rFonts w:cstheme="majorHAnsi"/>
                <w:sz w:val="20"/>
                <w:szCs w:val="20"/>
              </w:rPr>
              <w:t>Ministarstvo mora, prometa i infrastrukture</w:t>
            </w:r>
          </w:p>
          <w:p w:rsidR="00002457" w:rsidRPr="000230C3" w:rsidRDefault="00002457" w:rsidP="00C557DE">
            <w:pPr>
              <w:spacing w:after="0" w:line="240" w:lineRule="auto"/>
              <w:rPr>
                <w:rFonts w:cstheme="majorHAnsi"/>
                <w:sz w:val="20"/>
                <w:szCs w:val="20"/>
              </w:rPr>
            </w:pPr>
            <w:r w:rsidRPr="000230C3">
              <w:rPr>
                <w:rFonts w:cstheme="majorHAnsi"/>
                <w:sz w:val="20"/>
                <w:szCs w:val="20"/>
              </w:rPr>
              <w:t>Hrvatske ceste</w:t>
            </w:r>
          </w:p>
          <w:p w:rsidR="00002457" w:rsidRPr="000230C3" w:rsidRDefault="00002457" w:rsidP="00C557DE">
            <w:pPr>
              <w:spacing w:after="0" w:line="240" w:lineRule="auto"/>
              <w:rPr>
                <w:rFonts w:cstheme="majorHAnsi"/>
                <w:sz w:val="20"/>
                <w:szCs w:val="20"/>
              </w:rPr>
            </w:pPr>
            <w:r w:rsidRPr="000230C3">
              <w:rPr>
                <w:rFonts w:cstheme="majorHAnsi"/>
                <w:sz w:val="20"/>
                <w:szCs w:val="20"/>
              </w:rPr>
              <w:t>Hrvatske šume</w:t>
            </w:r>
          </w:p>
          <w:p w:rsidR="00002457" w:rsidRPr="000230C3" w:rsidRDefault="00002457" w:rsidP="00C557DE">
            <w:pPr>
              <w:spacing w:after="0" w:line="240" w:lineRule="auto"/>
              <w:rPr>
                <w:rFonts w:cstheme="majorHAnsi"/>
                <w:sz w:val="20"/>
                <w:szCs w:val="20"/>
              </w:rPr>
            </w:pPr>
            <w:r w:rsidRPr="000230C3">
              <w:rPr>
                <w:rFonts w:cstheme="majorHAnsi"/>
                <w:sz w:val="20"/>
                <w:szCs w:val="20"/>
              </w:rPr>
              <w:t>ESI fondovi</w:t>
            </w:r>
          </w:p>
        </w:tc>
      </w:tr>
    </w:tbl>
    <w:p w:rsidR="00002457" w:rsidRPr="000230C3" w:rsidRDefault="00002457" w:rsidP="00002457">
      <w:pPr>
        <w:jc w:val="left"/>
      </w:pPr>
    </w:p>
    <w:p w:rsidR="00002457" w:rsidRPr="000230C3" w:rsidRDefault="00002457" w:rsidP="00002457">
      <w:pPr>
        <w:jc w:val="left"/>
      </w:pPr>
      <w:r w:rsidRPr="000230C3">
        <w:br w:type="page"/>
      </w:r>
    </w:p>
    <w:tbl>
      <w:tblPr>
        <w:tblW w:w="494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tblPr>
      <w:tblGrid>
        <w:gridCol w:w="2463"/>
        <w:gridCol w:w="6672"/>
      </w:tblGrid>
      <w:tr w:rsidR="00002457" w:rsidRPr="000230C3" w:rsidTr="00002457">
        <w:trPr>
          <w:trHeight w:val="20"/>
        </w:trPr>
        <w:tc>
          <w:tcPr>
            <w:tcW w:w="5000" w:type="pct"/>
            <w:gridSpan w:val="2"/>
            <w:shd w:val="clear" w:color="auto" w:fill="808080" w:themeFill="background1" w:themeFillShade="80"/>
            <w:noWrap/>
            <w:vAlign w:val="center"/>
            <w:hideMark/>
          </w:tcPr>
          <w:p w:rsidR="00002457" w:rsidRPr="000230C3" w:rsidRDefault="00002457" w:rsidP="00C557DE">
            <w:pPr>
              <w:pStyle w:val="Odlomakpopisa"/>
              <w:numPr>
                <w:ilvl w:val="0"/>
                <w:numId w:val="15"/>
              </w:numPr>
              <w:spacing w:after="0" w:line="240" w:lineRule="auto"/>
              <w:jc w:val="center"/>
              <w:rPr>
                <w:rFonts w:cstheme="majorHAnsi"/>
                <w:b/>
                <w:color w:val="FFFFFF" w:themeColor="background1"/>
                <w:sz w:val="20"/>
                <w:szCs w:val="20"/>
              </w:rPr>
            </w:pPr>
            <w:r w:rsidRPr="000230C3">
              <w:rPr>
                <w:rFonts w:cstheme="majorHAnsi"/>
                <w:b/>
                <w:color w:val="FFFFFF" w:themeColor="background1"/>
                <w:sz w:val="20"/>
                <w:szCs w:val="20"/>
              </w:rPr>
              <w:t>Osiguranje pouzdane opskrbe električnom energijom</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Sektor</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Energetika</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Opis mjere</w:t>
            </w:r>
          </w:p>
        </w:tc>
        <w:tc>
          <w:tcPr>
            <w:tcW w:w="3652" w:type="pct"/>
            <w:shd w:val="clear" w:color="auto" w:fill="F2F2F2" w:themeFill="background1" w:themeFillShade="F2"/>
            <w:noWrap/>
          </w:tcPr>
          <w:p w:rsidR="00002457" w:rsidRPr="000230C3" w:rsidRDefault="00002457" w:rsidP="00C557DE">
            <w:pPr>
              <w:spacing w:after="0" w:line="240" w:lineRule="auto"/>
              <w:rPr>
                <w:rFonts w:cstheme="majorHAnsi"/>
                <w:sz w:val="20"/>
                <w:szCs w:val="20"/>
              </w:rPr>
            </w:pPr>
            <w:r w:rsidRPr="000230C3">
              <w:rPr>
                <w:rFonts w:cstheme="majorHAnsi"/>
                <w:sz w:val="20"/>
                <w:szCs w:val="20"/>
              </w:rPr>
              <w:t xml:space="preserve">Izraditi registar potrošnje energije i podrijetla iste (% energije iz obnovljivih izvora). Poduzimati korake za smanjenje potrošnje električne energije na nivou </w:t>
            </w:r>
            <w:r w:rsidR="0034783D">
              <w:rPr>
                <w:rFonts w:cstheme="majorHAnsi"/>
                <w:sz w:val="20"/>
                <w:szCs w:val="20"/>
              </w:rPr>
              <w:t>G</w:t>
            </w:r>
            <w:r w:rsidRPr="000230C3">
              <w:rPr>
                <w:rFonts w:cstheme="majorHAnsi"/>
                <w:sz w:val="20"/>
                <w:szCs w:val="20"/>
              </w:rPr>
              <w:t>rada. U suradnji s HROTE poticati lokalnu proizvodnju električne energije iz obnovljivih izvora kako bi se povećala energetska sigurnost. Održavati radionice za projektante o inovacijama na polju proizvodnje energije iz obnovljivih izvora, kao i poticati vlastiti razvoj.</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Nositelj aktivnosti</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Upravni odjeli Grada Ludbrega</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Uključeni dionici</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HEP – Operator distribucijskog sustava</w:t>
            </w:r>
          </w:p>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HROTE</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Period provedbe</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2021. – 2050.</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Status provedbe</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Nije započelo</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Investicijski troškovi provedbe [kn]</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1.000.000</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proofErr w:type="spellStart"/>
            <w:r w:rsidRPr="000230C3">
              <w:rPr>
                <w:rFonts w:eastAsia="Times New Roman" w:cstheme="majorHAnsi"/>
                <w:b/>
                <w:color w:val="000000"/>
                <w:sz w:val="20"/>
                <w:szCs w:val="20"/>
                <w:lang w:eastAsia="hr-HR"/>
              </w:rPr>
              <w:t>Neinvesticijski</w:t>
            </w:r>
            <w:proofErr w:type="spellEnd"/>
            <w:r w:rsidRPr="000230C3">
              <w:rPr>
                <w:rFonts w:eastAsia="Times New Roman" w:cstheme="majorHAnsi"/>
                <w:b/>
                <w:color w:val="000000"/>
                <w:sz w:val="20"/>
                <w:szCs w:val="20"/>
                <w:lang w:eastAsia="hr-HR"/>
              </w:rPr>
              <w:t xml:space="preserve"> troškovi [kn]</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Izvori financiranja</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cstheme="majorHAnsi"/>
                <w:sz w:val="20"/>
                <w:szCs w:val="20"/>
              </w:rPr>
            </w:pPr>
            <w:r w:rsidRPr="000230C3">
              <w:rPr>
                <w:rFonts w:cstheme="majorHAnsi"/>
                <w:sz w:val="20"/>
                <w:szCs w:val="20"/>
              </w:rPr>
              <w:t>Proračun Grada Ludbrega</w:t>
            </w:r>
          </w:p>
          <w:p w:rsidR="00002457" w:rsidRPr="000230C3" w:rsidRDefault="00002457" w:rsidP="00C557DE">
            <w:pPr>
              <w:spacing w:after="0" w:line="240" w:lineRule="auto"/>
              <w:rPr>
                <w:rFonts w:cstheme="majorHAnsi"/>
                <w:sz w:val="20"/>
                <w:szCs w:val="20"/>
              </w:rPr>
            </w:pPr>
            <w:r w:rsidRPr="000230C3">
              <w:rPr>
                <w:rFonts w:cstheme="majorHAnsi"/>
                <w:sz w:val="20"/>
                <w:szCs w:val="20"/>
              </w:rPr>
              <w:t>HEP – Operator distribucijskog sustava</w:t>
            </w:r>
          </w:p>
          <w:p w:rsidR="00002457" w:rsidRPr="000230C3" w:rsidRDefault="00002457" w:rsidP="00C557DE">
            <w:pPr>
              <w:spacing w:after="0" w:line="240" w:lineRule="auto"/>
              <w:rPr>
                <w:rFonts w:cstheme="majorHAnsi"/>
                <w:sz w:val="20"/>
                <w:szCs w:val="20"/>
              </w:rPr>
            </w:pPr>
            <w:r w:rsidRPr="000230C3">
              <w:rPr>
                <w:rFonts w:cstheme="majorHAnsi"/>
                <w:sz w:val="20"/>
                <w:szCs w:val="20"/>
              </w:rPr>
              <w:t>ESI fondovi</w:t>
            </w:r>
          </w:p>
        </w:tc>
      </w:tr>
    </w:tbl>
    <w:p w:rsidR="00002457" w:rsidRPr="000230C3" w:rsidRDefault="00002457" w:rsidP="00002457">
      <w:pPr>
        <w:jc w:val="left"/>
      </w:pPr>
    </w:p>
    <w:tbl>
      <w:tblPr>
        <w:tblW w:w="494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tblPr>
      <w:tblGrid>
        <w:gridCol w:w="2463"/>
        <w:gridCol w:w="6672"/>
      </w:tblGrid>
      <w:tr w:rsidR="00002457" w:rsidRPr="000230C3" w:rsidTr="00002457">
        <w:trPr>
          <w:trHeight w:val="20"/>
        </w:trPr>
        <w:tc>
          <w:tcPr>
            <w:tcW w:w="5000" w:type="pct"/>
            <w:gridSpan w:val="2"/>
            <w:shd w:val="clear" w:color="auto" w:fill="808080" w:themeFill="background1" w:themeFillShade="80"/>
            <w:noWrap/>
            <w:vAlign w:val="center"/>
            <w:hideMark/>
          </w:tcPr>
          <w:p w:rsidR="00002457" w:rsidRPr="000230C3" w:rsidRDefault="00D67F81" w:rsidP="00C557DE">
            <w:pPr>
              <w:pStyle w:val="Odlomakpopisa"/>
              <w:numPr>
                <w:ilvl w:val="0"/>
                <w:numId w:val="15"/>
              </w:numPr>
              <w:spacing w:after="0" w:line="240" w:lineRule="auto"/>
              <w:jc w:val="center"/>
              <w:rPr>
                <w:rFonts w:cstheme="majorHAnsi"/>
                <w:b/>
                <w:color w:val="FFFFFF" w:themeColor="background1"/>
                <w:sz w:val="20"/>
                <w:szCs w:val="20"/>
              </w:rPr>
            </w:pPr>
            <w:r w:rsidRPr="000230C3">
              <w:rPr>
                <w:rFonts w:cstheme="majorHAnsi"/>
                <w:b/>
                <w:color w:val="FFFFFF" w:themeColor="background1"/>
                <w:sz w:val="20"/>
                <w:szCs w:val="20"/>
              </w:rPr>
              <w:t xml:space="preserve">Poboljšanje </w:t>
            </w:r>
            <w:proofErr w:type="spellStart"/>
            <w:r w:rsidRPr="000230C3">
              <w:rPr>
                <w:rFonts w:cstheme="majorHAnsi"/>
                <w:b/>
                <w:color w:val="FFFFFF" w:themeColor="background1"/>
                <w:sz w:val="20"/>
                <w:szCs w:val="20"/>
              </w:rPr>
              <w:t>vodnokomunalne</w:t>
            </w:r>
            <w:proofErr w:type="spellEnd"/>
            <w:r w:rsidRPr="000230C3">
              <w:rPr>
                <w:rFonts w:cstheme="majorHAnsi"/>
                <w:b/>
                <w:color w:val="FFFFFF" w:themeColor="background1"/>
                <w:sz w:val="20"/>
                <w:szCs w:val="20"/>
              </w:rPr>
              <w:t xml:space="preserve"> infrastrukture aglomeracije Ludbreg</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Sektor</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Voda</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Opis mjere</w:t>
            </w:r>
          </w:p>
        </w:tc>
        <w:tc>
          <w:tcPr>
            <w:tcW w:w="3652" w:type="pct"/>
            <w:shd w:val="clear" w:color="auto" w:fill="F2F2F2" w:themeFill="background1" w:themeFillShade="F2"/>
            <w:noWrap/>
          </w:tcPr>
          <w:p w:rsidR="00002457" w:rsidRPr="000230C3" w:rsidRDefault="00A05216" w:rsidP="00A05216">
            <w:pPr>
              <w:spacing w:after="20" w:line="240" w:lineRule="auto"/>
              <w:rPr>
                <w:rFonts w:cstheme="majorHAnsi"/>
                <w:sz w:val="20"/>
                <w:szCs w:val="20"/>
              </w:rPr>
            </w:pPr>
            <w:r w:rsidRPr="000230C3">
              <w:rPr>
                <w:rFonts w:cstheme="majorHAnsi"/>
                <w:sz w:val="20"/>
                <w:szCs w:val="20"/>
              </w:rPr>
              <w:t xml:space="preserve">U projektu je planirana </w:t>
            </w:r>
            <w:r w:rsidR="00DB55CF" w:rsidRPr="000230C3">
              <w:rPr>
                <w:rFonts w:cstheme="majorHAnsi"/>
                <w:sz w:val="20"/>
                <w:szCs w:val="20"/>
              </w:rPr>
              <w:t>izgradnja uređaja za pročišćavanje otpadnih voda</w:t>
            </w:r>
            <w:r w:rsidR="005D7D54" w:rsidRPr="000230C3">
              <w:rPr>
                <w:rFonts w:cstheme="majorHAnsi"/>
                <w:sz w:val="20"/>
                <w:szCs w:val="20"/>
              </w:rPr>
              <w:t xml:space="preserve"> kapaciteta 17.800 ES</w:t>
            </w:r>
            <w:r w:rsidRPr="000230C3">
              <w:rPr>
                <w:rFonts w:cstheme="majorHAnsi"/>
                <w:sz w:val="20"/>
                <w:szCs w:val="20"/>
              </w:rPr>
              <w:t xml:space="preserve"> čime će biti osigurana adekvatna razina pročišćavanja svih prikupljenih komunalnih otpadnih voda aglomeracije</w:t>
            </w:r>
            <w:r w:rsidR="005D7D54" w:rsidRPr="000230C3">
              <w:rPr>
                <w:rFonts w:cstheme="majorHAnsi"/>
                <w:sz w:val="20"/>
                <w:szCs w:val="20"/>
              </w:rPr>
              <w:t>.</w:t>
            </w:r>
            <w:r w:rsidRPr="000230C3">
              <w:t xml:space="preserve"> I</w:t>
            </w:r>
            <w:r w:rsidRPr="000230C3">
              <w:rPr>
                <w:rFonts w:cstheme="majorHAnsi"/>
                <w:sz w:val="20"/>
                <w:szCs w:val="20"/>
              </w:rPr>
              <w:t xml:space="preserve">zgradnjom sustava javne vodoopskrbe na preostalih 3 % nepokrivenog područja biti će ukinuta dobava pitke vode iz malih vodoopskrbnih sustava. Rekonstrukcijom dijela postojećeg mješovitog kanalizacijskog sustava u centralnom dijelu naselja Ludbreg osigurat će se potrebni hidraulički uvjeti u sustavu javne odvodnje za planirano proširenje sustavom sanitarne kanalizacije te ukloniti trenutačni problemi u pravilnom funkcioniranju mješovitog kanalizacijskog sustava. Izgradnjom/dogradnjom sustava odvodnje sanitarnom kanalizacijom biti će prikupljene dodatne količine otpadnih voda koje se trenutačno neadekvatno prikupljaju i ispuštaju. Izgradnjom/razdjeljivanjem sustava odvodnje u naselju </w:t>
            </w:r>
            <w:proofErr w:type="spellStart"/>
            <w:r w:rsidRPr="000230C3">
              <w:rPr>
                <w:rFonts w:cstheme="majorHAnsi"/>
                <w:sz w:val="20"/>
                <w:szCs w:val="20"/>
              </w:rPr>
              <w:t>Selnik</w:t>
            </w:r>
            <w:proofErr w:type="spellEnd"/>
            <w:r w:rsidRPr="000230C3">
              <w:rPr>
                <w:rFonts w:cstheme="majorHAnsi"/>
                <w:sz w:val="20"/>
                <w:szCs w:val="20"/>
              </w:rPr>
              <w:t xml:space="preserve"> biti će prikupljene samo sanitarne komunalne otpadne vode te spojene na jedinstveni sustav odvodnje konačne aglomeracije Ludbreg.</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Nositelj aktivnosti</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Varkom d.d. Varaždin</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Uključeni dionici</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 xml:space="preserve">Grad Ludbreg, </w:t>
            </w:r>
            <w:r w:rsidR="00A91C89" w:rsidRPr="000230C3">
              <w:rPr>
                <w:rFonts w:eastAsia="Times New Roman" w:cstheme="majorHAnsi"/>
                <w:color w:val="000000"/>
                <w:sz w:val="20"/>
                <w:szCs w:val="20"/>
                <w:lang w:eastAsia="hr-HR"/>
              </w:rPr>
              <w:t xml:space="preserve">Općina </w:t>
            </w:r>
            <w:proofErr w:type="spellStart"/>
            <w:r w:rsidR="00A91C89" w:rsidRPr="000230C3">
              <w:rPr>
                <w:rFonts w:eastAsia="Times New Roman" w:cstheme="majorHAnsi"/>
                <w:color w:val="000000"/>
                <w:sz w:val="20"/>
                <w:szCs w:val="20"/>
                <w:lang w:eastAsia="hr-HR"/>
              </w:rPr>
              <w:t>Martijanec</w:t>
            </w:r>
            <w:proofErr w:type="spellEnd"/>
            <w:r w:rsidR="00A91C89" w:rsidRPr="000230C3">
              <w:rPr>
                <w:rFonts w:eastAsia="Times New Roman" w:cstheme="majorHAnsi"/>
                <w:color w:val="000000"/>
                <w:sz w:val="20"/>
                <w:szCs w:val="20"/>
                <w:lang w:eastAsia="hr-HR"/>
              </w:rPr>
              <w:t xml:space="preserve">, Općina Sveti </w:t>
            </w:r>
            <w:proofErr w:type="spellStart"/>
            <w:r w:rsidR="00A91C89" w:rsidRPr="000230C3">
              <w:rPr>
                <w:rFonts w:eastAsia="Times New Roman" w:cstheme="majorHAnsi"/>
                <w:color w:val="000000"/>
                <w:sz w:val="20"/>
                <w:szCs w:val="20"/>
                <w:lang w:eastAsia="hr-HR"/>
              </w:rPr>
              <w:t>Đurđ</w:t>
            </w:r>
            <w:proofErr w:type="spellEnd"/>
            <w:r w:rsidR="00A91C89" w:rsidRPr="000230C3">
              <w:rPr>
                <w:rFonts w:eastAsia="Times New Roman" w:cstheme="majorHAnsi"/>
                <w:color w:val="000000"/>
                <w:sz w:val="20"/>
                <w:szCs w:val="20"/>
                <w:lang w:eastAsia="hr-HR"/>
              </w:rPr>
              <w:t xml:space="preserve">, </w:t>
            </w:r>
            <w:r w:rsidRPr="000230C3">
              <w:rPr>
                <w:rFonts w:eastAsia="Times New Roman" w:cstheme="majorHAnsi"/>
                <w:color w:val="000000"/>
                <w:sz w:val="20"/>
                <w:szCs w:val="20"/>
                <w:lang w:eastAsia="hr-HR"/>
              </w:rPr>
              <w:t>Hrvatske vode</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Period provedbe</w:t>
            </w:r>
          </w:p>
        </w:tc>
        <w:tc>
          <w:tcPr>
            <w:tcW w:w="3652" w:type="pct"/>
            <w:shd w:val="clear" w:color="auto" w:fill="F2F2F2" w:themeFill="background1" w:themeFillShade="F2"/>
            <w:noWrap/>
            <w:vAlign w:val="center"/>
          </w:tcPr>
          <w:p w:rsidR="00002457" w:rsidRPr="000230C3" w:rsidRDefault="00A91C89"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202</w:t>
            </w:r>
            <w:r w:rsidR="00B92675">
              <w:rPr>
                <w:rFonts w:eastAsia="Times New Roman" w:cstheme="majorHAnsi"/>
                <w:color w:val="000000"/>
                <w:sz w:val="20"/>
                <w:szCs w:val="20"/>
                <w:lang w:eastAsia="hr-HR"/>
              </w:rPr>
              <w:t>0</w:t>
            </w:r>
            <w:r w:rsidRPr="000230C3">
              <w:rPr>
                <w:rFonts w:eastAsia="Times New Roman" w:cstheme="majorHAnsi"/>
                <w:color w:val="000000"/>
                <w:sz w:val="20"/>
                <w:szCs w:val="20"/>
                <w:lang w:eastAsia="hr-HR"/>
              </w:rPr>
              <w:t>. – 2024</w:t>
            </w:r>
            <w:r w:rsidR="00002457" w:rsidRPr="000230C3">
              <w:rPr>
                <w:rFonts w:eastAsia="Times New Roman" w:cstheme="majorHAnsi"/>
                <w:color w:val="000000"/>
                <w:sz w:val="20"/>
                <w:szCs w:val="20"/>
                <w:lang w:eastAsia="hr-HR"/>
              </w:rPr>
              <w:t>.</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Status provedbe</w:t>
            </w:r>
          </w:p>
        </w:tc>
        <w:tc>
          <w:tcPr>
            <w:tcW w:w="3652" w:type="pct"/>
            <w:shd w:val="clear" w:color="auto" w:fill="F2F2F2" w:themeFill="background1" w:themeFillShade="F2"/>
            <w:noWrap/>
            <w:vAlign w:val="center"/>
          </w:tcPr>
          <w:p w:rsidR="00002457" w:rsidRPr="000230C3" w:rsidRDefault="00A91C89" w:rsidP="00A91C89">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U tijeku</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Investicijski troškovi provedbe [kn]</w:t>
            </w:r>
          </w:p>
        </w:tc>
        <w:tc>
          <w:tcPr>
            <w:tcW w:w="3652" w:type="pct"/>
            <w:shd w:val="clear" w:color="auto" w:fill="F2F2F2" w:themeFill="background1" w:themeFillShade="F2"/>
            <w:noWrap/>
            <w:vAlign w:val="center"/>
          </w:tcPr>
          <w:p w:rsidR="00002457" w:rsidRPr="000230C3" w:rsidRDefault="003854ED" w:rsidP="003854ED">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336.101</w:t>
            </w:r>
            <w:r w:rsidR="00A91C89" w:rsidRPr="000230C3">
              <w:rPr>
                <w:rFonts w:eastAsia="Times New Roman" w:cstheme="majorHAnsi"/>
                <w:color w:val="000000"/>
                <w:sz w:val="20"/>
                <w:szCs w:val="20"/>
                <w:lang w:eastAsia="hr-HR"/>
              </w:rPr>
              <w:t>.</w:t>
            </w:r>
            <w:r w:rsidRPr="000230C3">
              <w:rPr>
                <w:rFonts w:eastAsia="Times New Roman" w:cstheme="majorHAnsi"/>
                <w:color w:val="000000"/>
                <w:sz w:val="20"/>
                <w:szCs w:val="20"/>
                <w:lang w:eastAsia="hr-HR"/>
              </w:rPr>
              <w:t>000</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proofErr w:type="spellStart"/>
            <w:r w:rsidRPr="000230C3">
              <w:rPr>
                <w:rFonts w:eastAsia="Times New Roman" w:cstheme="majorHAnsi"/>
                <w:b/>
                <w:color w:val="000000"/>
                <w:sz w:val="20"/>
                <w:szCs w:val="20"/>
                <w:lang w:eastAsia="hr-HR"/>
              </w:rPr>
              <w:t>Neinvesticijski</w:t>
            </w:r>
            <w:proofErr w:type="spellEnd"/>
            <w:r w:rsidRPr="000230C3">
              <w:rPr>
                <w:rFonts w:eastAsia="Times New Roman" w:cstheme="majorHAnsi"/>
                <w:b/>
                <w:color w:val="000000"/>
                <w:sz w:val="20"/>
                <w:szCs w:val="20"/>
                <w:lang w:eastAsia="hr-HR"/>
              </w:rPr>
              <w:t xml:space="preserve"> troškovi [kn]</w:t>
            </w:r>
          </w:p>
        </w:tc>
        <w:tc>
          <w:tcPr>
            <w:tcW w:w="3652" w:type="pct"/>
            <w:shd w:val="clear" w:color="auto" w:fill="F2F2F2" w:themeFill="background1" w:themeFillShade="F2"/>
            <w:noWrap/>
            <w:vAlign w:val="center"/>
          </w:tcPr>
          <w:p w:rsidR="00002457" w:rsidRPr="000230C3" w:rsidRDefault="003854ED"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33.610.000</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Izvori financiranja</w:t>
            </w:r>
          </w:p>
        </w:tc>
        <w:tc>
          <w:tcPr>
            <w:tcW w:w="3652" w:type="pct"/>
            <w:shd w:val="clear" w:color="auto" w:fill="F2F2F2" w:themeFill="background1" w:themeFillShade="F2"/>
            <w:noWrap/>
            <w:vAlign w:val="center"/>
          </w:tcPr>
          <w:p w:rsidR="00A91C89" w:rsidRPr="000230C3" w:rsidRDefault="00A91C89" w:rsidP="00C557DE">
            <w:pPr>
              <w:spacing w:after="0" w:line="240" w:lineRule="auto"/>
              <w:rPr>
                <w:rFonts w:cstheme="majorHAnsi"/>
                <w:sz w:val="20"/>
                <w:szCs w:val="20"/>
              </w:rPr>
            </w:pPr>
            <w:r w:rsidRPr="000230C3">
              <w:rPr>
                <w:rFonts w:cstheme="majorHAnsi"/>
                <w:sz w:val="20"/>
                <w:szCs w:val="20"/>
              </w:rPr>
              <w:t>Doprinos domaćeg javnog sektora</w:t>
            </w:r>
          </w:p>
          <w:p w:rsidR="00002457" w:rsidRPr="000230C3" w:rsidRDefault="00002457" w:rsidP="00C557DE">
            <w:pPr>
              <w:spacing w:after="0" w:line="240" w:lineRule="auto"/>
              <w:rPr>
                <w:rFonts w:cstheme="majorHAnsi"/>
                <w:sz w:val="20"/>
                <w:szCs w:val="20"/>
              </w:rPr>
            </w:pPr>
            <w:r w:rsidRPr="000230C3">
              <w:rPr>
                <w:rFonts w:cstheme="majorHAnsi"/>
                <w:sz w:val="20"/>
                <w:szCs w:val="20"/>
              </w:rPr>
              <w:t>Hrvatske vode</w:t>
            </w:r>
          </w:p>
          <w:p w:rsidR="00002457" w:rsidRPr="000230C3" w:rsidRDefault="00002457" w:rsidP="00C557DE">
            <w:pPr>
              <w:spacing w:after="0" w:line="240" w:lineRule="auto"/>
              <w:rPr>
                <w:rFonts w:cstheme="majorHAnsi"/>
                <w:sz w:val="20"/>
                <w:szCs w:val="20"/>
              </w:rPr>
            </w:pPr>
            <w:r w:rsidRPr="000230C3">
              <w:rPr>
                <w:rFonts w:cstheme="majorHAnsi"/>
                <w:sz w:val="20"/>
                <w:szCs w:val="20"/>
              </w:rPr>
              <w:t>Grad Ludbreg</w:t>
            </w:r>
          </w:p>
          <w:p w:rsidR="00A91C89" w:rsidRPr="000230C3" w:rsidRDefault="00A91C89" w:rsidP="00C557DE">
            <w:pPr>
              <w:spacing w:after="0" w:line="240" w:lineRule="auto"/>
              <w:rPr>
                <w:rFonts w:cstheme="majorHAnsi"/>
                <w:sz w:val="20"/>
                <w:szCs w:val="20"/>
              </w:rPr>
            </w:pPr>
            <w:r w:rsidRPr="000230C3">
              <w:rPr>
                <w:rFonts w:cstheme="majorHAnsi"/>
                <w:sz w:val="20"/>
                <w:szCs w:val="20"/>
              </w:rPr>
              <w:t>Općina Martijanec</w:t>
            </w:r>
          </w:p>
          <w:p w:rsidR="00A91C89" w:rsidRPr="000230C3" w:rsidRDefault="00A91C89" w:rsidP="00C557DE">
            <w:pPr>
              <w:spacing w:after="0" w:line="240" w:lineRule="auto"/>
              <w:rPr>
                <w:rFonts w:cstheme="majorHAnsi"/>
                <w:sz w:val="20"/>
                <w:szCs w:val="20"/>
              </w:rPr>
            </w:pPr>
            <w:r w:rsidRPr="000230C3">
              <w:rPr>
                <w:rFonts w:cstheme="majorHAnsi"/>
                <w:sz w:val="20"/>
                <w:szCs w:val="20"/>
              </w:rPr>
              <w:t xml:space="preserve">Općina Sveti </w:t>
            </w:r>
            <w:proofErr w:type="spellStart"/>
            <w:r w:rsidRPr="000230C3">
              <w:rPr>
                <w:rFonts w:cstheme="majorHAnsi"/>
                <w:sz w:val="20"/>
                <w:szCs w:val="20"/>
              </w:rPr>
              <w:t>Đurđ</w:t>
            </w:r>
            <w:proofErr w:type="spellEnd"/>
          </w:p>
          <w:p w:rsidR="00002457" w:rsidRPr="000230C3" w:rsidRDefault="00002457" w:rsidP="00C557DE">
            <w:pPr>
              <w:spacing w:after="0" w:line="240" w:lineRule="auto"/>
              <w:rPr>
                <w:rFonts w:cstheme="majorHAnsi"/>
                <w:sz w:val="20"/>
                <w:szCs w:val="20"/>
              </w:rPr>
            </w:pPr>
            <w:r w:rsidRPr="000230C3">
              <w:rPr>
                <w:rFonts w:cstheme="majorHAnsi"/>
                <w:sz w:val="20"/>
                <w:szCs w:val="20"/>
              </w:rPr>
              <w:t>ESI fondovi</w:t>
            </w:r>
          </w:p>
        </w:tc>
      </w:tr>
    </w:tbl>
    <w:p w:rsidR="00002457" w:rsidRPr="000230C3" w:rsidRDefault="00002457" w:rsidP="00002457">
      <w:pPr>
        <w:jc w:val="left"/>
      </w:pPr>
    </w:p>
    <w:p w:rsidR="00002457" w:rsidRPr="000230C3" w:rsidRDefault="00002457" w:rsidP="00002457">
      <w:pPr>
        <w:jc w:val="left"/>
      </w:pPr>
      <w:r w:rsidRPr="000230C3">
        <w:br w:type="page"/>
      </w:r>
    </w:p>
    <w:tbl>
      <w:tblPr>
        <w:tblW w:w="494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tblPr>
      <w:tblGrid>
        <w:gridCol w:w="2463"/>
        <w:gridCol w:w="6672"/>
      </w:tblGrid>
      <w:tr w:rsidR="00002457" w:rsidRPr="000230C3" w:rsidTr="00002457">
        <w:trPr>
          <w:trHeight w:val="20"/>
        </w:trPr>
        <w:tc>
          <w:tcPr>
            <w:tcW w:w="5000" w:type="pct"/>
            <w:gridSpan w:val="2"/>
            <w:shd w:val="clear" w:color="auto" w:fill="808080" w:themeFill="background1" w:themeFillShade="80"/>
            <w:noWrap/>
            <w:vAlign w:val="center"/>
            <w:hideMark/>
          </w:tcPr>
          <w:p w:rsidR="00002457" w:rsidRPr="000230C3" w:rsidRDefault="00002457" w:rsidP="00C557DE">
            <w:pPr>
              <w:pStyle w:val="Odlomakpopisa"/>
              <w:numPr>
                <w:ilvl w:val="0"/>
                <w:numId w:val="15"/>
              </w:numPr>
              <w:spacing w:after="0" w:line="240" w:lineRule="auto"/>
              <w:jc w:val="center"/>
              <w:rPr>
                <w:rFonts w:cstheme="majorHAnsi"/>
                <w:b/>
                <w:color w:val="FFFFFF" w:themeColor="background1"/>
                <w:sz w:val="20"/>
                <w:szCs w:val="20"/>
              </w:rPr>
            </w:pPr>
            <w:r w:rsidRPr="000230C3">
              <w:rPr>
                <w:rFonts w:cstheme="majorHAnsi"/>
                <w:b/>
                <w:color w:val="FFFFFF" w:themeColor="background1"/>
                <w:sz w:val="20"/>
                <w:szCs w:val="20"/>
              </w:rPr>
              <w:t>Obnova korita i izgradnja i održavanje nasipa</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Sektor</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Voda</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Opis mjere</w:t>
            </w:r>
          </w:p>
        </w:tc>
        <w:tc>
          <w:tcPr>
            <w:tcW w:w="3652" w:type="pct"/>
            <w:shd w:val="clear" w:color="auto" w:fill="F2F2F2" w:themeFill="background1" w:themeFillShade="F2"/>
            <w:noWrap/>
          </w:tcPr>
          <w:p w:rsidR="00002457" w:rsidRPr="000230C3" w:rsidRDefault="00002457" w:rsidP="00C557DE">
            <w:pPr>
              <w:spacing w:after="0" w:line="240" w:lineRule="auto"/>
              <w:rPr>
                <w:rFonts w:cstheme="majorHAnsi"/>
                <w:sz w:val="20"/>
                <w:szCs w:val="20"/>
              </w:rPr>
            </w:pPr>
            <w:r w:rsidRPr="000230C3">
              <w:rPr>
                <w:rFonts w:cstheme="majorHAnsi"/>
                <w:sz w:val="20"/>
                <w:szCs w:val="20"/>
              </w:rPr>
              <w:t>Cilj mjere je nivelacija korita te obnova postojećih i izgradnja dodatnih nasipa u svrhu sprečavanja poplava na mjestima trenutno ugroženim od povećanog vodostaja. Potrebno je izraditi analizu stanja, studiju izvodljivosti uređenja i korištenja rijeke/potoka, te provesti konkretne mjere nivelacije korita i obnove postojećih, te izgradnje novih nasipa te rekonstrukcije i izgradnje novih dionica kanala. Na postojećim izgrađenim nasipima utvrditi „slabe točke“ i ojačati ih.</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Nositelj aktivnosti</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Hrvatske vode</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Uključeni dionici</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Upravni odjeli Grada Ludbrega</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Period provedbe</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202</w:t>
            </w:r>
            <w:r w:rsidR="00B92675">
              <w:rPr>
                <w:rFonts w:eastAsia="Times New Roman" w:cstheme="majorHAnsi"/>
                <w:color w:val="000000"/>
                <w:sz w:val="20"/>
                <w:szCs w:val="20"/>
                <w:lang w:eastAsia="hr-HR"/>
              </w:rPr>
              <w:t>0</w:t>
            </w:r>
            <w:r w:rsidRPr="000230C3">
              <w:rPr>
                <w:rFonts w:eastAsia="Times New Roman" w:cstheme="majorHAnsi"/>
                <w:color w:val="000000"/>
                <w:sz w:val="20"/>
                <w:szCs w:val="20"/>
                <w:lang w:eastAsia="hr-HR"/>
              </w:rPr>
              <w:t>. – 2050.</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Status provedbe</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U tijeku</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Investicijski troškovi provedbe [kn]</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5.000.000</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proofErr w:type="spellStart"/>
            <w:r w:rsidRPr="000230C3">
              <w:rPr>
                <w:rFonts w:eastAsia="Times New Roman" w:cstheme="majorHAnsi"/>
                <w:b/>
                <w:color w:val="000000"/>
                <w:sz w:val="20"/>
                <w:szCs w:val="20"/>
                <w:lang w:eastAsia="hr-HR"/>
              </w:rPr>
              <w:t>Neinvesticijski</w:t>
            </w:r>
            <w:proofErr w:type="spellEnd"/>
            <w:r w:rsidRPr="000230C3">
              <w:rPr>
                <w:rFonts w:eastAsia="Times New Roman" w:cstheme="majorHAnsi"/>
                <w:b/>
                <w:color w:val="000000"/>
                <w:sz w:val="20"/>
                <w:szCs w:val="20"/>
                <w:lang w:eastAsia="hr-HR"/>
              </w:rPr>
              <w:t xml:space="preserve"> troškovi [kn]</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Izvori financiranja</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cstheme="majorHAnsi"/>
                <w:sz w:val="20"/>
                <w:szCs w:val="20"/>
              </w:rPr>
            </w:pPr>
            <w:r w:rsidRPr="000230C3">
              <w:rPr>
                <w:rFonts w:cstheme="majorHAnsi"/>
                <w:sz w:val="20"/>
                <w:szCs w:val="20"/>
              </w:rPr>
              <w:t>Grad Ludbreg</w:t>
            </w:r>
          </w:p>
          <w:p w:rsidR="00002457" w:rsidRPr="000230C3" w:rsidRDefault="00002457" w:rsidP="00C557DE">
            <w:pPr>
              <w:spacing w:after="0" w:line="240" w:lineRule="auto"/>
              <w:rPr>
                <w:rFonts w:cstheme="majorHAnsi"/>
                <w:sz w:val="20"/>
                <w:szCs w:val="20"/>
              </w:rPr>
            </w:pPr>
            <w:r w:rsidRPr="000230C3">
              <w:rPr>
                <w:rFonts w:cstheme="majorHAnsi"/>
                <w:sz w:val="20"/>
                <w:szCs w:val="20"/>
              </w:rPr>
              <w:t>Hrvatske vode</w:t>
            </w:r>
          </w:p>
        </w:tc>
      </w:tr>
    </w:tbl>
    <w:p w:rsidR="00002457" w:rsidRPr="000230C3" w:rsidRDefault="00002457" w:rsidP="00002457">
      <w:pPr>
        <w:jc w:val="left"/>
      </w:pPr>
    </w:p>
    <w:tbl>
      <w:tblPr>
        <w:tblW w:w="494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tblPr>
      <w:tblGrid>
        <w:gridCol w:w="2463"/>
        <w:gridCol w:w="6672"/>
      </w:tblGrid>
      <w:tr w:rsidR="00002457" w:rsidRPr="000230C3" w:rsidTr="00002457">
        <w:trPr>
          <w:trHeight w:val="20"/>
        </w:trPr>
        <w:tc>
          <w:tcPr>
            <w:tcW w:w="5000" w:type="pct"/>
            <w:gridSpan w:val="2"/>
            <w:shd w:val="clear" w:color="auto" w:fill="808080" w:themeFill="background1" w:themeFillShade="80"/>
            <w:noWrap/>
            <w:vAlign w:val="center"/>
            <w:hideMark/>
          </w:tcPr>
          <w:p w:rsidR="00002457" w:rsidRPr="000230C3" w:rsidRDefault="00002457" w:rsidP="00C557DE">
            <w:pPr>
              <w:pStyle w:val="Odlomakpopisa"/>
              <w:numPr>
                <w:ilvl w:val="0"/>
                <w:numId w:val="15"/>
              </w:numPr>
              <w:spacing w:after="0" w:line="240" w:lineRule="auto"/>
              <w:jc w:val="center"/>
              <w:rPr>
                <w:rFonts w:cstheme="majorHAnsi"/>
                <w:b/>
                <w:color w:val="FFFFFF" w:themeColor="background1"/>
                <w:sz w:val="20"/>
                <w:szCs w:val="20"/>
              </w:rPr>
            </w:pPr>
            <w:bookmarkStart w:id="136" w:name="_Hlk30670999"/>
            <w:r w:rsidRPr="000230C3">
              <w:rPr>
                <w:rFonts w:cstheme="majorHAnsi"/>
                <w:b/>
                <w:color w:val="FFFFFF" w:themeColor="background1"/>
                <w:sz w:val="20"/>
                <w:szCs w:val="20"/>
              </w:rPr>
              <w:t>Izrada analize i plana integralnog koncepta odvodnje oborinskih voda</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Sektor</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Voda</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Opis mjere</w:t>
            </w:r>
          </w:p>
        </w:tc>
        <w:tc>
          <w:tcPr>
            <w:tcW w:w="3652" w:type="pct"/>
            <w:shd w:val="clear" w:color="auto" w:fill="F2F2F2" w:themeFill="background1" w:themeFillShade="F2"/>
            <w:noWrap/>
          </w:tcPr>
          <w:p w:rsidR="00002457" w:rsidRPr="000230C3" w:rsidRDefault="00002457" w:rsidP="00C557DE">
            <w:pPr>
              <w:spacing w:after="0" w:line="240" w:lineRule="auto"/>
              <w:rPr>
                <w:rFonts w:cstheme="majorHAnsi"/>
                <w:sz w:val="20"/>
                <w:szCs w:val="20"/>
              </w:rPr>
            </w:pPr>
            <w:r w:rsidRPr="000230C3">
              <w:rPr>
                <w:rFonts w:cstheme="majorHAnsi"/>
                <w:sz w:val="20"/>
                <w:szCs w:val="20"/>
              </w:rPr>
              <w:t xml:space="preserve">Sustavi odvodnje oborinskih voda u urbanim sredinama većinom se izvode na tradicionalan hidrotehnički način. Takvi koncepti odvodnje imaju niz nedostataka pa su za suvremene potrebe odvodnje osmišljeni i novi koncepti koji se sve više primjenjuju – integralni koncept odvodnje oborinskih voda, zelena infrastruktura ili pak urbanistički plan koji bolje upravlja vodnim resursima (eng. </w:t>
            </w:r>
            <w:proofErr w:type="spellStart"/>
            <w:r w:rsidRPr="000230C3">
              <w:rPr>
                <w:rFonts w:cstheme="majorHAnsi"/>
                <w:sz w:val="20"/>
                <w:szCs w:val="20"/>
              </w:rPr>
              <w:t>Water</w:t>
            </w:r>
            <w:proofErr w:type="spellEnd"/>
            <w:r w:rsidRPr="000230C3">
              <w:rPr>
                <w:rFonts w:cstheme="majorHAnsi"/>
                <w:sz w:val="20"/>
                <w:szCs w:val="20"/>
              </w:rPr>
              <w:t xml:space="preserve"> </w:t>
            </w:r>
            <w:proofErr w:type="spellStart"/>
            <w:r w:rsidRPr="000230C3">
              <w:rPr>
                <w:rFonts w:cstheme="majorHAnsi"/>
                <w:sz w:val="20"/>
                <w:szCs w:val="20"/>
              </w:rPr>
              <w:t>sensitive</w:t>
            </w:r>
            <w:proofErr w:type="spellEnd"/>
            <w:r w:rsidRPr="000230C3">
              <w:rPr>
                <w:rFonts w:cstheme="majorHAnsi"/>
                <w:sz w:val="20"/>
                <w:szCs w:val="20"/>
              </w:rPr>
              <w:t xml:space="preserve"> urban </w:t>
            </w:r>
            <w:proofErr w:type="spellStart"/>
            <w:r w:rsidRPr="000230C3">
              <w:rPr>
                <w:rFonts w:cstheme="majorHAnsi"/>
                <w:sz w:val="20"/>
                <w:szCs w:val="20"/>
              </w:rPr>
              <w:t>design</w:t>
            </w:r>
            <w:proofErr w:type="spellEnd"/>
            <w:r w:rsidRPr="000230C3">
              <w:rPr>
                <w:rFonts w:cstheme="majorHAnsi"/>
                <w:sz w:val="20"/>
                <w:szCs w:val="20"/>
              </w:rPr>
              <w:t>), koncept planiranja izgradnje vodno osviještenih urbanih cjelina s integralnim pristupom odvodnji, zaštita i višekratno korištenje vodnih resursa – decentralizirani pristup. Osim tih koncepata ''održivosti'' potrebno je koristiti moderna tehnička rješenja pri projektiranju sustava odvodnje kao i zamjena postojećih neadekvatnih sustava odvodnje vode s modernima. Potrebno je sagledati trenutni sustav odvodnje površinskih voda i predložiti mjere sanacije u duhu zadržavanja oborinskih voda što bliže mjestu njihova nastanka.</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Nositelj aktivnosti</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Upravni odjeli Grada</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Uključeni dionici</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Hrvatske vode, Varkom d.d. Varaždin, znanstvene organizacije, obrazovne institucije, strukovne komore</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Period provedbe</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202</w:t>
            </w:r>
            <w:r w:rsidR="00B92675">
              <w:rPr>
                <w:rFonts w:eastAsia="Times New Roman" w:cstheme="majorHAnsi"/>
                <w:color w:val="000000"/>
                <w:sz w:val="20"/>
                <w:szCs w:val="20"/>
                <w:lang w:eastAsia="hr-HR"/>
              </w:rPr>
              <w:t>0</w:t>
            </w:r>
            <w:r w:rsidRPr="000230C3">
              <w:rPr>
                <w:rFonts w:eastAsia="Times New Roman" w:cstheme="majorHAnsi"/>
                <w:color w:val="000000"/>
                <w:sz w:val="20"/>
                <w:szCs w:val="20"/>
                <w:lang w:eastAsia="hr-HR"/>
              </w:rPr>
              <w:t>. – 2030.</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Status provedbe</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U tijeku</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Investicijski troškovi provedbe [kn]</w:t>
            </w:r>
          </w:p>
        </w:tc>
        <w:tc>
          <w:tcPr>
            <w:tcW w:w="3652" w:type="pct"/>
            <w:shd w:val="clear" w:color="auto" w:fill="F2F2F2" w:themeFill="background1" w:themeFillShade="F2"/>
            <w:noWrap/>
            <w:vAlign w:val="center"/>
          </w:tcPr>
          <w:p w:rsidR="00002457" w:rsidRPr="000230C3" w:rsidRDefault="00002457" w:rsidP="00C557DE">
            <w:pPr>
              <w:spacing w:after="0" w:line="240" w:lineRule="auto"/>
              <w:jc w:val="left"/>
              <w:rPr>
                <w:rFonts w:eastAsia="Times New Roman" w:cstheme="majorHAnsi"/>
                <w:color w:val="000000"/>
                <w:sz w:val="20"/>
                <w:szCs w:val="20"/>
                <w:lang w:eastAsia="hr-HR"/>
              </w:rPr>
            </w:pPr>
            <w:r w:rsidRPr="000230C3">
              <w:rPr>
                <w:rFonts w:eastAsia="Times New Roman" w:cstheme="majorHAnsi"/>
                <w:color w:val="000000"/>
                <w:sz w:val="20"/>
                <w:szCs w:val="20"/>
                <w:lang w:eastAsia="hr-HR"/>
              </w:rPr>
              <w:t>150.000</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proofErr w:type="spellStart"/>
            <w:r w:rsidRPr="000230C3">
              <w:rPr>
                <w:rFonts w:eastAsia="Times New Roman" w:cstheme="majorHAnsi"/>
                <w:b/>
                <w:color w:val="000000"/>
                <w:sz w:val="20"/>
                <w:szCs w:val="20"/>
                <w:lang w:eastAsia="hr-HR"/>
              </w:rPr>
              <w:t>Neinvesticijski</w:t>
            </w:r>
            <w:proofErr w:type="spellEnd"/>
            <w:r w:rsidRPr="000230C3">
              <w:rPr>
                <w:rFonts w:eastAsia="Times New Roman" w:cstheme="majorHAnsi"/>
                <w:b/>
                <w:color w:val="000000"/>
                <w:sz w:val="20"/>
                <w:szCs w:val="20"/>
                <w:lang w:eastAsia="hr-HR"/>
              </w:rPr>
              <w:t xml:space="preserve"> troškovi [kn]</w:t>
            </w:r>
          </w:p>
        </w:tc>
        <w:tc>
          <w:tcPr>
            <w:tcW w:w="3652" w:type="pct"/>
            <w:shd w:val="clear" w:color="auto" w:fill="F2F2F2" w:themeFill="background1" w:themeFillShade="F2"/>
            <w:noWrap/>
            <w:vAlign w:val="center"/>
          </w:tcPr>
          <w:p w:rsidR="00002457" w:rsidRPr="000230C3" w:rsidRDefault="007A44C8" w:rsidP="00C557DE">
            <w:pPr>
              <w:spacing w:after="0" w:line="240" w:lineRule="auto"/>
              <w:jc w:val="left"/>
              <w:rPr>
                <w:rFonts w:eastAsia="Times New Roman" w:cstheme="majorHAnsi"/>
                <w:color w:val="000000"/>
                <w:sz w:val="20"/>
                <w:szCs w:val="20"/>
                <w:lang w:eastAsia="hr-HR"/>
              </w:rPr>
            </w:pPr>
            <w:r>
              <w:rPr>
                <w:rFonts w:eastAsia="Times New Roman" w:cstheme="majorHAnsi"/>
                <w:color w:val="000000"/>
                <w:sz w:val="20"/>
                <w:szCs w:val="20"/>
                <w:lang w:eastAsia="hr-HR"/>
              </w:rPr>
              <w:t>-</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Izvori financiranja</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cstheme="majorHAnsi"/>
                <w:sz w:val="20"/>
                <w:szCs w:val="20"/>
              </w:rPr>
            </w:pPr>
            <w:r w:rsidRPr="000230C3">
              <w:rPr>
                <w:rFonts w:cstheme="majorHAnsi"/>
                <w:sz w:val="20"/>
                <w:szCs w:val="20"/>
              </w:rPr>
              <w:t>Hrvatske vode</w:t>
            </w:r>
          </w:p>
          <w:p w:rsidR="00002457" w:rsidRPr="000230C3" w:rsidRDefault="00002457" w:rsidP="00C557DE">
            <w:pPr>
              <w:spacing w:after="0" w:line="240" w:lineRule="auto"/>
              <w:rPr>
                <w:rFonts w:cstheme="majorHAnsi"/>
                <w:sz w:val="20"/>
                <w:szCs w:val="20"/>
              </w:rPr>
            </w:pPr>
            <w:r w:rsidRPr="000230C3">
              <w:rPr>
                <w:rFonts w:cstheme="majorHAnsi"/>
                <w:sz w:val="20"/>
                <w:szCs w:val="20"/>
              </w:rPr>
              <w:t>Grad Ludbreg</w:t>
            </w:r>
          </w:p>
          <w:p w:rsidR="00002457" w:rsidRPr="000230C3" w:rsidRDefault="00C445DF" w:rsidP="00C557DE">
            <w:pPr>
              <w:spacing w:after="0" w:line="240" w:lineRule="auto"/>
              <w:rPr>
                <w:rFonts w:cstheme="majorHAnsi"/>
                <w:sz w:val="20"/>
                <w:szCs w:val="20"/>
              </w:rPr>
            </w:pPr>
            <w:r>
              <w:rPr>
                <w:rFonts w:cstheme="majorHAnsi"/>
                <w:sz w:val="20"/>
                <w:szCs w:val="20"/>
              </w:rPr>
              <w:t>Državni proračun</w:t>
            </w:r>
          </w:p>
          <w:p w:rsidR="00002457" w:rsidRPr="000230C3" w:rsidRDefault="00002457" w:rsidP="00C557DE">
            <w:pPr>
              <w:spacing w:after="0" w:line="240" w:lineRule="auto"/>
              <w:rPr>
                <w:rFonts w:cstheme="majorHAnsi"/>
                <w:sz w:val="20"/>
                <w:szCs w:val="20"/>
              </w:rPr>
            </w:pPr>
            <w:r w:rsidRPr="000230C3">
              <w:rPr>
                <w:rFonts w:cstheme="majorHAnsi"/>
                <w:sz w:val="20"/>
                <w:szCs w:val="20"/>
              </w:rPr>
              <w:t>Programi EU</w:t>
            </w:r>
          </w:p>
        </w:tc>
      </w:tr>
    </w:tbl>
    <w:p w:rsidR="00002457" w:rsidRPr="000230C3" w:rsidRDefault="00002457" w:rsidP="00002457">
      <w:pPr>
        <w:spacing w:after="0" w:line="240" w:lineRule="auto"/>
      </w:pPr>
    </w:p>
    <w:bookmarkEnd w:id="136"/>
    <w:p w:rsidR="00C557DE" w:rsidRPr="000230C3" w:rsidRDefault="00C557DE">
      <w:r w:rsidRPr="000230C3">
        <w:br w:type="page"/>
      </w:r>
    </w:p>
    <w:tbl>
      <w:tblPr>
        <w:tblW w:w="494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tblPr>
      <w:tblGrid>
        <w:gridCol w:w="2463"/>
        <w:gridCol w:w="6672"/>
      </w:tblGrid>
      <w:tr w:rsidR="00002457" w:rsidRPr="000230C3" w:rsidTr="00002457">
        <w:trPr>
          <w:trHeight w:val="20"/>
        </w:trPr>
        <w:tc>
          <w:tcPr>
            <w:tcW w:w="5000" w:type="pct"/>
            <w:gridSpan w:val="2"/>
            <w:shd w:val="clear" w:color="auto" w:fill="808080" w:themeFill="background1" w:themeFillShade="80"/>
            <w:noWrap/>
            <w:vAlign w:val="center"/>
            <w:hideMark/>
          </w:tcPr>
          <w:p w:rsidR="00002457" w:rsidRPr="000230C3" w:rsidRDefault="00002457" w:rsidP="00C557DE">
            <w:pPr>
              <w:pStyle w:val="Odlomakpopisa"/>
              <w:numPr>
                <w:ilvl w:val="0"/>
                <w:numId w:val="15"/>
              </w:numPr>
              <w:spacing w:after="0" w:line="240" w:lineRule="auto"/>
              <w:jc w:val="center"/>
              <w:rPr>
                <w:rFonts w:cstheme="majorHAnsi"/>
                <w:b/>
                <w:color w:val="FFFFFF" w:themeColor="background1"/>
                <w:sz w:val="20"/>
                <w:szCs w:val="20"/>
              </w:rPr>
            </w:pPr>
            <w:r w:rsidRPr="000230C3">
              <w:rPr>
                <w:rFonts w:cstheme="majorHAnsi"/>
                <w:b/>
                <w:color w:val="FFFFFF" w:themeColor="background1"/>
                <w:sz w:val="20"/>
                <w:szCs w:val="20"/>
              </w:rPr>
              <w:t>Razvoj sustava navodnjavanja</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Sektor</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Voda</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Opis mjere</w:t>
            </w:r>
          </w:p>
        </w:tc>
        <w:tc>
          <w:tcPr>
            <w:tcW w:w="3652" w:type="pct"/>
            <w:shd w:val="clear" w:color="auto" w:fill="F2F2F2" w:themeFill="background1" w:themeFillShade="F2"/>
            <w:noWrap/>
          </w:tcPr>
          <w:p w:rsidR="00002457" w:rsidRPr="000230C3" w:rsidRDefault="00002457" w:rsidP="00A50061">
            <w:pPr>
              <w:spacing w:after="0" w:line="240" w:lineRule="auto"/>
              <w:rPr>
                <w:rFonts w:cstheme="majorHAnsi"/>
                <w:sz w:val="20"/>
                <w:szCs w:val="20"/>
              </w:rPr>
            </w:pPr>
            <w:r w:rsidRPr="000230C3">
              <w:rPr>
                <w:rFonts w:cstheme="majorHAnsi"/>
                <w:sz w:val="20"/>
                <w:szCs w:val="20"/>
              </w:rPr>
              <w:t xml:space="preserve">Razvoj sustava navodnjavanja poljoprivrednih kultura u svrhu produktivnije proizvodnje. Takvim sustavom značajno će se smanjiti utjecaj suše na poljoprivrednu proizvodnju. Potreba navodnjavanja pojedinih kultura pratit će se putem odgovarajuće službe (npr. </w:t>
            </w:r>
            <w:r w:rsidR="004F7414" w:rsidRPr="00F6184D">
              <w:rPr>
                <w:rFonts w:eastAsia="Times New Roman"/>
                <w:color w:val="000000"/>
                <w:sz w:val="20"/>
                <w:szCs w:val="20"/>
                <w:lang w:eastAsia="hr-HR"/>
              </w:rPr>
              <w:t>Ministarstvo poljoprivrede</w:t>
            </w:r>
            <w:r w:rsidR="004F7414">
              <w:rPr>
                <w:rFonts w:eastAsia="Times New Roman"/>
                <w:color w:val="000000"/>
                <w:sz w:val="20"/>
                <w:szCs w:val="20"/>
                <w:lang w:eastAsia="hr-HR"/>
              </w:rPr>
              <w:t>, U</w:t>
            </w:r>
            <w:r w:rsidR="004F7414" w:rsidRPr="00F6184D">
              <w:rPr>
                <w:rFonts w:eastAsia="Times New Roman"/>
                <w:color w:val="000000"/>
                <w:sz w:val="20"/>
                <w:szCs w:val="20"/>
                <w:lang w:eastAsia="hr-HR"/>
              </w:rPr>
              <w:t>prava za stručnu podršku razvoju poljoprivrede i ribarstva</w:t>
            </w:r>
            <w:r w:rsidRPr="000230C3">
              <w:rPr>
                <w:rFonts w:cstheme="majorHAnsi"/>
                <w:sz w:val="20"/>
                <w:szCs w:val="20"/>
              </w:rPr>
              <w:t>).</w:t>
            </w:r>
            <w:r w:rsidR="005D7D54" w:rsidRPr="000230C3">
              <w:rPr>
                <w:rFonts w:cstheme="majorHAnsi"/>
                <w:sz w:val="20"/>
                <w:szCs w:val="20"/>
              </w:rPr>
              <w:t xml:space="preserve"> </w:t>
            </w:r>
            <w:r w:rsidRPr="000230C3">
              <w:rPr>
                <w:rFonts w:cstheme="majorHAnsi"/>
                <w:sz w:val="20"/>
                <w:szCs w:val="20"/>
              </w:rPr>
              <w:t>Također, potrebno je educirati poljoprivrednike o važnosti sustava za navodnjavanje i pravilnom navodnjavanju s ciljem rješavanja nedostatka vlage u tlu.</w:t>
            </w:r>
            <w:r w:rsidR="00A50061" w:rsidRPr="000230C3">
              <w:rPr>
                <w:rFonts w:cstheme="majorHAnsi"/>
                <w:sz w:val="20"/>
                <w:szCs w:val="20"/>
              </w:rPr>
              <w:t xml:space="preserve"> U okviru Programa potpora u poljoprivredi na području Grada Ludbrega definirana je mjera potpore za nabavu i postavljanje sistema za navodnjavanje.</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Nositelj aktivnosti</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Upravni odjeli Grada Ludbrega</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Uključeni dionici</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 xml:space="preserve">Hrvatske vode, Varkom d.d. Varaždin, </w:t>
            </w:r>
            <w:r w:rsidR="004F7414" w:rsidRPr="00F6184D">
              <w:rPr>
                <w:rFonts w:eastAsia="Times New Roman"/>
                <w:color w:val="000000"/>
                <w:sz w:val="20"/>
                <w:szCs w:val="20"/>
                <w:lang w:eastAsia="hr-HR"/>
              </w:rPr>
              <w:t>Ministarstvo poljoprivrede</w:t>
            </w:r>
            <w:r w:rsidR="004F7414">
              <w:rPr>
                <w:rFonts w:eastAsia="Times New Roman"/>
                <w:color w:val="000000"/>
                <w:sz w:val="20"/>
                <w:szCs w:val="20"/>
                <w:lang w:eastAsia="hr-HR"/>
              </w:rPr>
              <w:t>, U</w:t>
            </w:r>
            <w:r w:rsidR="004F7414" w:rsidRPr="00F6184D">
              <w:rPr>
                <w:rFonts w:eastAsia="Times New Roman"/>
                <w:color w:val="000000"/>
                <w:sz w:val="20"/>
                <w:szCs w:val="20"/>
                <w:lang w:eastAsia="hr-HR"/>
              </w:rPr>
              <w:t>prava za stručnu podršku razvoju poljoprivrede i ribarstva</w:t>
            </w:r>
            <w:r w:rsidRPr="000230C3">
              <w:rPr>
                <w:rFonts w:eastAsia="Times New Roman" w:cstheme="majorHAnsi"/>
                <w:color w:val="000000"/>
                <w:sz w:val="20"/>
                <w:szCs w:val="20"/>
                <w:lang w:eastAsia="hr-HR"/>
              </w:rPr>
              <w:t>, poljoprivrednici, znanstvene organizacije, strukovne komore</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Period provedbe</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202</w:t>
            </w:r>
            <w:r w:rsidR="00B92675">
              <w:rPr>
                <w:rFonts w:eastAsia="Times New Roman" w:cstheme="majorHAnsi"/>
                <w:color w:val="000000"/>
                <w:sz w:val="20"/>
                <w:szCs w:val="20"/>
                <w:lang w:eastAsia="hr-HR"/>
              </w:rPr>
              <w:t>0</w:t>
            </w:r>
            <w:r w:rsidRPr="000230C3">
              <w:rPr>
                <w:rFonts w:eastAsia="Times New Roman" w:cstheme="majorHAnsi"/>
                <w:color w:val="000000"/>
                <w:sz w:val="20"/>
                <w:szCs w:val="20"/>
                <w:lang w:eastAsia="hr-HR"/>
              </w:rPr>
              <w:t>. – 2050.</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Status provedbe</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U tijeku</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Investicijski troškovi provedbe [kn]</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20.000.000</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proofErr w:type="spellStart"/>
            <w:r w:rsidRPr="000230C3">
              <w:rPr>
                <w:rFonts w:eastAsia="Times New Roman" w:cstheme="majorHAnsi"/>
                <w:b/>
                <w:color w:val="000000"/>
                <w:sz w:val="20"/>
                <w:szCs w:val="20"/>
                <w:lang w:eastAsia="hr-HR"/>
              </w:rPr>
              <w:t>Neinvesticijski</w:t>
            </w:r>
            <w:proofErr w:type="spellEnd"/>
            <w:r w:rsidRPr="000230C3">
              <w:rPr>
                <w:rFonts w:eastAsia="Times New Roman" w:cstheme="majorHAnsi"/>
                <w:b/>
                <w:color w:val="000000"/>
                <w:sz w:val="20"/>
                <w:szCs w:val="20"/>
                <w:lang w:eastAsia="hr-HR"/>
              </w:rPr>
              <w:t xml:space="preserve"> troškovi [kn]</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Izvori financiranja</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cstheme="majorHAnsi"/>
                <w:sz w:val="20"/>
                <w:szCs w:val="20"/>
              </w:rPr>
            </w:pPr>
            <w:r w:rsidRPr="000230C3">
              <w:rPr>
                <w:rFonts w:cstheme="majorHAnsi"/>
                <w:sz w:val="20"/>
                <w:szCs w:val="20"/>
              </w:rPr>
              <w:t>Grad Ludbreg</w:t>
            </w:r>
          </w:p>
          <w:p w:rsidR="00002457" w:rsidRPr="000230C3" w:rsidRDefault="00002457" w:rsidP="00C557DE">
            <w:pPr>
              <w:spacing w:after="0" w:line="240" w:lineRule="auto"/>
              <w:rPr>
                <w:rFonts w:cstheme="majorHAnsi"/>
                <w:sz w:val="20"/>
                <w:szCs w:val="20"/>
              </w:rPr>
            </w:pPr>
            <w:r w:rsidRPr="000230C3">
              <w:rPr>
                <w:rFonts w:cstheme="majorHAnsi"/>
                <w:sz w:val="20"/>
                <w:szCs w:val="20"/>
              </w:rPr>
              <w:t>Hrvatske vode</w:t>
            </w:r>
          </w:p>
          <w:p w:rsidR="00002457" w:rsidRPr="000230C3" w:rsidRDefault="00002457" w:rsidP="00C557DE">
            <w:pPr>
              <w:spacing w:after="0" w:line="240" w:lineRule="auto"/>
              <w:rPr>
                <w:rFonts w:cstheme="majorHAnsi"/>
                <w:sz w:val="20"/>
                <w:szCs w:val="20"/>
              </w:rPr>
            </w:pPr>
            <w:r w:rsidRPr="000230C3">
              <w:rPr>
                <w:rFonts w:cstheme="majorHAnsi"/>
                <w:sz w:val="20"/>
                <w:szCs w:val="20"/>
              </w:rPr>
              <w:t>Varaždinska županija</w:t>
            </w:r>
          </w:p>
          <w:p w:rsidR="00002457" w:rsidRPr="000230C3" w:rsidRDefault="00002457" w:rsidP="00C557DE">
            <w:pPr>
              <w:spacing w:after="0" w:line="240" w:lineRule="auto"/>
              <w:rPr>
                <w:rFonts w:cstheme="majorHAnsi"/>
                <w:sz w:val="20"/>
                <w:szCs w:val="20"/>
              </w:rPr>
            </w:pPr>
            <w:r w:rsidRPr="000230C3">
              <w:rPr>
                <w:rFonts w:cstheme="majorHAnsi"/>
                <w:sz w:val="20"/>
                <w:szCs w:val="20"/>
              </w:rPr>
              <w:t>ESI fondovi</w:t>
            </w:r>
          </w:p>
          <w:p w:rsidR="00002457" w:rsidRPr="000230C3" w:rsidRDefault="00002457" w:rsidP="00C557DE">
            <w:pPr>
              <w:spacing w:after="0" w:line="240" w:lineRule="auto"/>
              <w:rPr>
                <w:rFonts w:cstheme="majorHAnsi"/>
                <w:sz w:val="20"/>
                <w:szCs w:val="20"/>
              </w:rPr>
            </w:pPr>
            <w:r w:rsidRPr="000230C3">
              <w:rPr>
                <w:rFonts w:cstheme="majorHAnsi"/>
                <w:sz w:val="20"/>
                <w:szCs w:val="20"/>
              </w:rPr>
              <w:t>Krajnji korisnik</w:t>
            </w:r>
          </w:p>
        </w:tc>
      </w:tr>
    </w:tbl>
    <w:p w:rsidR="00002457" w:rsidRPr="000230C3" w:rsidRDefault="00002457" w:rsidP="00002457">
      <w:pPr>
        <w:spacing w:after="0"/>
        <w:jc w:val="left"/>
      </w:pPr>
    </w:p>
    <w:tbl>
      <w:tblPr>
        <w:tblW w:w="494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tblPr>
      <w:tblGrid>
        <w:gridCol w:w="2463"/>
        <w:gridCol w:w="6672"/>
      </w:tblGrid>
      <w:tr w:rsidR="00002457" w:rsidRPr="000230C3" w:rsidTr="00002457">
        <w:trPr>
          <w:trHeight w:val="20"/>
        </w:trPr>
        <w:tc>
          <w:tcPr>
            <w:tcW w:w="5000" w:type="pct"/>
            <w:gridSpan w:val="2"/>
            <w:shd w:val="clear" w:color="auto" w:fill="808080" w:themeFill="background1" w:themeFillShade="80"/>
            <w:noWrap/>
            <w:vAlign w:val="center"/>
            <w:hideMark/>
          </w:tcPr>
          <w:p w:rsidR="00002457" w:rsidRPr="000230C3" w:rsidRDefault="00002457" w:rsidP="00C557DE">
            <w:pPr>
              <w:pStyle w:val="Odlomakpopisa"/>
              <w:numPr>
                <w:ilvl w:val="0"/>
                <w:numId w:val="15"/>
              </w:numPr>
              <w:spacing w:after="0" w:line="240" w:lineRule="auto"/>
              <w:jc w:val="center"/>
              <w:rPr>
                <w:rFonts w:cstheme="majorHAnsi"/>
                <w:b/>
                <w:color w:val="FFFFFF" w:themeColor="background1"/>
                <w:sz w:val="20"/>
                <w:szCs w:val="20"/>
              </w:rPr>
            </w:pPr>
            <w:r w:rsidRPr="000230C3">
              <w:rPr>
                <w:rFonts w:cstheme="majorHAnsi"/>
                <w:b/>
                <w:color w:val="FFFFFF" w:themeColor="background1"/>
                <w:sz w:val="20"/>
                <w:szCs w:val="20"/>
              </w:rPr>
              <w:t>Racionalizacija potrošnje vode</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Sektor</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Voda</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Opis mjere</w:t>
            </w:r>
          </w:p>
        </w:tc>
        <w:tc>
          <w:tcPr>
            <w:tcW w:w="3652" w:type="pct"/>
            <w:shd w:val="clear" w:color="auto" w:fill="F2F2F2" w:themeFill="background1" w:themeFillShade="F2"/>
            <w:noWrap/>
          </w:tcPr>
          <w:p w:rsidR="00002457" w:rsidRPr="000230C3" w:rsidRDefault="00002457" w:rsidP="00C557DE">
            <w:pPr>
              <w:spacing w:after="0" w:line="240" w:lineRule="auto"/>
              <w:rPr>
                <w:rFonts w:cstheme="majorHAnsi"/>
                <w:sz w:val="20"/>
                <w:szCs w:val="20"/>
              </w:rPr>
            </w:pPr>
            <w:r w:rsidRPr="000230C3">
              <w:rPr>
                <w:rFonts w:cstheme="majorHAnsi"/>
                <w:sz w:val="20"/>
                <w:szCs w:val="20"/>
              </w:rPr>
              <w:t>Cilj mjere je racionalizacija korištenja vode u kućanstvima, komercijalnim zgradama te zgradama grada. Sukladno tome, Grad na objektima kojima je vlasnik/korisnik treba provesti mjere za racionalizaciju i smanjenje potrošnje vode. U prvoj fazi potrebno je izraditi analizu potrošnje vode po objektima s obzirom na dostupne podatke. Analiza treba pokazati status postojeće infrastrukture za potrošnju vode, način korištenja i mjesta za poboljšanje, kako infrastrukturna, tako i u obrascima ponašanja korisnika. Druga faza podrazumijeva provođenje konkretnih aktivnosti, a potrebno je planirati i ugraditi pametna brojila s mogućnošću daljinskih očitanja.</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Nositelj aktivnosti</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Upravni odjeli Grada Ludbrega</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Uključeni dionici</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Period provedbe</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202</w:t>
            </w:r>
            <w:r w:rsidR="00B92675">
              <w:rPr>
                <w:rFonts w:eastAsia="Times New Roman" w:cstheme="majorHAnsi"/>
                <w:color w:val="000000"/>
                <w:sz w:val="20"/>
                <w:szCs w:val="20"/>
                <w:lang w:eastAsia="hr-HR"/>
              </w:rPr>
              <w:t>0</w:t>
            </w:r>
            <w:r w:rsidRPr="000230C3">
              <w:rPr>
                <w:rFonts w:eastAsia="Times New Roman" w:cstheme="majorHAnsi"/>
                <w:color w:val="000000"/>
                <w:sz w:val="20"/>
                <w:szCs w:val="20"/>
                <w:lang w:eastAsia="hr-HR"/>
              </w:rPr>
              <w:t>. – 2050.</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Status provedbe</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U tijeku</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Investicijski troškovi provedbe [kn]</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proofErr w:type="spellStart"/>
            <w:r w:rsidRPr="000230C3">
              <w:rPr>
                <w:rFonts w:eastAsia="Times New Roman" w:cstheme="majorHAnsi"/>
                <w:b/>
                <w:color w:val="000000"/>
                <w:sz w:val="20"/>
                <w:szCs w:val="20"/>
                <w:lang w:eastAsia="hr-HR"/>
              </w:rPr>
              <w:t>Neinvesticijski</w:t>
            </w:r>
            <w:proofErr w:type="spellEnd"/>
            <w:r w:rsidRPr="000230C3">
              <w:rPr>
                <w:rFonts w:eastAsia="Times New Roman" w:cstheme="majorHAnsi"/>
                <w:b/>
                <w:color w:val="000000"/>
                <w:sz w:val="20"/>
                <w:szCs w:val="20"/>
                <w:lang w:eastAsia="hr-HR"/>
              </w:rPr>
              <w:t xml:space="preserve"> troškovi [kn]</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500.000</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Izvori financiranja</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cstheme="majorHAnsi"/>
                <w:sz w:val="20"/>
                <w:szCs w:val="20"/>
              </w:rPr>
            </w:pPr>
            <w:r w:rsidRPr="000230C3">
              <w:rPr>
                <w:rFonts w:cstheme="majorHAnsi"/>
                <w:sz w:val="20"/>
                <w:szCs w:val="20"/>
              </w:rPr>
              <w:t>Grad Ludbreg</w:t>
            </w:r>
          </w:p>
          <w:p w:rsidR="00002457" w:rsidRPr="000230C3" w:rsidRDefault="00002457" w:rsidP="00C557DE">
            <w:pPr>
              <w:spacing w:after="0" w:line="240" w:lineRule="auto"/>
              <w:rPr>
                <w:rFonts w:cstheme="majorHAnsi"/>
                <w:sz w:val="20"/>
                <w:szCs w:val="20"/>
              </w:rPr>
            </w:pPr>
            <w:r w:rsidRPr="000230C3">
              <w:rPr>
                <w:rFonts w:cstheme="majorHAnsi"/>
                <w:sz w:val="20"/>
                <w:szCs w:val="20"/>
              </w:rPr>
              <w:t>Hrvatske vode</w:t>
            </w:r>
          </w:p>
          <w:p w:rsidR="00002457" w:rsidRPr="000230C3" w:rsidRDefault="00002457" w:rsidP="00C557DE">
            <w:pPr>
              <w:spacing w:after="0" w:line="240" w:lineRule="auto"/>
              <w:rPr>
                <w:rFonts w:cstheme="majorHAnsi"/>
                <w:sz w:val="20"/>
                <w:szCs w:val="20"/>
              </w:rPr>
            </w:pPr>
            <w:r w:rsidRPr="000230C3">
              <w:rPr>
                <w:rFonts w:cstheme="majorHAnsi"/>
                <w:sz w:val="20"/>
                <w:szCs w:val="20"/>
              </w:rPr>
              <w:t>Varaždinska županija</w:t>
            </w:r>
          </w:p>
          <w:p w:rsidR="00002457" w:rsidRPr="000230C3" w:rsidRDefault="00002457" w:rsidP="00C557DE">
            <w:pPr>
              <w:spacing w:after="0" w:line="240" w:lineRule="auto"/>
              <w:rPr>
                <w:rFonts w:cstheme="majorHAnsi"/>
                <w:sz w:val="20"/>
                <w:szCs w:val="20"/>
              </w:rPr>
            </w:pPr>
            <w:r w:rsidRPr="000230C3">
              <w:rPr>
                <w:rFonts w:cstheme="majorHAnsi"/>
                <w:sz w:val="20"/>
                <w:szCs w:val="20"/>
              </w:rPr>
              <w:t>ESI fondovi</w:t>
            </w:r>
          </w:p>
        </w:tc>
      </w:tr>
    </w:tbl>
    <w:p w:rsidR="00C557DE" w:rsidRPr="000230C3" w:rsidRDefault="00C557DE">
      <w:r w:rsidRPr="000230C3">
        <w:br w:type="page"/>
      </w:r>
    </w:p>
    <w:tbl>
      <w:tblPr>
        <w:tblW w:w="494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tblPr>
      <w:tblGrid>
        <w:gridCol w:w="2463"/>
        <w:gridCol w:w="6672"/>
      </w:tblGrid>
      <w:tr w:rsidR="00002457" w:rsidRPr="000230C3" w:rsidTr="00002457">
        <w:trPr>
          <w:trHeight w:val="20"/>
        </w:trPr>
        <w:tc>
          <w:tcPr>
            <w:tcW w:w="5000" w:type="pct"/>
            <w:gridSpan w:val="2"/>
            <w:shd w:val="clear" w:color="auto" w:fill="808080" w:themeFill="background1" w:themeFillShade="80"/>
            <w:noWrap/>
            <w:vAlign w:val="center"/>
            <w:hideMark/>
          </w:tcPr>
          <w:p w:rsidR="00002457" w:rsidRPr="000230C3" w:rsidRDefault="00002457" w:rsidP="00C557DE">
            <w:pPr>
              <w:pStyle w:val="Odlomakpopisa"/>
              <w:numPr>
                <w:ilvl w:val="0"/>
                <w:numId w:val="15"/>
              </w:numPr>
              <w:spacing w:after="0" w:line="240" w:lineRule="auto"/>
              <w:jc w:val="center"/>
              <w:rPr>
                <w:rFonts w:cstheme="majorHAnsi"/>
                <w:b/>
                <w:color w:val="FFFFFF" w:themeColor="background1"/>
                <w:sz w:val="20"/>
                <w:szCs w:val="20"/>
              </w:rPr>
            </w:pPr>
            <w:r w:rsidRPr="000230C3">
              <w:rPr>
                <w:rFonts w:cstheme="majorHAnsi"/>
                <w:b/>
                <w:color w:val="FFFFFF" w:themeColor="background1"/>
                <w:sz w:val="20"/>
                <w:szCs w:val="20"/>
              </w:rPr>
              <w:t>Edukacija građana o smanjenju količine otpada i ekonomski poticaji</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Sektor</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Upravljanje otpadom</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Opis mjere</w:t>
            </w:r>
          </w:p>
        </w:tc>
        <w:tc>
          <w:tcPr>
            <w:tcW w:w="3652" w:type="pct"/>
            <w:shd w:val="clear" w:color="auto" w:fill="F2F2F2" w:themeFill="background1" w:themeFillShade="F2"/>
            <w:noWrap/>
          </w:tcPr>
          <w:p w:rsidR="001648A3" w:rsidRPr="000230C3" w:rsidRDefault="00002457" w:rsidP="00C557DE">
            <w:pPr>
              <w:spacing w:after="0" w:line="240" w:lineRule="auto"/>
              <w:rPr>
                <w:rFonts w:cstheme="majorHAnsi"/>
                <w:sz w:val="20"/>
                <w:szCs w:val="20"/>
              </w:rPr>
            </w:pPr>
            <w:r w:rsidRPr="000230C3">
              <w:rPr>
                <w:rFonts w:cstheme="majorHAnsi"/>
                <w:sz w:val="20"/>
                <w:szCs w:val="20"/>
              </w:rPr>
              <w:t>Provedba radionica i edukacija o smanjenju količine otpada, prvenstveno u odgojno-obrazovnim institucijama gdje će djeca kroz različita natjecanja i igre učiti kako smanjiti količinu otpada, pravilno razvrstavati otpad i/ili ponovo iskoristiti stari proizvod (oporaba). Cilj radionica je da djeca od malena uče o navikama smanjenja odlaganja količine otpada, a i prenesu novostečene navike na svoje obitelji</w:t>
            </w:r>
            <w:r w:rsidR="005D7D54" w:rsidRPr="000230C3">
              <w:rPr>
                <w:rFonts w:cstheme="majorHAnsi"/>
                <w:sz w:val="20"/>
                <w:szCs w:val="20"/>
              </w:rPr>
              <w:t xml:space="preserve">. </w:t>
            </w:r>
          </w:p>
          <w:p w:rsidR="00002457" w:rsidRPr="000230C3" w:rsidRDefault="005D7D54" w:rsidP="00C557DE">
            <w:pPr>
              <w:spacing w:after="0" w:line="240" w:lineRule="auto"/>
              <w:rPr>
                <w:rFonts w:cstheme="majorHAnsi"/>
                <w:sz w:val="20"/>
                <w:szCs w:val="20"/>
              </w:rPr>
            </w:pPr>
            <w:r w:rsidRPr="000230C3">
              <w:rPr>
                <w:rFonts w:cstheme="majorHAnsi"/>
                <w:sz w:val="20"/>
                <w:szCs w:val="20"/>
              </w:rPr>
              <w:t>Nekoliko ovakvih radionica za djecu provele su se i u sklopu projekta „O okolišu se pobrini i otpad zbrini“.</w:t>
            </w:r>
            <w:r w:rsidR="00755D4A" w:rsidRPr="000230C3">
              <w:rPr>
                <w:rFonts w:cstheme="majorHAnsi"/>
                <w:sz w:val="20"/>
                <w:szCs w:val="20"/>
              </w:rPr>
              <w:t xml:space="preserve"> Svrha projekta je informirati i educirati cjelokupno građanstvo prostora obuhvata projekta i time im podići svijest o važnosti odgovornog postupanja s otpadom, s naglaskom na sprečavanje nastanka otpada, pravilno odvajanje otpada u kućanstvima, kućno kompostiranje i ponovnu uporabu predmeta.</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Nositelj aktivnosti</w:t>
            </w:r>
          </w:p>
        </w:tc>
        <w:tc>
          <w:tcPr>
            <w:tcW w:w="3652" w:type="pct"/>
            <w:shd w:val="clear" w:color="auto" w:fill="F2F2F2" w:themeFill="background1" w:themeFillShade="F2"/>
            <w:noWrap/>
            <w:vAlign w:val="center"/>
          </w:tcPr>
          <w:p w:rsidR="00002457" w:rsidRPr="000230C3" w:rsidRDefault="005D7D54" w:rsidP="00012FF0">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 xml:space="preserve">Grad Ludbreg, </w:t>
            </w:r>
            <w:r w:rsidR="00012FF0" w:rsidRPr="000230C3">
              <w:rPr>
                <w:rFonts w:eastAsia="Times New Roman" w:cstheme="majorHAnsi"/>
                <w:color w:val="000000"/>
                <w:sz w:val="20"/>
                <w:szCs w:val="20"/>
                <w:lang w:eastAsia="hr-HR"/>
              </w:rPr>
              <w:t>MGOR</w:t>
            </w:r>
            <w:r w:rsidRPr="000230C3">
              <w:rPr>
                <w:rFonts w:eastAsia="Times New Roman" w:cstheme="majorHAnsi"/>
                <w:color w:val="000000"/>
                <w:sz w:val="20"/>
                <w:szCs w:val="20"/>
                <w:lang w:eastAsia="hr-HR"/>
              </w:rPr>
              <w:t>, FZOEU</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Uključeni dionici</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Lukom d.o.o. Ludbreg</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Period provedbe</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202</w:t>
            </w:r>
            <w:r w:rsidR="00920562">
              <w:rPr>
                <w:rFonts w:eastAsia="Times New Roman" w:cstheme="majorHAnsi"/>
                <w:color w:val="000000"/>
                <w:sz w:val="20"/>
                <w:szCs w:val="20"/>
                <w:lang w:eastAsia="hr-HR"/>
              </w:rPr>
              <w:t>0</w:t>
            </w:r>
            <w:r w:rsidRPr="000230C3">
              <w:rPr>
                <w:rFonts w:eastAsia="Times New Roman" w:cstheme="majorHAnsi"/>
                <w:color w:val="000000"/>
                <w:sz w:val="20"/>
                <w:szCs w:val="20"/>
                <w:lang w:eastAsia="hr-HR"/>
              </w:rPr>
              <w:t>. – 2050.</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Status provedbe</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U tijeku</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Investicijski troškovi provedbe [kn]</w:t>
            </w:r>
          </w:p>
        </w:tc>
        <w:tc>
          <w:tcPr>
            <w:tcW w:w="3652" w:type="pct"/>
            <w:shd w:val="clear" w:color="auto" w:fill="F2F2F2" w:themeFill="background1" w:themeFillShade="F2"/>
            <w:noWrap/>
            <w:vAlign w:val="center"/>
          </w:tcPr>
          <w:p w:rsidR="00002457" w:rsidRPr="000230C3" w:rsidRDefault="003653E4" w:rsidP="00C557DE">
            <w:pPr>
              <w:spacing w:after="0" w:line="240" w:lineRule="auto"/>
              <w:rPr>
                <w:rFonts w:eastAsia="Times New Roman" w:cstheme="majorHAnsi"/>
                <w:color w:val="000000"/>
                <w:sz w:val="20"/>
                <w:szCs w:val="20"/>
                <w:lang w:eastAsia="hr-HR"/>
              </w:rPr>
            </w:pPr>
            <w:r>
              <w:rPr>
                <w:rFonts w:eastAsia="Times New Roman" w:cstheme="majorHAnsi"/>
                <w:color w:val="000000"/>
                <w:sz w:val="20"/>
                <w:szCs w:val="20"/>
                <w:lang w:eastAsia="hr-HR"/>
              </w:rPr>
              <w:t>-</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proofErr w:type="spellStart"/>
            <w:r w:rsidRPr="000230C3">
              <w:rPr>
                <w:rFonts w:eastAsia="Times New Roman" w:cstheme="majorHAnsi"/>
                <w:b/>
                <w:color w:val="000000"/>
                <w:sz w:val="20"/>
                <w:szCs w:val="20"/>
                <w:lang w:eastAsia="hr-HR"/>
              </w:rPr>
              <w:t>Neinvesticijski</w:t>
            </w:r>
            <w:proofErr w:type="spellEnd"/>
            <w:r w:rsidRPr="000230C3">
              <w:rPr>
                <w:rFonts w:eastAsia="Times New Roman" w:cstheme="majorHAnsi"/>
                <w:b/>
                <w:color w:val="000000"/>
                <w:sz w:val="20"/>
                <w:szCs w:val="20"/>
                <w:lang w:eastAsia="hr-HR"/>
              </w:rPr>
              <w:t xml:space="preserve"> troškovi [kn]</w:t>
            </w:r>
          </w:p>
        </w:tc>
        <w:tc>
          <w:tcPr>
            <w:tcW w:w="3652" w:type="pct"/>
            <w:shd w:val="clear" w:color="auto" w:fill="F2F2F2" w:themeFill="background1" w:themeFillShade="F2"/>
            <w:noWrap/>
            <w:vAlign w:val="center"/>
          </w:tcPr>
          <w:p w:rsidR="00002457" w:rsidRPr="000230C3" w:rsidRDefault="00755D4A"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800</w:t>
            </w:r>
            <w:r w:rsidR="00002457" w:rsidRPr="000230C3">
              <w:rPr>
                <w:rFonts w:eastAsia="Times New Roman" w:cstheme="majorHAnsi"/>
                <w:color w:val="000000"/>
                <w:sz w:val="20"/>
                <w:szCs w:val="20"/>
                <w:lang w:eastAsia="hr-HR"/>
              </w:rPr>
              <w:t>.000</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Izvori financiranja</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cstheme="majorHAnsi"/>
                <w:sz w:val="20"/>
                <w:szCs w:val="20"/>
              </w:rPr>
            </w:pPr>
            <w:r w:rsidRPr="000230C3">
              <w:rPr>
                <w:rFonts w:cstheme="majorHAnsi"/>
                <w:sz w:val="20"/>
                <w:szCs w:val="20"/>
              </w:rPr>
              <w:t>Grad Ludbreg</w:t>
            </w:r>
          </w:p>
          <w:p w:rsidR="00002457" w:rsidRPr="000230C3" w:rsidRDefault="00002457" w:rsidP="00C557DE">
            <w:pPr>
              <w:spacing w:after="0" w:line="240" w:lineRule="auto"/>
              <w:rPr>
                <w:rFonts w:cstheme="majorHAnsi"/>
                <w:sz w:val="20"/>
                <w:szCs w:val="20"/>
              </w:rPr>
            </w:pPr>
            <w:r w:rsidRPr="000230C3">
              <w:rPr>
                <w:rFonts w:cstheme="majorHAnsi"/>
                <w:sz w:val="20"/>
                <w:szCs w:val="20"/>
              </w:rPr>
              <w:t>ESI fondovi</w:t>
            </w:r>
          </w:p>
        </w:tc>
      </w:tr>
    </w:tbl>
    <w:p w:rsidR="00002457" w:rsidRPr="000230C3" w:rsidRDefault="00002457" w:rsidP="00002457"/>
    <w:tbl>
      <w:tblPr>
        <w:tblW w:w="494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tblPr>
      <w:tblGrid>
        <w:gridCol w:w="2463"/>
        <w:gridCol w:w="6672"/>
      </w:tblGrid>
      <w:tr w:rsidR="00002457" w:rsidRPr="000230C3" w:rsidTr="00002457">
        <w:trPr>
          <w:trHeight w:val="20"/>
        </w:trPr>
        <w:tc>
          <w:tcPr>
            <w:tcW w:w="5000" w:type="pct"/>
            <w:gridSpan w:val="2"/>
            <w:shd w:val="clear" w:color="auto" w:fill="808080" w:themeFill="background1" w:themeFillShade="80"/>
            <w:noWrap/>
            <w:vAlign w:val="center"/>
            <w:hideMark/>
          </w:tcPr>
          <w:p w:rsidR="00002457" w:rsidRPr="000230C3" w:rsidRDefault="00002457" w:rsidP="00C557DE">
            <w:pPr>
              <w:pStyle w:val="Odlomakpopisa"/>
              <w:numPr>
                <w:ilvl w:val="0"/>
                <w:numId w:val="15"/>
              </w:numPr>
              <w:spacing w:after="0" w:line="240" w:lineRule="auto"/>
              <w:jc w:val="center"/>
              <w:rPr>
                <w:rFonts w:cstheme="majorHAnsi"/>
                <w:b/>
                <w:color w:val="FFFFFF" w:themeColor="background1"/>
                <w:sz w:val="20"/>
                <w:szCs w:val="20"/>
              </w:rPr>
            </w:pPr>
            <w:r w:rsidRPr="000230C3">
              <w:rPr>
                <w:rFonts w:cstheme="majorHAnsi"/>
                <w:b/>
                <w:color w:val="FFFFFF" w:themeColor="background1"/>
                <w:sz w:val="20"/>
                <w:szCs w:val="20"/>
              </w:rPr>
              <w:t>Prenamjena dijela zemljišta uz vodotoke u retencije</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Sektor</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Planiranje korištenja zemljišta</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Opis mjere</w:t>
            </w:r>
          </w:p>
        </w:tc>
        <w:tc>
          <w:tcPr>
            <w:tcW w:w="3652" w:type="pct"/>
            <w:shd w:val="clear" w:color="auto" w:fill="F2F2F2" w:themeFill="background1" w:themeFillShade="F2"/>
            <w:noWrap/>
          </w:tcPr>
          <w:p w:rsidR="00002457" w:rsidRPr="000230C3" w:rsidRDefault="007A44C8" w:rsidP="00C557DE">
            <w:pPr>
              <w:spacing w:after="0" w:line="240" w:lineRule="auto"/>
              <w:rPr>
                <w:rFonts w:cstheme="majorHAnsi"/>
                <w:sz w:val="20"/>
                <w:szCs w:val="20"/>
              </w:rPr>
            </w:pPr>
            <w:r w:rsidRPr="007A44C8">
              <w:rPr>
                <w:rFonts w:cstheme="majorHAnsi"/>
                <w:sz w:val="20"/>
                <w:szCs w:val="20"/>
              </w:rPr>
              <w:t xml:space="preserve">Cilj mjere je prenamijeniti nekorištena zemljišta u retencije koje će, prilikom jačih kiša ili porasta razine vode u vodotocima, prihvaćati višak vode i spriječiti plavljenje građevina na području </w:t>
            </w:r>
            <w:r w:rsidR="0034783D">
              <w:rPr>
                <w:rFonts w:cstheme="majorHAnsi"/>
                <w:sz w:val="20"/>
                <w:szCs w:val="20"/>
              </w:rPr>
              <w:t>G</w:t>
            </w:r>
            <w:r w:rsidRPr="007A44C8">
              <w:rPr>
                <w:rFonts w:cstheme="majorHAnsi"/>
                <w:sz w:val="20"/>
                <w:szCs w:val="20"/>
              </w:rPr>
              <w:t>rada. Urediti okolno područje za rekreaciju građana (staze za trčanje, biciklističke staze, dječja igrališta i sl.). Projekt izgradnje retencije, osim svojih primarnih zadaća (obrana nizvodnog područja od poplava, navodnjavanje poljoprivrednih površina i osiguranje ekološki prihvatljivog protoka za vrijeme sušnih razdoblja), otvara i mogućnost korištenja akumulacije za sport i rekreaciju.</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Nositelj aktivnosti</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Upravni odjeli Grada Ludbrega</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Uključeni dionici</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Hrvatske vode</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Period provedbe</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2021. – 2050.</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Status provedbe</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Nije započelo</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Investicijski troškovi provedbe [kn]</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1.500.000</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proofErr w:type="spellStart"/>
            <w:r w:rsidRPr="000230C3">
              <w:rPr>
                <w:rFonts w:eastAsia="Times New Roman" w:cstheme="majorHAnsi"/>
                <w:b/>
                <w:color w:val="000000"/>
                <w:sz w:val="20"/>
                <w:szCs w:val="20"/>
                <w:lang w:eastAsia="hr-HR"/>
              </w:rPr>
              <w:t>Neinvesticijski</w:t>
            </w:r>
            <w:proofErr w:type="spellEnd"/>
            <w:r w:rsidRPr="000230C3">
              <w:rPr>
                <w:rFonts w:eastAsia="Times New Roman" w:cstheme="majorHAnsi"/>
                <w:b/>
                <w:color w:val="000000"/>
                <w:sz w:val="20"/>
                <w:szCs w:val="20"/>
                <w:lang w:eastAsia="hr-HR"/>
              </w:rPr>
              <w:t xml:space="preserve"> troškovi [kn]</w:t>
            </w:r>
          </w:p>
        </w:tc>
        <w:tc>
          <w:tcPr>
            <w:tcW w:w="3652" w:type="pct"/>
            <w:shd w:val="clear" w:color="auto" w:fill="F2F2F2" w:themeFill="background1" w:themeFillShade="F2"/>
            <w:noWrap/>
            <w:vAlign w:val="center"/>
          </w:tcPr>
          <w:p w:rsidR="00002457" w:rsidRPr="000230C3" w:rsidRDefault="005C270A" w:rsidP="00C557DE">
            <w:pPr>
              <w:spacing w:after="0" w:line="240" w:lineRule="auto"/>
              <w:rPr>
                <w:rFonts w:eastAsia="Times New Roman" w:cstheme="majorHAnsi"/>
                <w:color w:val="000000"/>
                <w:sz w:val="20"/>
                <w:szCs w:val="20"/>
                <w:lang w:eastAsia="hr-HR"/>
              </w:rPr>
            </w:pPr>
            <w:r>
              <w:rPr>
                <w:rFonts w:eastAsia="Times New Roman" w:cstheme="majorHAnsi"/>
                <w:color w:val="000000"/>
                <w:sz w:val="20"/>
                <w:szCs w:val="20"/>
                <w:lang w:eastAsia="hr-HR"/>
              </w:rPr>
              <w:t>-</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Izvori financiranja</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cstheme="majorHAnsi"/>
                <w:sz w:val="20"/>
                <w:szCs w:val="20"/>
              </w:rPr>
            </w:pPr>
            <w:r w:rsidRPr="000230C3">
              <w:rPr>
                <w:rFonts w:cstheme="majorHAnsi"/>
                <w:sz w:val="20"/>
                <w:szCs w:val="20"/>
              </w:rPr>
              <w:t>Grad Ludbreg</w:t>
            </w:r>
          </w:p>
          <w:p w:rsidR="00002457" w:rsidRPr="000230C3" w:rsidRDefault="00002457" w:rsidP="00C557DE">
            <w:pPr>
              <w:spacing w:after="0" w:line="240" w:lineRule="auto"/>
              <w:rPr>
                <w:rFonts w:cstheme="majorHAnsi"/>
                <w:sz w:val="20"/>
                <w:szCs w:val="20"/>
              </w:rPr>
            </w:pPr>
            <w:r w:rsidRPr="000230C3">
              <w:rPr>
                <w:rFonts w:cstheme="majorHAnsi"/>
                <w:sz w:val="20"/>
                <w:szCs w:val="20"/>
              </w:rPr>
              <w:t>Varaždinska županija</w:t>
            </w:r>
          </w:p>
        </w:tc>
      </w:tr>
    </w:tbl>
    <w:p w:rsidR="00002457" w:rsidRPr="000230C3" w:rsidRDefault="00002457" w:rsidP="00002457"/>
    <w:p w:rsidR="00002457" w:rsidRPr="000230C3" w:rsidRDefault="00002457" w:rsidP="00002457">
      <w:pPr>
        <w:jc w:val="left"/>
      </w:pPr>
      <w:r w:rsidRPr="000230C3">
        <w:br w:type="page"/>
      </w:r>
    </w:p>
    <w:tbl>
      <w:tblPr>
        <w:tblW w:w="494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tblPr>
      <w:tblGrid>
        <w:gridCol w:w="2463"/>
        <w:gridCol w:w="6672"/>
      </w:tblGrid>
      <w:tr w:rsidR="00002457" w:rsidRPr="000230C3" w:rsidTr="00002457">
        <w:trPr>
          <w:trHeight w:val="20"/>
        </w:trPr>
        <w:tc>
          <w:tcPr>
            <w:tcW w:w="5000" w:type="pct"/>
            <w:gridSpan w:val="2"/>
            <w:shd w:val="clear" w:color="auto" w:fill="808080" w:themeFill="background1" w:themeFillShade="80"/>
            <w:noWrap/>
            <w:vAlign w:val="center"/>
            <w:hideMark/>
          </w:tcPr>
          <w:p w:rsidR="00002457" w:rsidRPr="000230C3" w:rsidRDefault="00002457" w:rsidP="00C557DE">
            <w:pPr>
              <w:pStyle w:val="Odlomakpopisa"/>
              <w:numPr>
                <w:ilvl w:val="0"/>
                <w:numId w:val="15"/>
              </w:numPr>
              <w:spacing w:after="0" w:line="240" w:lineRule="auto"/>
              <w:jc w:val="center"/>
              <w:rPr>
                <w:rFonts w:cstheme="majorHAnsi"/>
                <w:b/>
                <w:color w:val="FFFFFF" w:themeColor="background1"/>
                <w:sz w:val="20"/>
                <w:szCs w:val="20"/>
              </w:rPr>
            </w:pPr>
            <w:r w:rsidRPr="000230C3">
              <w:rPr>
                <w:rFonts w:cstheme="majorHAnsi"/>
                <w:b/>
                <w:color w:val="FFFFFF" w:themeColor="background1"/>
                <w:sz w:val="20"/>
                <w:szCs w:val="20"/>
              </w:rPr>
              <w:t>Informiranje i edukacija korisnika poljoprivrednog zemljišta</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Sektor</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Poljoprivreda i šumarstvo</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Opis mjere</w:t>
            </w:r>
          </w:p>
        </w:tc>
        <w:tc>
          <w:tcPr>
            <w:tcW w:w="3652" w:type="pct"/>
            <w:shd w:val="clear" w:color="auto" w:fill="F2F2F2" w:themeFill="background1" w:themeFillShade="F2"/>
            <w:noWrap/>
          </w:tcPr>
          <w:p w:rsidR="00002457" w:rsidRPr="000230C3" w:rsidRDefault="00002457" w:rsidP="00C557DE">
            <w:pPr>
              <w:spacing w:after="0" w:line="240" w:lineRule="auto"/>
              <w:rPr>
                <w:rFonts w:cstheme="majorHAnsi"/>
                <w:sz w:val="20"/>
                <w:szCs w:val="20"/>
              </w:rPr>
            </w:pPr>
            <w:r w:rsidRPr="000230C3">
              <w:rPr>
                <w:rFonts w:cstheme="majorHAnsi"/>
                <w:sz w:val="20"/>
                <w:szCs w:val="20"/>
              </w:rPr>
              <w:t>Cilj je informirati i educirati poljoprivrednike o utjecajima promjene klime na urod usjeva, upoznati ih s novim vrstama usjeva otpornih na predvidivu klimu u budućnosti, invazivnim vrstama korova koje se mogu razviti pod utjecajem promjene klime i vremenskom rasporedu njihovog razvoja te ih uključiti u razmjenu znanja i iskustva s drugim poljoprivrednicima.</w:t>
            </w:r>
            <w:r w:rsidR="00A50061" w:rsidRPr="000230C3">
              <w:rPr>
                <w:rFonts w:cstheme="majorHAnsi"/>
                <w:sz w:val="20"/>
                <w:szCs w:val="20"/>
              </w:rPr>
              <w:t xml:space="preserve"> U okviru Programa potpora u poljoprivredi na području Grada Ludbrega definirana je mjera potpore za edukaciju poljoprivrednika.</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Nositelj aktivnosti</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Upravni odjeli Grada Ludbrega</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Uključeni dionici</w:t>
            </w:r>
          </w:p>
        </w:tc>
        <w:tc>
          <w:tcPr>
            <w:tcW w:w="3652" w:type="pct"/>
            <w:shd w:val="clear" w:color="auto" w:fill="F2F2F2" w:themeFill="background1" w:themeFillShade="F2"/>
            <w:noWrap/>
            <w:vAlign w:val="center"/>
          </w:tcPr>
          <w:p w:rsidR="00002457" w:rsidRPr="000230C3" w:rsidRDefault="004F7414" w:rsidP="00C557DE">
            <w:pPr>
              <w:spacing w:after="0" w:line="240" w:lineRule="auto"/>
              <w:rPr>
                <w:rFonts w:eastAsia="Times New Roman" w:cstheme="majorHAnsi"/>
                <w:color w:val="000000"/>
                <w:sz w:val="20"/>
                <w:szCs w:val="20"/>
                <w:lang w:eastAsia="hr-HR"/>
              </w:rPr>
            </w:pPr>
            <w:r w:rsidRPr="00F6184D">
              <w:rPr>
                <w:rFonts w:eastAsia="Times New Roman"/>
                <w:color w:val="000000"/>
                <w:sz w:val="20"/>
                <w:szCs w:val="20"/>
                <w:lang w:eastAsia="hr-HR"/>
              </w:rPr>
              <w:t>Ministarstvo poljoprivrede</w:t>
            </w:r>
            <w:r>
              <w:rPr>
                <w:rFonts w:eastAsia="Times New Roman"/>
                <w:color w:val="000000"/>
                <w:sz w:val="20"/>
                <w:szCs w:val="20"/>
                <w:lang w:eastAsia="hr-HR"/>
              </w:rPr>
              <w:t>, U</w:t>
            </w:r>
            <w:r w:rsidRPr="00F6184D">
              <w:rPr>
                <w:rFonts w:eastAsia="Times New Roman"/>
                <w:color w:val="000000"/>
                <w:sz w:val="20"/>
                <w:szCs w:val="20"/>
                <w:lang w:eastAsia="hr-HR"/>
              </w:rPr>
              <w:t>prava za stručnu podršku razvoju poljoprivrede i ribarstva</w:t>
            </w:r>
            <w:r w:rsidR="00002457" w:rsidRPr="000230C3">
              <w:rPr>
                <w:rFonts w:eastAsia="Times New Roman" w:cstheme="majorHAnsi"/>
                <w:color w:val="000000"/>
                <w:sz w:val="20"/>
                <w:szCs w:val="20"/>
                <w:lang w:eastAsia="hr-HR"/>
              </w:rPr>
              <w:t>, znanstvene organizacije, poljoprivrednici</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Period provedbe</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2021. – 2050.</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Status provedbe</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Nije započelo</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Investicijski troškovi provedbe [kn]</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proofErr w:type="spellStart"/>
            <w:r w:rsidRPr="000230C3">
              <w:rPr>
                <w:rFonts w:eastAsia="Times New Roman" w:cstheme="majorHAnsi"/>
                <w:b/>
                <w:color w:val="000000"/>
                <w:sz w:val="20"/>
                <w:szCs w:val="20"/>
                <w:lang w:eastAsia="hr-HR"/>
              </w:rPr>
              <w:t>Neinvesticijski</w:t>
            </w:r>
            <w:proofErr w:type="spellEnd"/>
            <w:r w:rsidRPr="000230C3">
              <w:rPr>
                <w:rFonts w:eastAsia="Times New Roman" w:cstheme="majorHAnsi"/>
                <w:b/>
                <w:color w:val="000000"/>
                <w:sz w:val="20"/>
                <w:szCs w:val="20"/>
                <w:lang w:eastAsia="hr-HR"/>
              </w:rPr>
              <w:t xml:space="preserve"> troškovi [kn]</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200.000</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Izvori financiranja</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cstheme="majorHAnsi"/>
                <w:sz w:val="20"/>
                <w:szCs w:val="20"/>
              </w:rPr>
            </w:pPr>
            <w:r w:rsidRPr="000230C3">
              <w:rPr>
                <w:rFonts w:cstheme="majorHAnsi"/>
                <w:sz w:val="20"/>
                <w:szCs w:val="20"/>
              </w:rPr>
              <w:t>Grad Ludbreg</w:t>
            </w:r>
          </w:p>
          <w:p w:rsidR="00002457" w:rsidRPr="000230C3" w:rsidRDefault="00002457" w:rsidP="00C557DE">
            <w:pPr>
              <w:spacing w:after="0" w:line="240" w:lineRule="auto"/>
              <w:rPr>
                <w:rFonts w:cstheme="majorHAnsi"/>
                <w:sz w:val="20"/>
                <w:szCs w:val="20"/>
              </w:rPr>
            </w:pPr>
            <w:r w:rsidRPr="000230C3">
              <w:rPr>
                <w:rFonts w:cstheme="majorHAnsi"/>
                <w:sz w:val="20"/>
                <w:szCs w:val="20"/>
              </w:rPr>
              <w:t>Varaždinska županija</w:t>
            </w:r>
          </w:p>
          <w:p w:rsidR="00002457" w:rsidRPr="000230C3" w:rsidRDefault="00002457" w:rsidP="00C557DE">
            <w:pPr>
              <w:spacing w:after="0" w:line="240" w:lineRule="auto"/>
              <w:rPr>
                <w:rFonts w:cstheme="majorHAnsi"/>
                <w:sz w:val="20"/>
                <w:szCs w:val="20"/>
              </w:rPr>
            </w:pPr>
            <w:r w:rsidRPr="000230C3">
              <w:rPr>
                <w:rFonts w:cstheme="majorHAnsi"/>
                <w:sz w:val="20"/>
                <w:szCs w:val="20"/>
              </w:rPr>
              <w:t>Ministarstvo poljoprivrede</w:t>
            </w:r>
          </w:p>
        </w:tc>
      </w:tr>
    </w:tbl>
    <w:p w:rsidR="00002457" w:rsidRPr="000230C3" w:rsidRDefault="00002457" w:rsidP="00002457"/>
    <w:tbl>
      <w:tblPr>
        <w:tblW w:w="494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tblPr>
      <w:tblGrid>
        <w:gridCol w:w="2463"/>
        <w:gridCol w:w="6672"/>
      </w:tblGrid>
      <w:tr w:rsidR="00002457" w:rsidRPr="000230C3" w:rsidTr="00002457">
        <w:trPr>
          <w:trHeight w:val="20"/>
        </w:trPr>
        <w:tc>
          <w:tcPr>
            <w:tcW w:w="5000" w:type="pct"/>
            <w:gridSpan w:val="2"/>
            <w:shd w:val="clear" w:color="auto" w:fill="808080" w:themeFill="background1" w:themeFillShade="80"/>
            <w:noWrap/>
            <w:vAlign w:val="center"/>
            <w:hideMark/>
          </w:tcPr>
          <w:p w:rsidR="00002457" w:rsidRPr="000230C3" w:rsidRDefault="00002457" w:rsidP="00C557DE">
            <w:pPr>
              <w:pStyle w:val="Odlomakpopisa"/>
              <w:numPr>
                <w:ilvl w:val="0"/>
                <w:numId w:val="15"/>
              </w:numPr>
              <w:spacing w:after="0" w:line="240" w:lineRule="auto"/>
              <w:jc w:val="center"/>
              <w:rPr>
                <w:rFonts w:cstheme="majorHAnsi"/>
                <w:b/>
                <w:color w:val="FFFFFF" w:themeColor="background1"/>
                <w:sz w:val="20"/>
                <w:szCs w:val="20"/>
              </w:rPr>
            </w:pPr>
            <w:r w:rsidRPr="000230C3">
              <w:rPr>
                <w:rFonts w:cstheme="majorHAnsi"/>
                <w:b/>
                <w:color w:val="FFFFFF" w:themeColor="background1"/>
                <w:sz w:val="20"/>
                <w:szCs w:val="20"/>
              </w:rPr>
              <w:t>Sprječavanje šumskih požara</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Sektor</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Poljoprivreda i šumarstvo</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Opis mjere</w:t>
            </w:r>
          </w:p>
        </w:tc>
        <w:tc>
          <w:tcPr>
            <w:tcW w:w="3652" w:type="pct"/>
            <w:shd w:val="clear" w:color="auto" w:fill="F2F2F2" w:themeFill="background1" w:themeFillShade="F2"/>
            <w:noWrap/>
          </w:tcPr>
          <w:p w:rsidR="00002457" w:rsidRPr="000230C3" w:rsidRDefault="00002457" w:rsidP="00C557DE">
            <w:pPr>
              <w:spacing w:after="0" w:line="240" w:lineRule="auto"/>
              <w:rPr>
                <w:rFonts w:cstheme="majorHAnsi"/>
                <w:sz w:val="20"/>
                <w:szCs w:val="20"/>
              </w:rPr>
            </w:pPr>
            <w:r w:rsidRPr="000230C3">
              <w:rPr>
                <w:rFonts w:cstheme="majorHAnsi"/>
                <w:sz w:val="20"/>
                <w:szCs w:val="20"/>
              </w:rPr>
              <w:t>Pošumljavanje zapuštenih i degradiranih šumskih površina autohtonim vrstama drveća, a u svrhu sprečavanja širenja invazivnih biljnih vrsta (nisko raslinje i grmlje) podložnih zapaljenju i širenju požara.</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Nositelj aktivnosti</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Upravni odjeli Grada Ludbrega</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Uključeni dionici</w:t>
            </w:r>
          </w:p>
        </w:tc>
        <w:tc>
          <w:tcPr>
            <w:tcW w:w="3652" w:type="pct"/>
            <w:shd w:val="clear" w:color="auto" w:fill="F2F2F2" w:themeFill="background1" w:themeFillShade="F2"/>
            <w:noWrap/>
            <w:vAlign w:val="center"/>
          </w:tcPr>
          <w:p w:rsidR="00002457" w:rsidRPr="000230C3" w:rsidRDefault="004F7414" w:rsidP="00C557DE">
            <w:pPr>
              <w:spacing w:after="0" w:line="240" w:lineRule="auto"/>
              <w:rPr>
                <w:rFonts w:eastAsia="Times New Roman" w:cstheme="majorHAnsi"/>
                <w:color w:val="000000"/>
                <w:sz w:val="20"/>
                <w:szCs w:val="20"/>
                <w:lang w:eastAsia="hr-HR"/>
              </w:rPr>
            </w:pPr>
            <w:r w:rsidRPr="00F6184D">
              <w:rPr>
                <w:rFonts w:eastAsia="Times New Roman"/>
                <w:color w:val="000000"/>
                <w:sz w:val="20"/>
                <w:szCs w:val="20"/>
                <w:lang w:eastAsia="hr-HR"/>
              </w:rPr>
              <w:t>Ministarstvo poljoprivrede</w:t>
            </w:r>
            <w:r>
              <w:rPr>
                <w:rFonts w:eastAsia="Times New Roman"/>
                <w:color w:val="000000"/>
                <w:sz w:val="20"/>
                <w:szCs w:val="20"/>
                <w:lang w:eastAsia="hr-HR"/>
              </w:rPr>
              <w:t>, U</w:t>
            </w:r>
            <w:r w:rsidRPr="00F6184D">
              <w:rPr>
                <w:rFonts w:eastAsia="Times New Roman"/>
                <w:color w:val="000000"/>
                <w:sz w:val="20"/>
                <w:szCs w:val="20"/>
                <w:lang w:eastAsia="hr-HR"/>
              </w:rPr>
              <w:t>prava za stručnu podršku razvoju poljoprivrede i ribarstva</w:t>
            </w:r>
            <w:r w:rsidR="00002457" w:rsidRPr="000230C3">
              <w:rPr>
                <w:rFonts w:eastAsia="Times New Roman" w:cstheme="majorHAnsi"/>
                <w:color w:val="000000"/>
                <w:sz w:val="20"/>
                <w:szCs w:val="20"/>
                <w:lang w:eastAsia="hr-HR"/>
              </w:rPr>
              <w:t>, vlasnici zemljišta, ekološke udruge, lovačka društva, Hrvatske šume</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Period provedbe</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2021. – 2050.</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Status provedbe</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Nije započelo</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Investicijski troškovi provedbe [kn]</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400.000</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proofErr w:type="spellStart"/>
            <w:r w:rsidRPr="000230C3">
              <w:rPr>
                <w:rFonts w:eastAsia="Times New Roman" w:cstheme="majorHAnsi"/>
                <w:b/>
                <w:color w:val="000000"/>
                <w:sz w:val="20"/>
                <w:szCs w:val="20"/>
                <w:lang w:eastAsia="hr-HR"/>
              </w:rPr>
              <w:t>Neinvesticijski</w:t>
            </w:r>
            <w:proofErr w:type="spellEnd"/>
            <w:r w:rsidRPr="000230C3">
              <w:rPr>
                <w:rFonts w:eastAsia="Times New Roman" w:cstheme="majorHAnsi"/>
                <w:b/>
                <w:color w:val="000000"/>
                <w:sz w:val="20"/>
                <w:szCs w:val="20"/>
                <w:lang w:eastAsia="hr-HR"/>
              </w:rPr>
              <w:t xml:space="preserve"> troškovi [kn]</w:t>
            </w:r>
          </w:p>
        </w:tc>
        <w:tc>
          <w:tcPr>
            <w:tcW w:w="3652" w:type="pct"/>
            <w:shd w:val="clear" w:color="auto" w:fill="F2F2F2" w:themeFill="background1" w:themeFillShade="F2"/>
            <w:noWrap/>
            <w:vAlign w:val="center"/>
          </w:tcPr>
          <w:p w:rsidR="00002457" w:rsidRPr="000230C3" w:rsidRDefault="003653E4" w:rsidP="00C557DE">
            <w:pPr>
              <w:spacing w:after="0" w:line="240" w:lineRule="auto"/>
              <w:rPr>
                <w:rFonts w:eastAsia="Times New Roman" w:cstheme="majorHAnsi"/>
                <w:color w:val="000000"/>
                <w:sz w:val="20"/>
                <w:szCs w:val="20"/>
                <w:lang w:eastAsia="hr-HR"/>
              </w:rPr>
            </w:pPr>
            <w:r>
              <w:rPr>
                <w:rFonts w:eastAsia="Times New Roman" w:cstheme="majorHAnsi"/>
                <w:color w:val="000000"/>
                <w:sz w:val="20"/>
                <w:szCs w:val="20"/>
                <w:lang w:eastAsia="hr-HR"/>
              </w:rPr>
              <w:t>-</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Izvori financiranja</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cstheme="majorHAnsi"/>
                <w:sz w:val="20"/>
                <w:szCs w:val="20"/>
              </w:rPr>
            </w:pPr>
            <w:r w:rsidRPr="000230C3">
              <w:rPr>
                <w:rFonts w:cstheme="majorHAnsi"/>
                <w:sz w:val="20"/>
                <w:szCs w:val="20"/>
              </w:rPr>
              <w:t>Grad Ludbreg</w:t>
            </w:r>
          </w:p>
          <w:p w:rsidR="00002457" w:rsidRPr="000230C3" w:rsidRDefault="00002457" w:rsidP="00C557DE">
            <w:pPr>
              <w:spacing w:after="0" w:line="240" w:lineRule="auto"/>
              <w:rPr>
                <w:rFonts w:cstheme="majorHAnsi"/>
                <w:sz w:val="20"/>
                <w:szCs w:val="20"/>
              </w:rPr>
            </w:pPr>
            <w:r w:rsidRPr="000230C3">
              <w:rPr>
                <w:rFonts w:cstheme="majorHAnsi"/>
                <w:sz w:val="20"/>
                <w:szCs w:val="20"/>
              </w:rPr>
              <w:t>Varaždinska županija</w:t>
            </w:r>
          </w:p>
          <w:p w:rsidR="00002457" w:rsidRPr="000230C3" w:rsidRDefault="00002457" w:rsidP="00C557DE">
            <w:pPr>
              <w:spacing w:after="0" w:line="240" w:lineRule="auto"/>
              <w:rPr>
                <w:rFonts w:cstheme="majorHAnsi"/>
                <w:sz w:val="20"/>
                <w:szCs w:val="20"/>
              </w:rPr>
            </w:pPr>
            <w:r w:rsidRPr="000230C3">
              <w:rPr>
                <w:rFonts w:cstheme="majorHAnsi"/>
                <w:sz w:val="20"/>
                <w:szCs w:val="20"/>
              </w:rPr>
              <w:t>Ministarstvo poljoprivrede</w:t>
            </w:r>
          </w:p>
        </w:tc>
      </w:tr>
    </w:tbl>
    <w:p w:rsidR="00002457" w:rsidRPr="000230C3" w:rsidRDefault="00002457" w:rsidP="00002457"/>
    <w:p w:rsidR="00002457" w:rsidRPr="000230C3" w:rsidRDefault="00002457" w:rsidP="00002457">
      <w:pPr>
        <w:jc w:val="left"/>
      </w:pPr>
      <w:r w:rsidRPr="000230C3">
        <w:br w:type="page"/>
      </w:r>
    </w:p>
    <w:tbl>
      <w:tblPr>
        <w:tblW w:w="494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tblPr>
      <w:tblGrid>
        <w:gridCol w:w="2463"/>
        <w:gridCol w:w="6672"/>
      </w:tblGrid>
      <w:tr w:rsidR="00002457" w:rsidRPr="000230C3" w:rsidTr="00002457">
        <w:trPr>
          <w:trHeight w:val="20"/>
        </w:trPr>
        <w:tc>
          <w:tcPr>
            <w:tcW w:w="5000" w:type="pct"/>
            <w:gridSpan w:val="2"/>
            <w:shd w:val="clear" w:color="auto" w:fill="808080" w:themeFill="background1" w:themeFillShade="80"/>
            <w:noWrap/>
            <w:vAlign w:val="center"/>
            <w:hideMark/>
          </w:tcPr>
          <w:p w:rsidR="00002457" w:rsidRPr="000230C3" w:rsidRDefault="00002457" w:rsidP="00C557DE">
            <w:pPr>
              <w:pStyle w:val="Odlomakpopisa"/>
              <w:numPr>
                <w:ilvl w:val="0"/>
                <w:numId w:val="15"/>
              </w:numPr>
              <w:spacing w:after="0" w:line="240" w:lineRule="auto"/>
              <w:jc w:val="center"/>
              <w:rPr>
                <w:rFonts w:cstheme="majorHAnsi"/>
                <w:b/>
                <w:color w:val="FFFFFF" w:themeColor="background1"/>
                <w:sz w:val="20"/>
                <w:szCs w:val="20"/>
              </w:rPr>
            </w:pPr>
            <w:r w:rsidRPr="000230C3">
              <w:rPr>
                <w:rFonts w:cstheme="majorHAnsi"/>
                <w:b/>
                <w:color w:val="FFFFFF" w:themeColor="background1"/>
                <w:sz w:val="20"/>
                <w:szCs w:val="20"/>
              </w:rPr>
              <w:t>Bioraznolikost i turizam</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Sektor</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Okoliš i bioraznolikost</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Opis mjere</w:t>
            </w:r>
          </w:p>
        </w:tc>
        <w:tc>
          <w:tcPr>
            <w:tcW w:w="3652" w:type="pct"/>
            <w:shd w:val="clear" w:color="auto" w:fill="F2F2F2" w:themeFill="background1" w:themeFillShade="F2"/>
            <w:noWrap/>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Razraditi pokazatelje turističkog potencijala promatranog kraja, a vezanog uz floru, faunu i okoliš. Osigurati dodatne resurse za održavanje parkova, šuma i drugih zelenih površina. Osigurati sredstva i poduzeti potrebne korake za očuvanje staništa i migracijskih ruta životinjskih vrsta. Educirati privatne vlasnike šuma o važnosti održavanja istih. Pratiti promjene lokalne flore i faune i iskoristiti promjene u svrhu nuđenja novih sadržaja.</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Nositelj aktivnosti</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Upravni odjeli Grada Ludbrega</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Uključeni dionici</w:t>
            </w:r>
          </w:p>
        </w:tc>
        <w:tc>
          <w:tcPr>
            <w:tcW w:w="3652" w:type="pct"/>
            <w:shd w:val="clear" w:color="auto" w:fill="F2F2F2" w:themeFill="background1" w:themeFillShade="F2"/>
            <w:noWrap/>
            <w:vAlign w:val="center"/>
          </w:tcPr>
          <w:p w:rsidR="00002457" w:rsidRPr="000230C3" w:rsidRDefault="004F7414" w:rsidP="00C557DE">
            <w:pPr>
              <w:spacing w:after="0" w:line="240" w:lineRule="auto"/>
              <w:rPr>
                <w:rFonts w:eastAsia="Times New Roman" w:cstheme="majorHAnsi"/>
                <w:color w:val="000000"/>
                <w:sz w:val="20"/>
                <w:szCs w:val="20"/>
                <w:lang w:eastAsia="hr-HR"/>
              </w:rPr>
            </w:pPr>
            <w:r w:rsidRPr="00F6184D">
              <w:rPr>
                <w:rFonts w:eastAsia="Times New Roman"/>
                <w:color w:val="000000"/>
                <w:sz w:val="20"/>
                <w:szCs w:val="20"/>
                <w:lang w:eastAsia="hr-HR"/>
              </w:rPr>
              <w:t>Ministarstvo poljoprivrede</w:t>
            </w:r>
            <w:r>
              <w:rPr>
                <w:rFonts w:eastAsia="Times New Roman"/>
                <w:color w:val="000000"/>
                <w:sz w:val="20"/>
                <w:szCs w:val="20"/>
                <w:lang w:eastAsia="hr-HR"/>
              </w:rPr>
              <w:t>, U</w:t>
            </w:r>
            <w:r w:rsidRPr="00F6184D">
              <w:rPr>
                <w:rFonts w:eastAsia="Times New Roman"/>
                <w:color w:val="000000"/>
                <w:sz w:val="20"/>
                <w:szCs w:val="20"/>
                <w:lang w:eastAsia="hr-HR"/>
              </w:rPr>
              <w:t>prava za stručnu podršku razvoju poljoprivrede i ribarstva</w:t>
            </w:r>
            <w:r w:rsidR="00002457" w:rsidRPr="000230C3">
              <w:rPr>
                <w:rFonts w:eastAsia="Times New Roman" w:cstheme="majorHAnsi"/>
                <w:color w:val="000000"/>
                <w:sz w:val="20"/>
                <w:szCs w:val="20"/>
                <w:lang w:eastAsia="hr-HR"/>
              </w:rPr>
              <w:t>, ekološke udruge, Hrvatske šume</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Period provedbe</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2021. – 2050.</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Status provedbe</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Nije započelo</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Investicijski troškovi provedbe [kn]</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500.000</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proofErr w:type="spellStart"/>
            <w:r w:rsidRPr="000230C3">
              <w:rPr>
                <w:rFonts w:eastAsia="Times New Roman" w:cstheme="majorHAnsi"/>
                <w:b/>
                <w:color w:val="000000"/>
                <w:sz w:val="20"/>
                <w:szCs w:val="20"/>
                <w:lang w:eastAsia="hr-HR"/>
              </w:rPr>
              <w:t>Neinvesticijski</w:t>
            </w:r>
            <w:proofErr w:type="spellEnd"/>
            <w:r w:rsidRPr="000230C3">
              <w:rPr>
                <w:rFonts w:eastAsia="Times New Roman" w:cstheme="majorHAnsi"/>
                <w:b/>
                <w:color w:val="000000"/>
                <w:sz w:val="20"/>
                <w:szCs w:val="20"/>
                <w:lang w:eastAsia="hr-HR"/>
              </w:rPr>
              <w:t xml:space="preserve"> troškovi [kn]</w:t>
            </w:r>
          </w:p>
        </w:tc>
        <w:tc>
          <w:tcPr>
            <w:tcW w:w="3652" w:type="pct"/>
            <w:shd w:val="clear" w:color="auto" w:fill="F2F2F2" w:themeFill="background1" w:themeFillShade="F2"/>
            <w:noWrap/>
            <w:vAlign w:val="center"/>
          </w:tcPr>
          <w:p w:rsidR="00002457" w:rsidRPr="000230C3" w:rsidRDefault="005B2A59" w:rsidP="00C557DE">
            <w:pPr>
              <w:spacing w:after="0" w:line="240" w:lineRule="auto"/>
              <w:rPr>
                <w:rFonts w:eastAsia="Times New Roman" w:cstheme="majorHAnsi"/>
                <w:color w:val="000000"/>
                <w:sz w:val="20"/>
                <w:szCs w:val="20"/>
                <w:lang w:eastAsia="hr-HR"/>
              </w:rPr>
            </w:pPr>
            <w:r>
              <w:rPr>
                <w:rFonts w:eastAsia="Times New Roman" w:cstheme="majorHAnsi"/>
                <w:color w:val="000000"/>
                <w:sz w:val="20"/>
                <w:szCs w:val="20"/>
                <w:lang w:eastAsia="hr-HR"/>
              </w:rPr>
              <w:t>-</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Izvori financiranja</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cstheme="majorHAnsi"/>
                <w:sz w:val="20"/>
                <w:szCs w:val="20"/>
              </w:rPr>
            </w:pPr>
            <w:r w:rsidRPr="000230C3">
              <w:rPr>
                <w:rFonts w:cstheme="majorHAnsi"/>
                <w:sz w:val="20"/>
                <w:szCs w:val="20"/>
              </w:rPr>
              <w:t>Grad Ludbreg</w:t>
            </w:r>
          </w:p>
          <w:p w:rsidR="00002457" w:rsidRPr="000230C3" w:rsidRDefault="008A1C19" w:rsidP="00C557DE">
            <w:pPr>
              <w:spacing w:after="0" w:line="240" w:lineRule="auto"/>
              <w:rPr>
                <w:rFonts w:cstheme="majorHAnsi"/>
                <w:sz w:val="20"/>
                <w:szCs w:val="20"/>
              </w:rPr>
            </w:pPr>
            <w:r>
              <w:rPr>
                <w:rFonts w:cstheme="majorHAnsi"/>
                <w:sz w:val="20"/>
                <w:szCs w:val="20"/>
              </w:rPr>
              <w:t>M</w:t>
            </w:r>
            <w:r w:rsidR="007E3B2B">
              <w:rPr>
                <w:rFonts w:cstheme="majorHAnsi"/>
                <w:sz w:val="20"/>
                <w:szCs w:val="20"/>
              </w:rPr>
              <w:t>inistarstvo gospodarstva i održivog razvoja</w:t>
            </w:r>
          </w:p>
        </w:tc>
      </w:tr>
    </w:tbl>
    <w:p w:rsidR="00002457" w:rsidRPr="000230C3" w:rsidRDefault="00002457" w:rsidP="00002457">
      <w:pPr>
        <w:rPr>
          <w:sz w:val="10"/>
          <w:szCs w:val="10"/>
        </w:rPr>
      </w:pPr>
    </w:p>
    <w:tbl>
      <w:tblPr>
        <w:tblW w:w="494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tblPr>
      <w:tblGrid>
        <w:gridCol w:w="2463"/>
        <w:gridCol w:w="6672"/>
      </w:tblGrid>
      <w:tr w:rsidR="00002457" w:rsidRPr="000230C3" w:rsidTr="00002457">
        <w:trPr>
          <w:trHeight w:val="20"/>
        </w:trPr>
        <w:tc>
          <w:tcPr>
            <w:tcW w:w="5000" w:type="pct"/>
            <w:gridSpan w:val="2"/>
            <w:shd w:val="clear" w:color="auto" w:fill="808080" w:themeFill="background1" w:themeFillShade="80"/>
            <w:noWrap/>
            <w:vAlign w:val="center"/>
            <w:hideMark/>
          </w:tcPr>
          <w:p w:rsidR="00002457" w:rsidRPr="000230C3" w:rsidRDefault="00002457" w:rsidP="00C557DE">
            <w:pPr>
              <w:pStyle w:val="Odlomakpopisa"/>
              <w:numPr>
                <w:ilvl w:val="0"/>
                <w:numId w:val="15"/>
              </w:numPr>
              <w:spacing w:after="0" w:line="240" w:lineRule="auto"/>
              <w:jc w:val="center"/>
              <w:rPr>
                <w:rFonts w:cstheme="majorHAnsi"/>
                <w:b/>
                <w:color w:val="FFFFFF" w:themeColor="background1"/>
                <w:sz w:val="20"/>
                <w:szCs w:val="20"/>
              </w:rPr>
            </w:pPr>
            <w:r w:rsidRPr="000230C3">
              <w:rPr>
                <w:rFonts w:cstheme="majorHAnsi"/>
                <w:b/>
                <w:color w:val="FFFFFF" w:themeColor="background1"/>
                <w:sz w:val="20"/>
                <w:szCs w:val="20"/>
              </w:rPr>
              <w:t>Razvoj modela za predviđanje opasnosti od pojave klizišta na temelju prognoze oborina i postojećih karti klizišta</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Sektor</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Zdravstvo</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Opis mjere</w:t>
            </w:r>
          </w:p>
        </w:tc>
        <w:tc>
          <w:tcPr>
            <w:tcW w:w="3652" w:type="pct"/>
            <w:shd w:val="clear" w:color="auto" w:fill="F2F2F2" w:themeFill="background1" w:themeFillShade="F2"/>
            <w:noWrap/>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Model prognoze vremenske vjerojatnosti klizanja također treba rezultirati kartografskim prikazom vremenske vjerojatnosti u GIS-u odgovarajuće rezolucije. Planira se razviti model koji će omogućiti ažuriranje podataka nekoliko puta dnevno kako bi se dobila prognoza vjerojatnosti klizanja za 24 sata unaprijed, u obliku kvalitativnog opisa opasnosti od klizanja, npr. “vrlo niska”, “niska”, “srednja”, “visoka” i “vrlo visoka” s vizualizacijom podataka preko web modula aplikacije, s mogućnošću nadogradnje sustava ranog upozoravanja. Cilj je izraditi dinamičku prognoza opasnosti klizanja za 24 sata unaprijed, s dnevnim ažuriranjem podataka.</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Nositelj aktivnosti</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Upravni odjeli Grada Ludbrega</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Uključeni dionici</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Državni hidrometeorološki zavod, obrazovne institucije, znanstvene organizacije</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Period provedbe</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2021. – 2030.</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Status provedbe</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Nije započelo</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Investicijski troškovi provedbe [kn]</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250.000</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proofErr w:type="spellStart"/>
            <w:r w:rsidRPr="000230C3">
              <w:rPr>
                <w:rFonts w:eastAsia="Times New Roman" w:cstheme="majorHAnsi"/>
                <w:b/>
                <w:color w:val="000000"/>
                <w:sz w:val="20"/>
                <w:szCs w:val="20"/>
                <w:lang w:eastAsia="hr-HR"/>
              </w:rPr>
              <w:t>Neinvesticijski</w:t>
            </w:r>
            <w:proofErr w:type="spellEnd"/>
            <w:r w:rsidRPr="000230C3">
              <w:rPr>
                <w:rFonts w:eastAsia="Times New Roman" w:cstheme="majorHAnsi"/>
                <w:b/>
                <w:color w:val="000000"/>
                <w:sz w:val="20"/>
                <w:szCs w:val="20"/>
                <w:lang w:eastAsia="hr-HR"/>
              </w:rPr>
              <w:t xml:space="preserve"> troškovi [kn]</w:t>
            </w:r>
          </w:p>
        </w:tc>
        <w:tc>
          <w:tcPr>
            <w:tcW w:w="3652" w:type="pct"/>
            <w:shd w:val="clear" w:color="auto" w:fill="F2F2F2" w:themeFill="background1" w:themeFillShade="F2"/>
            <w:noWrap/>
            <w:vAlign w:val="center"/>
          </w:tcPr>
          <w:p w:rsidR="00002457" w:rsidRPr="000230C3" w:rsidRDefault="003653E4" w:rsidP="00C557DE">
            <w:pPr>
              <w:spacing w:after="0" w:line="240" w:lineRule="auto"/>
              <w:rPr>
                <w:rFonts w:eastAsia="Times New Roman" w:cstheme="majorHAnsi"/>
                <w:color w:val="000000"/>
                <w:sz w:val="20"/>
                <w:szCs w:val="20"/>
                <w:lang w:eastAsia="hr-HR"/>
              </w:rPr>
            </w:pPr>
            <w:r>
              <w:rPr>
                <w:rFonts w:eastAsia="Times New Roman" w:cstheme="majorHAnsi"/>
                <w:color w:val="000000"/>
                <w:sz w:val="20"/>
                <w:szCs w:val="20"/>
                <w:lang w:eastAsia="hr-HR"/>
              </w:rPr>
              <w:t>-</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Izvori financiranja</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cstheme="majorHAnsi"/>
                <w:sz w:val="20"/>
                <w:szCs w:val="20"/>
              </w:rPr>
            </w:pPr>
            <w:r w:rsidRPr="000230C3">
              <w:rPr>
                <w:rFonts w:cstheme="majorHAnsi"/>
                <w:sz w:val="20"/>
                <w:szCs w:val="20"/>
              </w:rPr>
              <w:t>Grad Ludbreg</w:t>
            </w:r>
          </w:p>
          <w:p w:rsidR="00002457" w:rsidRPr="000230C3" w:rsidRDefault="00002457" w:rsidP="00C557DE">
            <w:pPr>
              <w:spacing w:after="0" w:line="240" w:lineRule="auto"/>
              <w:rPr>
                <w:rFonts w:cstheme="majorHAnsi"/>
                <w:sz w:val="20"/>
                <w:szCs w:val="20"/>
              </w:rPr>
            </w:pPr>
            <w:r w:rsidRPr="000230C3">
              <w:rPr>
                <w:rFonts w:cstheme="majorHAnsi"/>
                <w:sz w:val="20"/>
                <w:szCs w:val="20"/>
              </w:rPr>
              <w:t>ESI fondovi</w:t>
            </w:r>
          </w:p>
        </w:tc>
      </w:tr>
    </w:tbl>
    <w:p w:rsidR="00C557DE" w:rsidRPr="000230C3" w:rsidRDefault="00C557DE" w:rsidP="00002457">
      <w:pPr>
        <w:jc w:val="left"/>
      </w:pPr>
    </w:p>
    <w:p w:rsidR="00C557DE" w:rsidRPr="000230C3" w:rsidRDefault="00C557DE">
      <w:pPr>
        <w:spacing w:after="160" w:line="259" w:lineRule="auto"/>
        <w:jc w:val="left"/>
      </w:pPr>
      <w:r w:rsidRPr="000230C3">
        <w:br w:type="page"/>
      </w:r>
    </w:p>
    <w:tbl>
      <w:tblPr>
        <w:tblW w:w="494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tblPr>
      <w:tblGrid>
        <w:gridCol w:w="2463"/>
        <w:gridCol w:w="6672"/>
      </w:tblGrid>
      <w:tr w:rsidR="00002457" w:rsidRPr="000230C3" w:rsidTr="00002457">
        <w:trPr>
          <w:trHeight w:val="20"/>
        </w:trPr>
        <w:tc>
          <w:tcPr>
            <w:tcW w:w="5000" w:type="pct"/>
            <w:gridSpan w:val="2"/>
            <w:shd w:val="clear" w:color="auto" w:fill="808080" w:themeFill="background1" w:themeFillShade="80"/>
            <w:noWrap/>
            <w:vAlign w:val="center"/>
            <w:hideMark/>
          </w:tcPr>
          <w:p w:rsidR="00002457" w:rsidRPr="000230C3" w:rsidRDefault="00002457" w:rsidP="00C557DE">
            <w:pPr>
              <w:pStyle w:val="Odlomakpopisa"/>
              <w:numPr>
                <w:ilvl w:val="0"/>
                <w:numId w:val="15"/>
              </w:numPr>
              <w:spacing w:after="0" w:line="240" w:lineRule="auto"/>
              <w:jc w:val="center"/>
              <w:rPr>
                <w:rFonts w:cstheme="majorHAnsi"/>
                <w:b/>
                <w:color w:val="FFFFFF" w:themeColor="background1"/>
                <w:sz w:val="20"/>
                <w:szCs w:val="20"/>
              </w:rPr>
            </w:pPr>
            <w:r w:rsidRPr="000230C3">
              <w:rPr>
                <w:rFonts w:cstheme="majorHAnsi"/>
                <w:b/>
                <w:color w:val="FFFFFF" w:themeColor="background1"/>
                <w:sz w:val="20"/>
                <w:szCs w:val="20"/>
              </w:rPr>
              <w:t>Povećanje otpornosti na klimatske promjene u sektoru turizma</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Sektor</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Gospodarstvo i turizam</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Opis mjere</w:t>
            </w:r>
          </w:p>
        </w:tc>
        <w:tc>
          <w:tcPr>
            <w:tcW w:w="3652" w:type="pct"/>
            <w:shd w:val="clear" w:color="auto" w:fill="F2F2F2" w:themeFill="background1" w:themeFillShade="F2"/>
            <w:noWrap/>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Aktivnosti unutar ove mjere usmjerene na povećanje otpornosti sektora na klimatske promjene su:</w:t>
            </w:r>
          </w:p>
          <w:p w:rsidR="00002457" w:rsidRPr="000230C3" w:rsidRDefault="00002457" w:rsidP="00C557DE">
            <w:pPr>
              <w:tabs>
                <w:tab w:val="left" w:pos="301"/>
              </w:tabs>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w:t>
            </w:r>
            <w:r w:rsidRPr="000230C3">
              <w:rPr>
                <w:rFonts w:eastAsia="Times New Roman" w:cstheme="majorHAnsi"/>
                <w:color w:val="000000"/>
                <w:sz w:val="20"/>
                <w:szCs w:val="20"/>
                <w:lang w:eastAsia="hr-HR"/>
              </w:rPr>
              <w:tab/>
              <w:t>Edukativne mjere – Potrebno je educirati turističke djelatnike o mogućim utjecajima klimatskih promjena na turizam radi njihove pravovremene prilagodbe.</w:t>
            </w:r>
          </w:p>
          <w:p w:rsidR="00002457" w:rsidRPr="000230C3" w:rsidRDefault="00002457" w:rsidP="00C557DE">
            <w:pPr>
              <w:tabs>
                <w:tab w:val="left" w:pos="301"/>
              </w:tabs>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w:t>
            </w:r>
            <w:r w:rsidRPr="000230C3">
              <w:rPr>
                <w:rFonts w:eastAsia="Times New Roman" w:cstheme="majorHAnsi"/>
                <w:color w:val="000000"/>
                <w:sz w:val="20"/>
                <w:szCs w:val="20"/>
                <w:lang w:eastAsia="hr-HR"/>
              </w:rPr>
              <w:tab/>
              <w:t>Izgradnja infrastrukture za ugodni boravak na gradskim površinama (npr. točke s pitkom vodom na čestim rutama turista ili izgradnja rashladnih evaporacijskih uređaja).</w:t>
            </w:r>
          </w:p>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Edukativni višejezični s preporukama o zdravstveno prihvatljivom ponašanju na suncu odnosno ponašanju prilikom izlaganja toplinskim valovima s informacija o mjestima pitke vode</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Nositelj aktivnosti</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Upravni odjeli Grada Ludbrega</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Uključeni dionici</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Hrvatske vode, Varkom d.d. Varaždin</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Period provedbe</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2021. – 2050.</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Status provedbe</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Nije započelo</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Investicijski troškovi provedbe [kn]</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1.500.000</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proofErr w:type="spellStart"/>
            <w:r w:rsidRPr="000230C3">
              <w:rPr>
                <w:rFonts w:eastAsia="Times New Roman" w:cstheme="majorHAnsi"/>
                <w:b/>
                <w:color w:val="000000"/>
                <w:sz w:val="20"/>
                <w:szCs w:val="20"/>
                <w:lang w:eastAsia="hr-HR"/>
              </w:rPr>
              <w:t>Neinvesticijski</w:t>
            </w:r>
            <w:proofErr w:type="spellEnd"/>
            <w:r w:rsidRPr="000230C3">
              <w:rPr>
                <w:rFonts w:eastAsia="Times New Roman" w:cstheme="majorHAnsi"/>
                <w:b/>
                <w:color w:val="000000"/>
                <w:sz w:val="20"/>
                <w:szCs w:val="20"/>
                <w:lang w:eastAsia="hr-HR"/>
              </w:rPr>
              <w:t xml:space="preserve"> troškovi [kn]</w:t>
            </w:r>
          </w:p>
        </w:tc>
        <w:tc>
          <w:tcPr>
            <w:tcW w:w="3652" w:type="pct"/>
            <w:shd w:val="clear" w:color="auto" w:fill="F2F2F2" w:themeFill="background1" w:themeFillShade="F2"/>
            <w:noWrap/>
            <w:vAlign w:val="center"/>
          </w:tcPr>
          <w:p w:rsidR="00002457" w:rsidRPr="000230C3" w:rsidRDefault="003653E4" w:rsidP="00C557DE">
            <w:pPr>
              <w:spacing w:after="0" w:line="240" w:lineRule="auto"/>
              <w:rPr>
                <w:rFonts w:eastAsia="Times New Roman" w:cstheme="majorHAnsi"/>
                <w:color w:val="000000"/>
                <w:sz w:val="20"/>
                <w:szCs w:val="20"/>
                <w:lang w:eastAsia="hr-HR"/>
              </w:rPr>
            </w:pPr>
            <w:r>
              <w:rPr>
                <w:rFonts w:eastAsia="Times New Roman" w:cstheme="majorHAnsi"/>
                <w:color w:val="000000"/>
                <w:sz w:val="20"/>
                <w:szCs w:val="20"/>
                <w:lang w:eastAsia="hr-HR"/>
              </w:rPr>
              <w:t>-</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Izvori financiranja</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cstheme="majorHAnsi"/>
                <w:sz w:val="20"/>
                <w:szCs w:val="20"/>
              </w:rPr>
            </w:pPr>
            <w:r w:rsidRPr="000230C3">
              <w:rPr>
                <w:rFonts w:cstheme="majorHAnsi"/>
                <w:sz w:val="20"/>
                <w:szCs w:val="20"/>
              </w:rPr>
              <w:t>Grad Ludbreg</w:t>
            </w:r>
          </w:p>
          <w:p w:rsidR="00002457" w:rsidRPr="000230C3" w:rsidRDefault="00002457" w:rsidP="00C557DE">
            <w:pPr>
              <w:spacing w:after="0" w:line="240" w:lineRule="auto"/>
              <w:rPr>
                <w:rFonts w:cstheme="majorHAnsi"/>
                <w:sz w:val="20"/>
                <w:szCs w:val="20"/>
              </w:rPr>
            </w:pPr>
            <w:r w:rsidRPr="000230C3">
              <w:rPr>
                <w:rFonts w:cstheme="majorHAnsi"/>
                <w:sz w:val="20"/>
                <w:szCs w:val="20"/>
              </w:rPr>
              <w:t>Varaždinska županija</w:t>
            </w:r>
          </w:p>
          <w:p w:rsidR="00002457" w:rsidRPr="000230C3" w:rsidRDefault="00002457" w:rsidP="00C557DE">
            <w:pPr>
              <w:spacing w:after="0" w:line="240" w:lineRule="auto"/>
              <w:rPr>
                <w:rFonts w:cstheme="majorHAnsi"/>
                <w:sz w:val="20"/>
                <w:szCs w:val="20"/>
              </w:rPr>
            </w:pPr>
            <w:r w:rsidRPr="000230C3">
              <w:rPr>
                <w:rFonts w:cstheme="majorHAnsi"/>
                <w:sz w:val="20"/>
                <w:szCs w:val="20"/>
              </w:rPr>
              <w:t>ESI fondovi</w:t>
            </w:r>
          </w:p>
        </w:tc>
      </w:tr>
    </w:tbl>
    <w:p w:rsidR="00002457" w:rsidRPr="000230C3" w:rsidRDefault="00002457" w:rsidP="00002457">
      <w:pPr>
        <w:jc w:val="left"/>
        <w:rPr>
          <w:szCs w:val="22"/>
        </w:rPr>
      </w:pPr>
    </w:p>
    <w:tbl>
      <w:tblPr>
        <w:tblW w:w="494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tblPr>
      <w:tblGrid>
        <w:gridCol w:w="2463"/>
        <w:gridCol w:w="6672"/>
      </w:tblGrid>
      <w:tr w:rsidR="00002457" w:rsidRPr="000230C3" w:rsidTr="00002457">
        <w:trPr>
          <w:trHeight w:val="20"/>
        </w:trPr>
        <w:tc>
          <w:tcPr>
            <w:tcW w:w="5000" w:type="pct"/>
            <w:gridSpan w:val="2"/>
            <w:shd w:val="clear" w:color="auto" w:fill="808080" w:themeFill="background1" w:themeFillShade="80"/>
            <w:noWrap/>
            <w:vAlign w:val="center"/>
            <w:hideMark/>
          </w:tcPr>
          <w:p w:rsidR="00002457" w:rsidRPr="000230C3" w:rsidRDefault="00002457" w:rsidP="00C557DE">
            <w:pPr>
              <w:pStyle w:val="Odlomakpopisa"/>
              <w:numPr>
                <w:ilvl w:val="0"/>
                <w:numId w:val="15"/>
              </w:numPr>
              <w:spacing w:after="0" w:line="240" w:lineRule="auto"/>
              <w:jc w:val="center"/>
              <w:rPr>
                <w:rFonts w:cstheme="majorHAnsi"/>
                <w:b/>
                <w:color w:val="FFFFFF" w:themeColor="background1"/>
                <w:sz w:val="20"/>
                <w:szCs w:val="20"/>
              </w:rPr>
            </w:pPr>
            <w:r w:rsidRPr="000230C3">
              <w:rPr>
                <w:rFonts w:cstheme="majorHAnsi"/>
                <w:b/>
                <w:color w:val="FFFFFF" w:themeColor="background1"/>
                <w:sz w:val="20"/>
                <w:szCs w:val="20"/>
              </w:rPr>
              <w:t>Edukacija poduzetnika o načinu uštede energenata</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Sektor</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Industrija</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Opis mjere</w:t>
            </w:r>
          </w:p>
        </w:tc>
        <w:tc>
          <w:tcPr>
            <w:tcW w:w="3652" w:type="pct"/>
            <w:shd w:val="clear" w:color="auto" w:fill="F2F2F2" w:themeFill="background1" w:themeFillShade="F2"/>
            <w:noWrap/>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 xml:space="preserve">Provođenje edukacije poduzetnika o mogućnostima uštede energenata kroz izgradnju energetski učinkovitih poslovnih objekata i modernizaciju industrijskih procesa te proizvodnju energije iz obnovljivih izvora za vlastite potrebe. Izrada informativnih listića. U suradnji s lokalnim i državnim vlastima poticati energetsku obnovu poslovnih zgrada, izgradnju </w:t>
            </w:r>
            <w:proofErr w:type="spellStart"/>
            <w:r w:rsidR="00611B0D" w:rsidRPr="000230C3">
              <w:rPr>
                <w:rFonts w:eastAsia="Times New Roman" w:cstheme="majorHAnsi"/>
                <w:color w:val="000000"/>
                <w:sz w:val="20"/>
                <w:szCs w:val="20"/>
                <w:lang w:eastAsia="hr-HR"/>
              </w:rPr>
              <w:t>n</w:t>
            </w:r>
            <w:r w:rsidRPr="000230C3">
              <w:rPr>
                <w:rFonts w:eastAsia="Times New Roman" w:cstheme="majorHAnsi"/>
                <w:color w:val="000000"/>
                <w:sz w:val="20"/>
                <w:szCs w:val="20"/>
                <w:lang w:eastAsia="hr-HR"/>
              </w:rPr>
              <w:t>ZEB</w:t>
            </w:r>
            <w:proofErr w:type="spellEnd"/>
            <w:r w:rsidRPr="000230C3">
              <w:rPr>
                <w:rFonts w:eastAsia="Times New Roman" w:cstheme="majorHAnsi"/>
                <w:color w:val="000000"/>
                <w:sz w:val="20"/>
                <w:szCs w:val="20"/>
                <w:lang w:eastAsia="hr-HR"/>
              </w:rPr>
              <w:t xml:space="preserve"> poslovnih zgrada i poticati ulaganja u modernizaciju procesa i proizvodnju energije iz obnovljivih izvora.  </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Nositelj aktivnosti</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Upravni odjeli Grada Ludbrega</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Uključeni dionici</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Period provedbe</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2021. – 2050.</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Status provedbe</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Nije započelo</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Investicijski troškovi provedbe [kn]</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proofErr w:type="spellStart"/>
            <w:r w:rsidRPr="000230C3">
              <w:rPr>
                <w:rFonts w:eastAsia="Times New Roman" w:cstheme="majorHAnsi"/>
                <w:b/>
                <w:color w:val="000000"/>
                <w:sz w:val="20"/>
                <w:szCs w:val="20"/>
                <w:lang w:eastAsia="hr-HR"/>
              </w:rPr>
              <w:t>Neinvesticijski</w:t>
            </w:r>
            <w:proofErr w:type="spellEnd"/>
            <w:r w:rsidRPr="000230C3">
              <w:rPr>
                <w:rFonts w:eastAsia="Times New Roman" w:cstheme="majorHAnsi"/>
                <w:b/>
                <w:color w:val="000000"/>
                <w:sz w:val="20"/>
                <w:szCs w:val="20"/>
                <w:lang w:eastAsia="hr-HR"/>
              </w:rPr>
              <w:t xml:space="preserve"> troškovi [kn]</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eastAsia="Times New Roman" w:cstheme="majorHAnsi"/>
                <w:color w:val="000000"/>
                <w:sz w:val="20"/>
                <w:szCs w:val="20"/>
                <w:lang w:eastAsia="hr-HR"/>
              </w:rPr>
            </w:pPr>
            <w:r w:rsidRPr="000230C3">
              <w:rPr>
                <w:rFonts w:eastAsia="Times New Roman" w:cstheme="majorHAnsi"/>
                <w:color w:val="000000"/>
                <w:sz w:val="20"/>
                <w:szCs w:val="20"/>
                <w:lang w:eastAsia="hr-HR"/>
              </w:rPr>
              <w:t>200.000</w:t>
            </w:r>
          </w:p>
        </w:tc>
      </w:tr>
      <w:tr w:rsidR="00002457" w:rsidRPr="000230C3" w:rsidTr="00002457">
        <w:trPr>
          <w:trHeight w:val="20"/>
        </w:trPr>
        <w:tc>
          <w:tcPr>
            <w:tcW w:w="1348" w:type="pct"/>
            <w:shd w:val="clear" w:color="auto" w:fill="BFBFBF" w:themeFill="background1" w:themeFillShade="BF"/>
            <w:noWrap/>
            <w:vAlign w:val="center"/>
          </w:tcPr>
          <w:p w:rsidR="00002457" w:rsidRPr="000230C3" w:rsidRDefault="00002457" w:rsidP="00C557DE">
            <w:pPr>
              <w:spacing w:after="0" w:line="240" w:lineRule="auto"/>
              <w:rPr>
                <w:rFonts w:eastAsia="Times New Roman" w:cstheme="majorHAnsi"/>
                <w:b/>
                <w:color w:val="000000"/>
                <w:sz w:val="20"/>
                <w:szCs w:val="20"/>
                <w:lang w:eastAsia="hr-HR"/>
              </w:rPr>
            </w:pPr>
            <w:r w:rsidRPr="000230C3">
              <w:rPr>
                <w:rFonts w:eastAsia="Times New Roman" w:cstheme="majorHAnsi"/>
                <w:b/>
                <w:color w:val="000000"/>
                <w:sz w:val="20"/>
                <w:szCs w:val="20"/>
                <w:lang w:eastAsia="hr-HR"/>
              </w:rPr>
              <w:t>Izvori financiranja</w:t>
            </w:r>
          </w:p>
        </w:tc>
        <w:tc>
          <w:tcPr>
            <w:tcW w:w="3652" w:type="pct"/>
            <w:shd w:val="clear" w:color="auto" w:fill="F2F2F2" w:themeFill="background1" w:themeFillShade="F2"/>
            <w:noWrap/>
            <w:vAlign w:val="center"/>
          </w:tcPr>
          <w:p w:rsidR="00002457" w:rsidRPr="000230C3" w:rsidRDefault="00002457" w:rsidP="00C557DE">
            <w:pPr>
              <w:spacing w:after="0" w:line="240" w:lineRule="auto"/>
              <w:rPr>
                <w:rFonts w:cstheme="majorHAnsi"/>
                <w:sz w:val="20"/>
                <w:szCs w:val="20"/>
              </w:rPr>
            </w:pPr>
            <w:r w:rsidRPr="000230C3">
              <w:rPr>
                <w:rFonts w:cstheme="majorHAnsi"/>
                <w:sz w:val="20"/>
                <w:szCs w:val="20"/>
              </w:rPr>
              <w:t>Grad Ludbreg</w:t>
            </w:r>
          </w:p>
          <w:p w:rsidR="00002457" w:rsidRPr="000230C3" w:rsidRDefault="00002457" w:rsidP="00C557DE">
            <w:pPr>
              <w:spacing w:after="0" w:line="240" w:lineRule="auto"/>
              <w:rPr>
                <w:rFonts w:cstheme="majorHAnsi"/>
                <w:sz w:val="20"/>
                <w:szCs w:val="20"/>
              </w:rPr>
            </w:pPr>
            <w:r w:rsidRPr="000230C3">
              <w:rPr>
                <w:rFonts w:cstheme="majorHAnsi"/>
                <w:sz w:val="20"/>
                <w:szCs w:val="20"/>
              </w:rPr>
              <w:t>Varaždinska županija</w:t>
            </w:r>
          </w:p>
          <w:p w:rsidR="00002457" w:rsidRPr="000230C3" w:rsidRDefault="00002457" w:rsidP="00C557DE">
            <w:pPr>
              <w:spacing w:after="0" w:line="240" w:lineRule="auto"/>
              <w:rPr>
                <w:rFonts w:cstheme="majorHAnsi"/>
                <w:sz w:val="20"/>
                <w:szCs w:val="20"/>
              </w:rPr>
            </w:pPr>
            <w:r w:rsidRPr="000230C3">
              <w:rPr>
                <w:rFonts w:cstheme="majorHAnsi"/>
                <w:sz w:val="20"/>
                <w:szCs w:val="20"/>
              </w:rPr>
              <w:t>ESI fondovi</w:t>
            </w:r>
          </w:p>
        </w:tc>
      </w:tr>
    </w:tbl>
    <w:p w:rsidR="00002457" w:rsidRPr="000230C3" w:rsidRDefault="00002457" w:rsidP="00002457"/>
    <w:p w:rsidR="00002457" w:rsidRPr="000230C3" w:rsidRDefault="00002457" w:rsidP="00002457">
      <w:pPr>
        <w:jc w:val="left"/>
      </w:pPr>
      <w:r w:rsidRPr="000230C3">
        <w:br w:type="page"/>
      </w:r>
    </w:p>
    <w:p w:rsidR="006541B2" w:rsidRPr="000230C3" w:rsidRDefault="006541B2" w:rsidP="006541B2">
      <w:pPr>
        <w:pStyle w:val="Opisslike"/>
      </w:pPr>
      <w:bookmarkStart w:id="137" w:name="_Toc41481627"/>
      <w:bookmarkStart w:id="138" w:name="_Toc61438206"/>
      <w:r w:rsidRPr="000230C3">
        <w:t xml:space="preserve">Tablica </w:t>
      </w:r>
      <w:r w:rsidR="00E41EF6">
        <w:fldChar w:fldCharType="begin"/>
      </w:r>
      <w:r w:rsidR="00323592">
        <w:instrText xml:space="preserve"> SEQ Tablica \* ARABIC </w:instrText>
      </w:r>
      <w:r w:rsidR="00E41EF6">
        <w:fldChar w:fldCharType="separate"/>
      </w:r>
      <w:r w:rsidR="00131657">
        <w:rPr>
          <w:noProof/>
        </w:rPr>
        <w:t>12</w:t>
      </w:r>
      <w:r w:rsidR="00E41EF6">
        <w:rPr>
          <w:noProof/>
        </w:rPr>
        <w:fldChar w:fldCharType="end"/>
      </w:r>
      <w:r w:rsidRPr="000230C3">
        <w:t xml:space="preserve"> Sumarni prikaz mjera prilagodbe klimatskim promjenama</w:t>
      </w:r>
      <w:bookmarkEnd w:id="137"/>
      <w:bookmarkEnd w:id="138"/>
    </w:p>
    <w:tbl>
      <w:tblPr>
        <w:tblStyle w:val="Reetkatablice"/>
        <w:tblW w:w="0" w:type="auto"/>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tblPr>
      <w:tblGrid>
        <w:gridCol w:w="453"/>
        <w:gridCol w:w="1940"/>
        <w:gridCol w:w="4628"/>
        <w:gridCol w:w="2226"/>
      </w:tblGrid>
      <w:tr w:rsidR="00002457" w:rsidRPr="000230C3" w:rsidTr="00002457">
        <w:tc>
          <w:tcPr>
            <w:tcW w:w="0" w:type="auto"/>
            <w:shd w:val="clear" w:color="auto" w:fill="808080" w:themeFill="background1" w:themeFillShade="80"/>
          </w:tcPr>
          <w:p w:rsidR="00002457" w:rsidRPr="000230C3" w:rsidRDefault="00002457" w:rsidP="00C557DE">
            <w:pPr>
              <w:spacing w:after="0" w:line="240" w:lineRule="auto"/>
              <w:jc w:val="center"/>
              <w:rPr>
                <w:rFonts w:eastAsia="Times New Roman"/>
                <w:color w:val="000000"/>
                <w:sz w:val="20"/>
                <w:szCs w:val="20"/>
                <w:lang w:eastAsia="hr-HR"/>
              </w:rPr>
            </w:pPr>
            <w:bookmarkStart w:id="139" w:name="_Hlk30672296"/>
            <w:r w:rsidRPr="000230C3">
              <w:rPr>
                <w:rFonts w:eastAsia="Times New Roman"/>
                <w:color w:val="000000"/>
                <w:sz w:val="20"/>
                <w:szCs w:val="20"/>
                <w:lang w:eastAsia="hr-HR"/>
              </w:rPr>
              <w:t>#</w:t>
            </w:r>
          </w:p>
        </w:tc>
        <w:tc>
          <w:tcPr>
            <w:tcW w:w="0" w:type="auto"/>
            <w:shd w:val="clear" w:color="auto" w:fill="808080" w:themeFill="background1" w:themeFillShade="80"/>
          </w:tcPr>
          <w:p w:rsidR="00002457" w:rsidRPr="000230C3" w:rsidRDefault="00002457" w:rsidP="00C557DE">
            <w:pPr>
              <w:spacing w:after="0" w:line="240" w:lineRule="auto"/>
              <w:jc w:val="center"/>
              <w:rPr>
                <w:rFonts w:eastAsia="Times New Roman"/>
                <w:b/>
                <w:color w:val="000000"/>
                <w:sz w:val="20"/>
                <w:szCs w:val="20"/>
                <w:lang w:eastAsia="hr-HR"/>
              </w:rPr>
            </w:pPr>
            <w:r w:rsidRPr="000230C3">
              <w:rPr>
                <w:rFonts w:eastAsia="Times New Roman"/>
                <w:b/>
                <w:color w:val="000000"/>
                <w:sz w:val="20"/>
                <w:szCs w:val="20"/>
                <w:lang w:eastAsia="hr-HR"/>
              </w:rPr>
              <w:t>Sektor</w:t>
            </w:r>
          </w:p>
        </w:tc>
        <w:tc>
          <w:tcPr>
            <w:tcW w:w="0" w:type="auto"/>
            <w:shd w:val="clear" w:color="auto" w:fill="808080" w:themeFill="background1" w:themeFillShade="80"/>
          </w:tcPr>
          <w:p w:rsidR="00002457" w:rsidRPr="000230C3" w:rsidRDefault="00002457" w:rsidP="00C557DE">
            <w:pPr>
              <w:spacing w:after="0" w:line="240" w:lineRule="auto"/>
              <w:jc w:val="center"/>
              <w:rPr>
                <w:rFonts w:eastAsia="Times New Roman"/>
                <w:b/>
                <w:color w:val="000000"/>
                <w:sz w:val="20"/>
                <w:szCs w:val="20"/>
                <w:lang w:eastAsia="hr-HR"/>
              </w:rPr>
            </w:pPr>
            <w:r w:rsidRPr="000230C3">
              <w:rPr>
                <w:rFonts w:eastAsia="Times New Roman"/>
                <w:b/>
                <w:color w:val="000000"/>
                <w:sz w:val="20"/>
                <w:szCs w:val="20"/>
                <w:lang w:eastAsia="hr-HR"/>
              </w:rPr>
              <w:t>Naziv mjere</w:t>
            </w:r>
          </w:p>
        </w:tc>
        <w:tc>
          <w:tcPr>
            <w:tcW w:w="0" w:type="auto"/>
            <w:shd w:val="clear" w:color="auto" w:fill="808080" w:themeFill="background1" w:themeFillShade="80"/>
          </w:tcPr>
          <w:p w:rsidR="00002457" w:rsidRPr="000230C3" w:rsidRDefault="00002457" w:rsidP="00C557DE">
            <w:pPr>
              <w:spacing w:after="0" w:line="240" w:lineRule="auto"/>
              <w:jc w:val="center"/>
              <w:rPr>
                <w:rFonts w:eastAsia="Times New Roman"/>
                <w:b/>
                <w:color w:val="000000"/>
                <w:sz w:val="20"/>
                <w:szCs w:val="20"/>
                <w:lang w:eastAsia="hr-HR"/>
              </w:rPr>
            </w:pPr>
            <w:r w:rsidRPr="000230C3">
              <w:rPr>
                <w:rFonts w:eastAsia="Times New Roman"/>
                <w:b/>
                <w:color w:val="000000"/>
                <w:sz w:val="20"/>
                <w:szCs w:val="20"/>
                <w:lang w:eastAsia="hr-HR"/>
              </w:rPr>
              <w:t>Trošak mjere [kn]</w:t>
            </w:r>
          </w:p>
        </w:tc>
      </w:tr>
      <w:tr w:rsidR="00002457" w:rsidRPr="000230C3" w:rsidTr="00002457">
        <w:tc>
          <w:tcPr>
            <w:tcW w:w="0" w:type="auto"/>
            <w:shd w:val="clear" w:color="auto" w:fill="BFBFBF" w:themeFill="background1" w:themeFillShade="BF"/>
            <w:vAlign w:val="center"/>
          </w:tcPr>
          <w:p w:rsidR="00002457" w:rsidRPr="000230C3" w:rsidRDefault="00002457" w:rsidP="00C557DE">
            <w:pPr>
              <w:spacing w:after="0" w:line="240" w:lineRule="auto"/>
              <w:jc w:val="center"/>
              <w:rPr>
                <w:rFonts w:eastAsia="Times New Roman"/>
                <w:b/>
                <w:color w:val="000000"/>
                <w:sz w:val="20"/>
                <w:szCs w:val="20"/>
                <w:lang w:eastAsia="hr-HR"/>
              </w:rPr>
            </w:pPr>
            <w:r w:rsidRPr="000230C3">
              <w:rPr>
                <w:rFonts w:eastAsia="Times New Roman"/>
                <w:b/>
                <w:color w:val="000000"/>
                <w:sz w:val="20"/>
                <w:szCs w:val="20"/>
                <w:lang w:eastAsia="hr-HR"/>
              </w:rPr>
              <w:t>1</w:t>
            </w:r>
          </w:p>
        </w:tc>
        <w:tc>
          <w:tcPr>
            <w:tcW w:w="0" w:type="auto"/>
            <w:shd w:val="clear" w:color="auto" w:fill="F2F2F2" w:themeFill="background1" w:themeFillShade="F2"/>
            <w:vAlign w:val="center"/>
          </w:tcPr>
          <w:p w:rsidR="00002457" w:rsidRPr="000230C3" w:rsidRDefault="00002457" w:rsidP="00C557DE">
            <w:pPr>
              <w:spacing w:after="0" w:line="240" w:lineRule="auto"/>
              <w:jc w:val="center"/>
              <w:rPr>
                <w:rFonts w:eastAsia="Times New Roman"/>
                <w:color w:val="000000"/>
                <w:sz w:val="20"/>
                <w:szCs w:val="20"/>
                <w:lang w:eastAsia="hr-HR"/>
              </w:rPr>
            </w:pPr>
            <w:r w:rsidRPr="000230C3">
              <w:rPr>
                <w:rFonts w:eastAsia="Times New Roman"/>
                <w:color w:val="000000"/>
                <w:sz w:val="20"/>
                <w:szCs w:val="20"/>
                <w:lang w:eastAsia="hr-HR"/>
              </w:rPr>
              <w:t>Zgradarstvo</w:t>
            </w:r>
          </w:p>
        </w:tc>
        <w:tc>
          <w:tcPr>
            <w:tcW w:w="0" w:type="auto"/>
            <w:shd w:val="clear" w:color="auto" w:fill="F2F2F2" w:themeFill="background1" w:themeFillShade="F2"/>
            <w:vAlign w:val="center"/>
          </w:tcPr>
          <w:p w:rsidR="00002457" w:rsidRPr="000230C3" w:rsidRDefault="00002457" w:rsidP="00C557DE">
            <w:pPr>
              <w:spacing w:after="0" w:line="240" w:lineRule="auto"/>
              <w:jc w:val="left"/>
              <w:rPr>
                <w:rFonts w:eastAsia="Times New Roman"/>
                <w:color w:val="000000"/>
                <w:sz w:val="20"/>
                <w:szCs w:val="20"/>
                <w:lang w:eastAsia="hr-HR"/>
              </w:rPr>
            </w:pPr>
            <w:r w:rsidRPr="000230C3">
              <w:rPr>
                <w:rFonts w:eastAsia="Times New Roman"/>
                <w:color w:val="000000"/>
                <w:sz w:val="20"/>
                <w:szCs w:val="20"/>
                <w:lang w:eastAsia="hr-HR"/>
              </w:rPr>
              <w:t>Određivanje potencijala primjene zelenih tehnologija</w:t>
            </w:r>
          </w:p>
        </w:tc>
        <w:tc>
          <w:tcPr>
            <w:tcW w:w="0" w:type="auto"/>
            <w:shd w:val="clear" w:color="auto" w:fill="F2F2F2" w:themeFill="background1" w:themeFillShade="F2"/>
            <w:vAlign w:val="center"/>
          </w:tcPr>
          <w:p w:rsidR="00002457" w:rsidRPr="000230C3" w:rsidRDefault="00002457" w:rsidP="00C557DE">
            <w:pPr>
              <w:spacing w:after="0" w:line="240" w:lineRule="auto"/>
              <w:jc w:val="right"/>
              <w:rPr>
                <w:rFonts w:eastAsia="Times New Roman"/>
                <w:color w:val="000000"/>
                <w:sz w:val="20"/>
                <w:szCs w:val="20"/>
                <w:lang w:eastAsia="hr-HR"/>
              </w:rPr>
            </w:pPr>
            <w:r w:rsidRPr="000230C3">
              <w:rPr>
                <w:rFonts w:eastAsia="Times New Roman"/>
                <w:color w:val="000000"/>
                <w:sz w:val="20"/>
                <w:szCs w:val="20"/>
                <w:lang w:eastAsia="hr-HR"/>
              </w:rPr>
              <w:t>2.0</w:t>
            </w:r>
            <w:r w:rsidR="005C270A">
              <w:rPr>
                <w:rFonts w:eastAsia="Times New Roman"/>
                <w:color w:val="000000"/>
                <w:sz w:val="20"/>
                <w:szCs w:val="20"/>
                <w:lang w:eastAsia="hr-HR"/>
              </w:rPr>
              <w:t>0</w:t>
            </w:r>
            <w:r w:rsidRPr="000230C3">
              <w:rPr>
                <w:rFonts w:eastAsia="Times New Roman"/>
                <w:color w:val="000000"/>
                <w:sz w:val="20"/>
                <w:szCs w:val="20"/>
                <w:lang w:eastAsia="hr-HR"/>
              </w:rPr>
              <w:t>0.000</w:t>
            </w:r>
          </w:p>
        </w:tc>
      </w:tr>
      <w:tr w:rsidR="00002457" w:rsidRPr="000230C3" w:rsidTr="00002457">
        <w:tc>
          <w:tcPr>
            <w:tcW w:w="0" w:type="auto"/>
            <w:shd w:val="clear" w:color="auto" w:fill="BFBFBF" w:themeFill="background1" w:themeFillShade="BF"/>
            <w:vAlign w:val="center"/>
          </w:tcPr>
          <w:p w:rsidR="00002457" w:rsidRPr="000230C3" w:rsidRDefault="00002457" w:rsidP="00C557DE">
            <w:pPr>
              <w:spacing w:after="0" w:line="240" w:lineRule="auto"/>
              <w:jc w:val="center"/>
              <w:rPr>
                <w:rFonts w:eastAsia="Times New Roman"/>
                <w:b/>
                <w:color w:val="000000"/>
                <w:sz w:val="20"/>
                <w:szCs w:val="20"/>
                <w:lang w:eastAsia="hr-HR"/>
              </w:rPr>
            </w:pPr>
            <w:r w:rsidRPr="000230C3">
              <w:rPr>
                <w:rFonts w:eastAsia="Times New Roman"/>
                <w:b/>
                <w:color w:val="000000"/>
                <w:sz w:val="20"/>
                <w:szCs w:val="20"/>
                <w:lang w:eastAsia="hr-HR"/>
              </w:rPr>
              <w:t>2</w:t>
            </w:r>
          </w:p>
        </w:tc>
        <w:tc>
          <w:tcPr>
            <w:tcW w:w="0" w:type="auto"/>
            <w:shd w:val="clear" w:color="auto" w:fill="F2F2F2" w:themeFill="background1" w:themeFillShade="F2"/>
            <w:vAlign w:val="center"/>
          </w:tcPr>
          <w:p w:rsidR="00002457" w:rsidRPr="000230C3" w:rsidRDefault="00002457" w:rsidP="00C557DE">
            <w:pPr>
              <w:spacing w:after="0" w:line="240" w:lineRule="auto"/>
              <w:jc w:val="center"/>
              <w:rPr>
                <w:rFonts w:eastAsia="Times New Roman"/>
                <w:color w:val="000000"/>
                <w:sz w:val="20"/>
                <w:szCs w:val="20"/>
                <w:lang w:eastAsia="hr-HR"/>
              </w:rPr>
            </w:pPr>
            <w:r w:rsidRPr="000230C3">
              <w:rPr>
                <w:rFonts w:eastAsia="Times New Roman"/>
                <w:color w:val="000000"/>
                <w:sz w:val="20"/>
                <w:szCs w:val="20"/>
                <w:lang w:eastAsia="hr-HR"/>
              </w:rPr>
              <w:t>Zgradarstvo</w:t>
            </w:r>
          </w:p>
        </w:tc>
        <w:tc>
          <w:tcPr>
            <w:tcW w:w="0" w:type="auto"/>
            <w:shd w:val="clear" w:color="auto" w:fill="F2F2F2" w:themeFill="background1" w:themeFillShade="F2"/>
            <w:vAlign w:val="center"/>
          </w:tcPr>
          <w:p w:rsidR="00002457" w:rsidRPr="000230C3" w:rsidRDefault="00002457" w:rsidP="00C557DE">
            <w:pPr>
              <w:spacing w:after="0" w:line="240" w:lineRule="auto"/>
              <w:jc w:val="left"/>
              <w:rPr>
                <w:rFonts w:eastAsia="Times New Roman"/>
                <w:color w:val="000000"/>
                <w:sz w:val="20"/>
                <w:szCs w:val="20"/>
                <w:lang w:eastAsia="hr-HR"/>
              </w:rPr>
            </w:pPr>
            <w:r w:rsidRPr="000230C3">
              <w:rPr>
                <w:rFonts w:eastAsia="Times New Roman"/>
                <w:color w:val="000000"/>
                <w:sz w:val="20"/>
                <w:szCs w:val="20"/>
                <w:lang w:eastAsia="hr-HR"/>
              </w:rPr>
              <w:t>Edukacija stanovništva o načinu postizanja energetske učinkovitosti u zgradarstvu</w:t>
            </w:r>
          </w:p>
        </w:tc>
        <w:tc>
          <w:tcPr>
            <w:tcW w:w="0" w:type="auto"/>
            <w:shd w:val="clear" w:color="auto" w:fill="F2F2F2" w:themeFill="background1" w:themeFillShade="F2"/>
            <w:vAlign w:val="center"/>
          </w:tcPr>
          <w:p w:rsidR="00002457" w:rsidRPr="000230C3" w:rsidRDefault="00002457" w:rsidP="00C557DE">
            <w:pPr>
              <w:spacing w:after="0" w:line="240" w:lineRule="auto"/>
              <w:jc w:val="right"/>
              <w:rPr>
                <w:rFonts w:eastAsia="Times New Roman"/>
                <w:color w:val="000000"/>
                <w:sz w:val="20"/>
                <w:szCs w:val="20"/>
                <w:lang w:eastAsia="hr-HR"/>
              </w:rPr>
            </w:pPr>
            <w:r w:rsidRPr="000230C3">
              <w:rPr>
                <w:rFonts w:eastAsia="Times New Roman"/>
                <w:color w:val="000000"/>
                <w:sz w:val="20"/>
                <w:szCs w:val="20"/>
                <w:lang w:eastAsia="hr-HR"/>
              </w:rPr>
              <w:t>Uključeni u mjere za smanjenje emisije CO</w:t>
            </w:r>
            <w:r w:rsidRPr="000230C3">
              <w:rPr>
                <w:rFonts w:eastAsia="Times New Roman"/>
                <w:color w:val="000000"/>
                <w:sz w:val="20"/>
                <w:szCs w:val="20"/>
                <w:vertAlign w:val="subscript"/>
                <w:lang w:eastAsia="hr-HR"/>
              </w:rPr>
              <w:t>2</w:t>
            </w:r>
          </w:p>
        </w:tc>
      </w:tr>
      <w:tr w:rsidR="00002457" w:rsidRPr="000230C3" w:rsidTr="00002457">
        <w:tc>
          <w:tcPr>
            <w:tcW w:w="0" w:type="auto"/>
            <w:shd w:val="clear" w:color="auto" w:fill="BFBFBF" w:themeFill="background1" w:themeFillShade="BF"/>
            <w:vAlign w:val="center"/>
          </w:tcPr>
          <w:p w:rsidR="00002457" w:rsidRPr="000230C3" w:rsidRDefault="00002457" w:rsidP="00C557DE">
            <w:pPr>
              <w:spacing w:after="0" w:line="240" w:lineRule="auto"/>
              <w:jc w:val="center"/>
              <w:rPr>
                <w:rFonts w:eastAsia="Times New Roman"/>
                <w:b/>
                <w:color w:val="000000"/>
                <w:sz w:val="20"/>
                <w:szCs w:val="20"/>
                <w:lang w:eastAsia="hr-HR"/>
              </w:rPr>
            </w:pPr>
            <w:r w:rsidRPr="000230C3">
              <w:rPr>
                <w:rFonts w:eastAsia="Times New Roman"/>
                <w:b/>
                <w:color w:val="000000"/>
                <w:sz w:val="20"/>
                <w:szCs w:val="20"/>
                <w:lang w:eastAsia="hr-HR"/>
              </w:rPr>
              <w:t>3</w:t>
            </w:r>
          </w:p>
        </w:tc>
        <w:tc>
          <w:tcPr>
            <w:tcW w:w="0" w:type="auto"/>
            <w:shd w:val="clear" w:color="auto" w:fill="F2F2F2" w:themeFill="background1" w:themeFillShade="F2"/>
            <w:vAlign w:val="center"/>
          </w:tcPr>
          <w:p w:rsidR="00002457" w:rsidRPr="000230C3" w:rsidRDefault="00002457" w:rsidP="00C557DE">
            <w:pPr>
              <w:spacing w:after="0" w:line="240" w:lineRule="auto"/>
              <w:jc w:val="center"/>
              <w:rPr>
                <w:rFonts w:eastAsia="Times New Roman"/>
                <w:color w:val="000000"/>
                <w:sz w:val="20"/>
                <w:szCs w:val="20"/>
                <w:lang w:eastAsia="hr-HR"/>
              </w:rPr>
            </w:pPr>
            <w:r w:rsidRPr="000230C3">
              <w:rPr>
                <w:rFonts w:eastAsia="Times New Roman"/>
                <w:color w:val="000000"/>
                <w:sz w:val="20"/>
                <w:szCs w:val="20"/>
                <w:lang w:eastAsia="hr-HR"/>
              </w:rPr>
              <w:t>Zgradarstvo</w:t>
            </w:r>
          </w:p>
        </w:tc>
        <w:tc>
          <w:tcPr>
            <w:tcW w:w="0" w:type="auto"/>
            <w:shd w:val="clear" w:color="auto" w:fill="F2F2F2" w:themeFill="background1" w:themeFillShade="F2"/>
            <w:vAlign w:val="center"/>
          </w:tcPr>
          <w:p w:rsidR="00002457" w:rsidRPr="000230C3" w:rsidRDefault="00002457" w:rsidP="00C557DE">
            <w:pPr>
              <w:spacing w:after="0" w:line="240" w:lineRule="auto"/>
              <w:jc w:val="left"/>
              <w:rPr>
                <w:rFonts w:eastAsia="Times New Roman"/>
                <w:color w:val="000000"/>
                <w:sz w:val="20"/>
                <w:szCs w:val="20"/>
                <w:lang w:eastAsia="hr-HR"/>
              </w:rPr>
            </w:pPr>
            <w:r w:rsidRPr="000230C3">
              <w:rPr>
                <w:rFonts w:eastAsia="Times New Roman"/>
                <w:color w:val="000000"/>
                <w:sz w:val="20"/>
                <w:szCs w:val="20"/>
                <w:lang w:eastAsia="hr-HR"/>
              </w:rPr>
              <w:t>Povećanje energetske učinkovitosti u zgradarstvu</w:t>
            </w:r>
          </w:p>
        </w:tc>
        <w:tc>
          <w:tcPr>
            <w:tcW w:w="0" w:type="auto"/>
            <w:shd w:val="clear" w:color="auto" w:fill="F2F2F2" w:themeFill="background1" w:themeFillShade="F2"/>
            <w:vAlign w:val="center"/>
          </w:tcPr>
          <w:p w:rsidR="00002457" w:rsidRPr="000230C3" w:rsidRDefault="00002457" w:rsidP="00C557DE">
            <w:pPr>
              <w:spacing w:after="0" w:line="240" w:lineRule="auto"/>
              <w:jc w:val="right"/>
              <w:rPr>
                <w:rFonts w:eastAsia="Times New Roman"/>
                <w:color w:val="000000"/>
                <w:sz w:val="20"/>
                <w:szCs w:val="20"/>
                <w:lang w:eastAsia="hr-HR"/>
              </w:rPr>
            </w:pPr>
            <w:r w:rsidRPr="000230C3">
              <w:rPr>
                <w:rFonts w:eastAsia="Times New Roman"/>
                <w:color w:val="000000"/>
                <w:sz w:val="20"/>
                <w:szCs w:val="20"/>
                <w:lang w:eastAsia="hr-HR"/>
              </w:rPr>
              <w:t>Uključeni u mjere za smanjenje emisije CO</w:t>
            </w:r>
            <w:r w:rsidRPr="000230C3">
              <w:rPr>
                <w:rFonts w:eastAsia="Times New Roman"/>
                <w:color w:val="000000"/>
                <w:sz w:val="20"/>
                <w:szCs w:val="20"/>
                <w:vertAlign w:val="subscript"/>
                <w:lang w:eastAsia="hr-HR"/>
              </w:rPr>
              <w:t>2</w:t>
            </w:r>
          </w:p>
        </w:tc>
      </w:tr>
      <w:tr w:rsidR="00002457" w:rsidRPr="000230C3" w:rsidTr="00002457">
        <w:tc>
          <w:tcPr>
            <w:tcW w:w="0" w:type="auto"/>
            <w:shd w:val="clear" w:color="auto" w:fill="BFBFBF" w:themeFill="background1" w:themeFillShade="BF"/>
            <w:vAlign w:val="center"/>
          </w:tcPr>
          <w:p w:rsidR="00002457" w:rsidRPr="000230C3" w:rsidRDefault="00002457" w:rsidP="00C557DE">
            <w:pPr>
              <w:spacing w:after="0" w:line="240" w:lineRule="auto"/>
              <w:jc w:val="center"/>
              <w:rPr>
                <w:rFonts w:eastAsia="Times New Roman"/>
                <w:b/>
                <w:color w:val="000000"/>
                <w:sz w:val="20"/>
                <w:szCs w:val="20"/>
                <w:lang w:eastAsia="hr-HR"/>
              </w:rPr>
            </w:pPr>
            <w:r w:rsidRPr="000230C3">
              <w:rPr>
                <w:rFonts w:eastAsia="Times New Roman"/>
                <w:b/>
                <w:color w:val="000000"/>
                <w:sz w:val="20"/>
                <w:szCs w:val="20"/>
                <w:lang w:eastAsia="hr-HR"/>
              </w:rPr>
              <w:t>4</w:t>
            </w:r>
          </w:p>
        </w:tc>
        <w:tc>
          <w:tcPr>
            <w:tcW w:w="0" w:type="auto"/>
            <w:shd w:val="clear" w:color="auto" w:fill="F2F2F2" w:themeFill="background1" w:themeFillShade="F2"/>
            <w:vAlign w:val="center"/>
          </w:tcPr>
          <w:p w:rsidR="00002457" w:rsidRPr="000230C3" w:rsidRDefault="00002457" w:rsidP="00C557DE">
            <w:pPr>
              <w:spacing w:after="0" w:line="240" w:lineRule="auto"/>
              <w:jc w:val="center"/>
              <w:rPr>
                <w:rFonts w:eastAsia="Times New Roman"/>
                <w:color w:val="000000"/>
                <w:sz w:val="20"/>
                <w:szCs w:val="20"/>
                <w:lang w:eastAsia="hr-HR"/>
              </w:rPr>
            </w:pPr>
            <w:r w:rsidRPr="000230C3">
              <w:rPr>
                <w:rFonts w:eastAsia="Times New Roman"/>
                <w:color w:val="000000"/>
                <w:sz w:val="20"/>
                <w:szCs w:val="20"/>
                <w:lang w:eastAsia="hr-HR"/>
              </w:rPr>
              <w:t>Promet</w:t>
            </w:r>
          </w:p>
        </w:tc>
        <w:tc>
          <w:tcPr>
            <w:tcW w:w="0" w:type="auto"/>
            <w:shd w:val="clear" w:color="auto" w:fill="F2F2F2" w:themeFill="background1" w:themeFillShade="F2"/>
            <w:vAlign w:val="center"/>
          </w:tcPr>
          <w:p w:rsidR="00002457" w:rsidRPr="000230C3" w:rsidRDefault="00002457" w:rsidP="00C557DE">
            <w:pPr>
              <w:spacing w:after="0" w:line="240" w:lineRule="auto"/>
              <w:jc w:val="left"/>
              <w:rPr>
                <w:rFonts w:eastAsia="Times New Roman"/>
                <w:color w:val="000000"/>
                <w:sz w:val="20"/>
                <w:szCs w:val="20"/>
                <w:lang w:eastAsia="hr-HR"/>
              </w:rPr>
            </w:pPr>
            <w:r w:rsidRPr="000230C3">
              <w:rPr>
                <w:rFonts w:eastAsia="Times New Roman"/>
                <w:color w:val="000000"/>
                <w:sz w:val="20"/>
                <w:szCs w:val="20"/>
                <w:lang w:eastAsia="hr-HR"/>
              </w:rPr>
              <w:t>Održivo upravljanje asfaltnim površinama s aspekta prilagodbe klimatskim promjenama</w:t>
            </w:r>
          </w:p>
        </w:tc>
        <w:tc>
          <w:tcPr>
            <w:tcW w:w="0" w:type="auto"/>
            <w:shd w:val="clear" w:color="auto" w:fill="F2F2F2" w:themeFill="background1" w:themeFillShade="F2"/>
            <w:vAlign w:val="center"/>
          </w:tcPr>
          <w:p w:rsidR="00002457" w:rsidRPr="000230C3" w:rsidRDefault="00002457" w:rsidP="00C557DE">
            <w:pPr>
              <w:spacing w:after="0" w:line="240" w:lineRule="auto"/>
              <w:jc w:val="right"/>
              <w:rPr>
                <w:rFonts w:eastAsia="Times New Roman"/>
                <w:color w:val="000000"/>
                <w:sz w:val="20"/>
                <w:szCs w:val="20"/>
                <w:lang w:eastAsia="hr-HR"/>
              </w:rPr>
            </w:pPr>
            <w:r w:rsidRPr="000230C3">
              <w:rPr>
                <w:rFonts w:eastAsia="Times New Roman"/>
                <w:color w:val="000000"/>
                <w:sz w:val="20"/>
                <w:szCs w:val="20"/>
                <w:lang w:eastAsia="hr-HR"/>
              </w:rPr>
              <w:t>10.0</w:t>
            </w:r>
            <w:r w:rsidR="005C270A">
              <w:rPr>
                <w:rFonts w:eastAsia="Times New Roman"/>
                <w:color w:val="000000"/>
                <w:sz w:val="20"/>
                <w:szCs w:val="20"/>
                <w:lang w:eastAsia="hr-HR"/>
              </w:rPr>
              <w:t>00</w:t>
            </w:r>
            <w:r w:rsidRPr="000230C3">
              <w:rPr>
                <w:rFonts w:eastAsia="Times New Roman"/>
                <w:color w:val="000000"/>
                <w:sz w:val="20"/>
                <w:szCs w:val="20"/>
                <w:lang w:eastAsia="hr-HR"/>
              </w:rPr>
              <w:t>.000</w:t>
            </w:r>
          </w:p>
        </w:tc>
      </w:tr>
      <w:tr w:rsidR="00002457" w:rsidRPr="000230C3" w:rsidTr="00002457">
        <w:tc>
          <w:tcPr>
            <w:tcW w:w="0" w:type="auto"/>
            <w:shd w:val="clear" w:color="auto" w:fill="BFBFBF" w:themeFill="background1" w:themeFillShade="BF"/>
            <w:vAlign w:val="center"/>
          </w:tcPr>
          <w:p w:rsidR="00002457" w:rsidRPr="000230C3" w:rsidRDefault="00002457" w:rsidP="00C557DE">
            <w:pPr>
              <w:spacing w:after="0" w:line="240" w:lineRule="auto"/>
              <w:jc w:val="center"/>
              <w:rPr>
                <w:rFonts w:eastAsia="Times New Roman"/>
                <w:b/>
                <w:color w:val="000000"/>
                <w:sz w:val="20"/>
                <w:szCs w:val="20"/>
                <w:lang w:eastAsia="hr-HR"/>
              </w:rPr>
            </w:pPr>
            <w:r w:rsidRPr="000230C3">
              <w:rPr>
                <w:rFonts w:eastAsia="Times New Roman"/>
                <w:b/>
                <w:color w:val="000000"/>
                <w:sz w:val="20"/>
                <w:szCs w:val="20"/>
                <w:lang w:eastAsia="hr-HR"/>
              </w:rPr>
              <w:t>5</w:t>
            </w:r>
          </w:p>
        </w:tc>
        <w:tc>
          <w:tcPr>
            <w:tcW w:w="0" w:type="auto"/>
            <w:shd w:val="clear" w:color="auto" w:fill="F2F2F2" w:themeFill="background1" w:themeFillShade="F2"/>
            <w:vAlign w:val="center"/>
          </w:tcPr>
          <w:p w:rsidR="00002457" w:rsidRPr="000230C3" w:rsidRDefault="00002457" w:rsidP="00C557DE">
            <w:pPr>
              <w:spacing w:after="0" w:line="240" w:lineRule="auto"/>
              <w:jc w:val="center"/>
              <w:rPr>
                <w:rFonts w:eastAsia="Times New Roman"/>
                <w:color w:val="000000"/>
                <w:sz w:val="20"/>
                <w:szCs w:val="20"/>
                <w:lang w:eastAsia="hr-HR"/>
              </w:rPr>
            </w:pPr>
            <w:r w:rsidRPr="000230C3">
              <w:rPr>
                <w:rFonts w:eastAsia="Times New Roman"/>
                <w:color w:val="000000"/>
                <w:sz w:val="20"/>
                <w:szCs w:val="20"/>
                <w:lang w:eastAsia="hr-HR"/>
              </w:rPr>
              <w:t>Energetika</w:t>
            </w:r>
          </w:p>
        </w:tc>
        <w:tc>
          <w:tcPr>
            <w:tcW w:w="0" w:type="auto"/>
            <w:shd w:val="clear" w:color="auto" w:fill="F2F2F2" w:themeFill="background1" w:themeFillShade="F2"/>
            <w:vAlign w:val="center"/>
          </w:tcPr>
          <w:p w:rsidR="00002457" w:rsidRPr="000230C3" w:rsidRDefault="00002457" w:rsidP="00C557DE">
            <w:pPr>
              <w:spacing w:after="0" w:line="240" w:lineRule="auto"/>
              <w:jc w:val="left"/>
              <w:rPr>
                <w:rFonts w:eastAsia="Times New Roman"/>
                <w:color w:val="000000"/>
                <w:sz w:val="20"/>
                <w:szCs w:val="20"/>
                <w:lang w:eastAsia="hr-HR"/>
              </w:rPr>
            </w:pPr>
            <w:r w:rsidRPr="000230C3">
              <w:rPr>
                <w:rFonts w:eastAsia="Times New Roman"/>
                <w:color w:val="000000"/>
                <w:sz w:val="20"/>
                <w:szCs w:val="20"/>
                <w:lang w:eastAsia="hr-HR"/>
              </w:rPr>
              <w:t>Osiguranje pouzdane opskrbe električnom energijom</w:t>
            </w:r>
          </w:p>
        </w:tc>
        <w:tc>
          <w:tcPr>
            <w:tcW w:w="0" w:type="auto"/>
            <w:shd w:val="clear" w:color="auto" w:fill="F2F2F2" w:themeFill="background1" w:themeFillShade="F2"/>
            <w:vAlign w:val="center"/>
          </w:tcPr>
          <w:p w:rsidR="00002457" w:rsidRPr="000230C3" w:rsidRDefault="00002457" w:rsidP="00C557DE">
            <w:pPr>
              <w:spacing w:after="0" w:line="240" w:lineRule="auto"/>
              <w:jc w:val="right"/>
              <w:rPr>
                <w:rFonts w:eastAsia="Times New Roman"/>
                <w:color w:val="000000"/>
                <w:sz w:val="20"/>
                <w:szCs w:val="20"/>
                <w:lang w:eastAsia="hr-HR"/>
              </w:rPr>
            </w:pPr>
            <w:r w:rsidRPr="000230C3">
              <w:rPr>
                <w:rFonts w:eastAsia="Times New Roman"/>
                <w:color w:val="000000"/>
                <w:sz w:val="20"/>
                <w:szCs w:val="20"/>
                <w:lang w:eastAsia="hr-HR"/>
              </w:rPr>
              <w:t>1.000.000</w:t>
            </w:r>
          </w:p>
        </w:tc>
      </w:tr>
      <w:tr w:rsidR="00002457" w:rsidRPr="000230C3" w:rsidTr="00002457">
        <w:tc>
          <w:tcPr>
            <w:tcW w:w="0" w:type="auto"/>
            <w:shd w:val="clear" w:color="auto" w:fill="BFBFBF" w:themeFill="background1" w:themeFillShade="BF"/>
            <w:vAlign w:val="center"/>
          </w:tcPr>
          <w:p w:rsidR="00002457" w:rsidRPr="000230C3" w:rsidRDefault="00002457" w:rsidP="00C557DE">
            <w:pPr>
              <w:spacing w:after="0" w:line="240" w:lineRule="auto"/>
              <w:jc w:val="center"/>
              <w:rPr>
                <w:rFonts w:eastAsia="Times New Roman"/>
                <w:b/>
                <w:color w:val="000000"/>
                <w:sz w:val="20"/>
                <w:szCs w:val="20"/>
                <w:lang w:eastAsia="hr-HR"/>
              </w:rPr>
            </w:pPr>
            <w:r w:rsidRPr="000230C3">
              <w:rPr>
                <w:rFonts w:eastAsia="Times New Roman"/>
                <w:b/>
                <w:color w:val="000000"/>
                <w:sz w:val="20"/>
                <w:szCs w:val="20"/>
                <w:lang w:eastAsia="hr-HR"/>
              </w:rPr>
              <w:t>6</w:t>
            </w:r>
          </w:p>
        </w:tc>
        <w:tc>
          <w:tcPr>
            <w:tcW w:w="0" w:type="auto"/>
            <w:shd w:val="clear" w:color="auto" w:fill="F2F2F2" w:themeFill="background1" w:themeFillShade="F2"/>
            <w:vAlign w:val="center"/>
          </w:tcPr>
          <w:p w:rsidR="00002457" w:rsidRPr="000230C3" w:rsidRDefault="00002457" w:rsidP="00C557DE">
            <w:pPr>
              <w:spacing w:after="0" w:line="240" w:lineRule="auto"/>
              <w:jc w:val="center"/>
              <w:rPr>
                <w:rFonts w:eastAsia="Times New Roman"/>
                <w:color w:val="000000"/>
                <w:sz w:val="20"/>
                <w:szCs w:val="20"/>
                <w:lang w:eastAsia="hr-HR"/>
              </w:rPr>
            </w:pPr>
            <w:r w:rsidRPr="000230C3">
              <w:rPr>
                <w:rFonts w:eastAsia="Times New Roman"/>
                <w:color w:val="000000"/>
                <w:sz w:val="20"/>
                <w:szCs w:val="20"/>
                <w:lang w:eastAsia="hr-HR"/>
              </w:rPr>
              <w:t>Voda</w:t>
            </w:r>
          </w:p>
        </w:tc>
        <w:tc>
          <w:tcPr>
            <w:tcW w:w="0" w:type="auto"/>
            <w:shd w:val="clear" w:color="auto" w:fill="F2F2F2" w:themeFill="background1" w:themeFillShade="F2"/>
            <w:vAlign w:val="center"/>
          </w:tcPr>
          <w:p w:rsidR="00002457" w:rsidRPr="000230C3" w:rsidRDefault="00760C50" w:rsidP="00C557DE">
            <w:pPr>
              <w:spacing w:after="0" w:line="240" w:lineRule="auto"/>
              <w:jc w:val="left"/>
              <w:rPr>
                <w:rFonts w:eastAsia="Times New Roman"/>
                <w:color w:val="000000"/>
                <w:sz w:val="20"/>
                <w:szCs w:val="20"/>
                <w:lang w:eastAsia="hr-HR"/>
              </w:rPr>
            </w:pPr>
            <w:r w:rsidRPr="000230C3">
              <w:rPr>
                <w:rFonts w:eastAsia="Times New Roman"/>
                <w:color w:val="000000"/>
                <w:sz w:val="20"/>
                <w:szCs w:val="20"/>
                <w:lang w:eastAsia="hr-HR"/>
              </w:rPr>
              <w:t xml:space="preserve">Poboljšanje </w:t>
            </w:r>
            <w:proofErr w:type="spellStart"/>
            <w:r w:rsidRPr="000230C3">
              <w:rPr>
                <w:rFonts w:eastAsia="Times New Roman"/>
                <w:color w:val="000000"/>
                <w:sz w:val="20"/>
                <w:szCs w:val="20"/>
                <w:lang w:eastAsia="hr-HR"/>
              </w:rPr>
              <w:t>vodnokomunalne</w:t>
            </w:r>
            <w:proofErr w:type="spellEnd"/>
            <w:r w:rsidRPr="000230C3">
              <w:rPr>
                <w:rFonts w:eastAsia="Times New Roman"/>
                <w:color w:val="000000"/>
                <w:sz w:val="20"/>
                <w:szCs w:val="20"/>
                <w:lang w:eastAsia="hr-HR"/>
              </w:rPr>
              <w:t xml:space="preserve"> infrastrukture aglomeracije Ludbreg</w:t>
            </w:r>
          </w:p>
        </w:tc>
        <w:tc>
          <w:tcPr>
            <w:tcW w:w="0" w:type="auto"/>
            <w:shd w:val="clear" w:color="auto" w:fill="F2F2F2" w:themeFill="background1" w:themeFillShade="F2"/>
            <w:vAlign w:val="center"/>
          </w:tcPr>
          <w:p w:rsidR="00002457" w:rsidRPr="000230C3" w:rsidRDefault="003854ED" w:rsidP="003854ED">
            <w:pPr>
              <w:spacing w:after="0" w:line="240" w:lineRule="auto"/>
              <w:jc w:val="right"/>
              <w:rPr>
                <w:rFonts w:eastAsia="Times New Roman"/>
                <w:color w:val="000000"/>
                <w:sz w:val="20"/>
                <w:szCs w:val="20"/>
                <w:lang w:eastAsia="hr-HR"/>
              </w:rPr>
            </w:pPr>
            <w:r w:rsidRPr="000230C3">
              <w:rPr>
                <w:rFonts w:eastAsia="Times New Roman" w:cstheme="majorHAnsi"/>
                <w:color w:val="000000"/>
                <w:sz w:val="20"/>
                <w:szCs w:val="20"/>
                <w:lang w:eastAsia="hr-HR"/>
              </w:rPr>
              <w:t>369</w:t>
            </w:r>
            <w:r w:rsidR="00002457" w:rsidRPr="000230C3">
              <w:rPr>
                <w:rFonts w:eastAsia="Times New Roman" w:cstheme="majorHAnsi"/>
                <w:color w:val="000000"/>
                <w:sz w:val="20"/>
                <w:szCs w:val="20"/>
                <w:lang w:eastAsia="hr-HR"/>
              </w:rPr>
              <w:t>.</w:t>
            </w:r>
            <w:r w:rsidRPr="000230C3">
              <w:rPr>
                <w:rFonts w:eastAsia="Times New Roman" w:cstheme="majorHAnsi"/>
                <w:color w:val="000000"/>
                <w:sz w:val="20"/>
                <w:szCs w:val="20"/>
                <w:lang w:eastAsia="hr-HR"/>
              </w:rPr>
              <w:t>711</w:t>
            </w:r>
            <w:r w:rsidR="00002457" w:rsidRPr="000230C3">
              <w:rPr>
                <w:rFonts w:eastAsia="Times New Roman" w:cstheme="majorHAnsi"/>
                <w:color w:val="000000"/>
                <w:sz w:val="20"/>
                <w:szCs w:val="20"/>
                <w:lang w:eastAsia="hr-HR"/>
              </w:rPr>
              <w:t>.000</w:t>
            </w:r>
          </w:p>
        </w:tc>
      </w:tr>
      <w:tr w:rsidR="00002457" w:rsidRPr="000230C3" w:rsidTr="00002457">
        <w:tc>
          <w:tcPr>
            <w:tcW w:w="0" w:type="auto"/>
            <w:shd w:val="clear" w:color="auto" w:fill="BFBFBF" w:themeFill="background1" w:themeFillShade="BF"/>
            <w:vAlign w:val="center"/>
          </w:tcPr>
          <w:p w:rsidR="00002457" w:rsidRPr="000230C3" w:rsidRDefault="00002457" w:rsidP="00C557DE">
            <w:pPr>
              <w:spacing w:after="0" w:line="240" w:lineRule="auto"/>
              <w:jc w:val="center"/>
              <w:rPr>
                <w:rFonts w:eastAsia="Times New Roman"/>
                <w:b/>
                <w:color w:val="000000"/>
                <w:sz w:val="20"/>
                <w:szCs w:val="20"/>
                <w:lang w:eastAsia="hr-HR"/>
              </w:rPr>
            </w:pPr>
            <w:r w:rsidRPr="000230C3">
              <w:rPr>
                <w:rFonts w:eastAsia="Times New Roman"/>
                <w:b/>
                <w:color w:val="000000"/>
                <w:sz w:val="20"/>
                <w:szCs w:val="20"/>
                <w:lang w:eastAsia="hr-HR"/>
              </w:rPr>
              <w:t>7</w:t>
            </w:r>
          </w:p>
        </w:tc>
        <w:tc>
          <w:tcPr>
            <w:tcW w:w="0" w:type="auto"/>
            <w:shd w:val="clear" w:color="auto" w:fill="F2F2F2" w:themeFill="background1" w:themeFillShade="F2"/>
            <w:vAlign w:val="center"/>
          </w:tcPr>
          <w:p w:rsidR="00002457" w:rsidRPr="000230C3" w:rsidRDefault="00002457" w:rsidP="00C557DE">
            <w:pPr>
              <w:spacing w:after="0" w:line="240" w:lineRule="auto"/>
              <w:jc w:val="center"/>
              <w:rPr>
                <w:rFonts w:eastAsia="Times New Roman"/>
                <w:color w:val="000000"/>
                <w:sz w:val="20"/>
                <w:szCs w:val="20"/>
                <w:lang w:eastAsia="hr-HR"/>
              </w:rPr>
            </w:pPr>
            <w:r w:rsidRPr="000230C3">
              <w:rPr>
                <w:rFonts w:eastAsia="Times New Roman"/>
                <w:color w:val="000000"/>
                <w:sz w:val="20"/>
                <w:szCs w:val="20"/>
                <w:lang w:eastAsia="hr-HR"/>
              </w:rPr>
              <w:t>Voda</w:t>
            </w:r>
          </w:p>
        </w:tc>
        <w:tc>
          <w:tcPr>
            <w:tcW w:w="0" w:type="auto"/>
            <w:shd w:val="clear" w:color="auto" w:fill="F2F2F2" w:themeFill="background1" w:themeFillShade="F2"/>
            <w:vAlign w:val="center"/>
          </w:tcPr>
          <w:p w:rsidR="00002457" w:rsidRPr="000230C3" w:rsidRDefault="00002457" w:rsidP="00C557DE">
            <w:pPr>
              <w:spacing w:after="0" w:line="240" w:lineRule="auto"/>
              <w:jc w:val="left"/>
              <w:rPr>
                <w:rFonts w:eastAsia="Times New Roman"/>
                <w:color w:val="000000"/>
                <w:sz w:val="20"/>
                <w:szCs w:val="20"/>
                <w:lang w:eastAsia="hr-HR"/>
              </w:rPr>
            </w:pPr>
            <w:r w:rsidRPr="000230C3">
              <w:rPr>
                <w:rFonts w:eastAsia="Times New Roman"/>
                <w:color w:val="000000"/>
                <w:sz w:val="20"/>
                <w:szCs w:val="20"/>
                <w:lang w:eastAsia="hr-HR"/>
              </w:rPr>
              <w:t>Obnova korita i izgradnja i održavanje nasipa</w:t>
            </w:r>
          </w:p>
        </w:tc>
        <w:tc>
          <w:tcPr>
            <w:tcW w:w="0" w:type="auto"/>
            <w:shd w:val="clear" w:color="auto" w:fill="F2F2F2" w:themeFill="background1" w:themeFillShade="F2"/>
            <w:vAlign w:val="center"/>
          </w:tcPr>
          <w:p w:rsidR="00002457" w:rsidRPr="000230C3" w:rsidRDefault="00002457" w:rsidP="00C557DE">
            <w:pPr>
              <w:spacing w:after="0" w:line="240" w:lineRule="auto"/>
              <w:jc w:val="right"/>
              <w:rPr>
                <w:rFonts w:eastAsia="Times New Roman" w:cstheme="majorHAnsi"/>
                <w:color w:val="000000"/>
                <w:sz w:val="20"/>
                <w:szCs w:val="20"/>
                <w:lang w:eastAsia="hr-HR"/>
              </w:rPr>
            </w:pPr>
            <w:r w:rsidRPr="000230C3">
              <w:rPr>
                <w:rFonts w:eastAsia="Times New Roman" w:cstheme="majorHAnsi"/>
                <w:color w:val="000000"/>
                <w:sz w:val="20"/>
                <w:szCs w:val="20"/>
                <w:lang w:eastAsia="hr-HR"/>
              </w:rPr>
              <w:t>5.000.000</w:t>
            </w:r>
          </w:p>
        </w:tc>
      </w:tr>
      <w:tr w:rsidR="00002457" w:rsidRPr="000230C3" w:rsidTr="00002457">
        <w:tc>
          <w:tcPr>
            <w:tcW w:w="0" w:type="auto"/>
            <w:shd w:val="clear" w:color="auto" w:fill="BFBFBF" w:themeFill="background1" w:themeFillShade="BF"/>
            <w:vAlign w:val="center"/>
          </w:tcPr>
          <w:p w:rsidR="00002457" w:rsidRPr="000230C3" w:rsidRDefault="00002457" w:rsidP="00C557DE">
            <w:pPr>
              <w:spacing w:after="0" w:line="240" w:lineRule="auto"/>
              <w:jc w:val="center"/>
              <w:rPr>
                <w:rFonts w:eastAsia="Times New Roman"/>
                <w:b/>
                <w:color w:val="000000"/>
                <w:sz w:val="20"/>
                <w:szCs w:val="20"/>
                <w:lang w:eastAsia="hr-HR"/>
              </w:rPr>
            </w:pPr>
            <w:r w:rsidRPr="000230C3">
              <w:rPr>
                <w:rFonts w:eastAsia="Times New Roman"/>
                <w:b/>
                <w:color w:val="000000"/>
                <w:sz w:val="20"/>
                <w:szCs w:val="20"/>
                <w:lang w:eastAsia="hr-HR"/>
              </w:rPr>
              <w:t>8</w:t>
            </w:r>
          </w:p>
        </w:tc>
        <w:tc>
          <w:tcPr>
            <w:tcW w:w="0" w:type="auto"/>
            <w:shd w:val="clear" w:color="auto" w:fill="F2F2F2" w:themeFill="background1" w:themeFillShade="F2"/>
            <w:vAlign w:val="center"/>
          </w:tcPr>
          <w:p w:rsidR="00002457" w:rsidRPr="000230C3" w:rsidRDefault="00002457" w:rsidP="00C557DE">
            <w:pPr>
              <w:spacing w:after="0" w:line="240" w:lineRule="auto"/>
              <w:jc w:val="center"/>
              <w:rPr>
                <w:rFonts w:eastAsia="Times New Roman"/>
                <w:color w:val="000000"/>
                <w:sz w:val="20"/>
                <w:szCs w:val="20"/>
                <w:lang w:eastAsia="hr-HR"/>
              </w:rPr>
            </w:pPr>
            <w:r w:rsidRPr="000230C3">
              <w:rPr>
                <w:rFonts w:eastAsia="Times New Roman"/>
                <w:color w:val="000000"/>
                <w:sz w:val="20"/>
                <w:szCs w:val="20"/>
                <w:lang w:eastAsia="hr-HR"/>
              </w:rPr>
              <w:t>Voda</w:t>
            </w:r>
          </w:p>
        </w:tc>
        <w:tc>
          <w:tcPr>
            <w:tcW w:w="0" w:type="auto"/>
            <w:shd w:val="clear" w:color="auto" w:fill="F2F2F2" w:themeFill="background1" w:themeFillShade="F2"/>
            <w:vAlign w:val="center"/>
          </w:tcPr>
          <w:p w:rsidR="00002457" w:rsidRPr="000230C3" w:rsidRDefault="00002457" w:rsidP="00C557DE">
            <w:pPr>
              <w:spacing w:after="0" w:line="240" w:lineRule="auto"/>
              <w:jc w:val="left"/>
              <w:rPr>
                <w:rFonts w:eastAsia="Times New Roman"/>
                <w:color w:val="000000"/>
                <w:sz w:val="20"/>
                <w:szCs w:val="20"/>
                <w:lang w:eastAsia="hr-HR"/>
              </w:rPr>
            </w:pPr>
            <w:r w:rsidRPr="000230C3">
              <w:rPr>
                <w:rFonts w:eastAsia="Times New Roman"/>
                <w:color w:val="000000"/>
                <w:sz w:val="20"/>
                <w:szCs w:val="20"/>
                <w:lang w:eastAsia="hr-HR"/>
              </w:rPr>
              <w:t>Izrada analize i plana integralnog koncepta odvodnje oborinskih voda</w:t>
            </w:r>
          </w:p>
        </w:tc>
        <w:tc>
          <w:tcPr>
            <w:tcW w:w="0" w:type="auto"/>
            <w:shd w:val="clear" w:color="auto" w:fill="F2F2F2" w:themeFill="background1" w:themeFillShade="F2"/>
            <w:vAlign w:val="center"/>
          </w:tcPr>
          <w:p w:rsidR="00002457" w:rsidRPr="000230C3" w:rsidRDefault="00002457" w:rsidP="00C557DE">
            <w:pPr>
              <w:spacing w:after="0" w:line="240" w:lineRule="auto"/>
              <w:jc w:val="right"/>
              <w:rPr>
                <w:rFonts w:eastAsia="Times New Roman" w:cstheme="majorHAnsi"/>
                <w:color w:val="000000"/>
                <w:sz w:val="20"/>
                <w:szCs w:val="20"/>
                <w:lang w:eastAsia="hr-HR"/>
              </w:rPr>
            </w:pPr>
            <w:r w:rsidRPr="000230C3">
              <w:rPr>
                <w:rFonts w:eastAsia="Times New Roman" w:cstheme="majorHAnsi"/>
                <w:color w:val="000000"/>
                <w:sz w:val="20"/>
                <w:szCs w:val="20"/>
                <w:lang w:eastAsia="hr-HR"/>
              </w:rPr>
              <w:t>1</w:t>
            </w:r>
            <w:r w:rsidR="003238B8">
              <w:rPr>
                <w:rFonts w:eastAsia="Times New Roman" w:cstheme="majorHAnsi"/>
                <w:color w:val="000000"/>
                <w:sz w:val="20"/>
                <w:szCs w:val="20"/>
                <w:lang w:eastAsia="hr-HR"/>
              </w:rPr>
              <w:t>5</w:t>
            </w:r>
            <w:r w:rsidRPr="000230C3">
              <w:rPr>
                <w:rFonts w:eastAsia="Times New Roman" w:cstheme="majorHAnsi"/>
                <w:color w:val="000000"/>
                <w:sz w:val="20"/>
                <w:szCs w:val="20"/>
                <w:lang w:eastAsia="hr-HR"/>
              </w:rPr>
              <w:t>0.000</w:t>
            </w:r>
          </w:p>
        </w:tc>
      </w:tr>
      <w:tr w:rsidR="00002457" w:rsidRPr="000230C3" w:rsidTr="00002457">
        <w:tc>
          <w:tcPr>
            <w:tcW w:w="0" w:type="auto"/>
            <w:shd w:val="clear" w:color="auto" w:fill="BFBFBF" w:themeFill="background1" w:themeFillShade="BF"/>
            <w:vAlign w:val="center"/>
          </w:tcPr>
          <w:p w:rsidR="00002457" w:rsidRPr="000230C3" w:rsidRDefault="00002457" w:rsidP="00C557DE">
            <w:pPr>
              <w:spacing w:after="0" w:line="240" w:lineRule="auto"/>
              <w:jc w:val="center"/>
              <w:rPr>
                <w:rFonts w:eastAsia="Times New Roman"/>
                <w:b/>
                <w:color w:val="000000"/>
                <w:sz w:val="20"/>
                <w:szCs w:val="20"/>
                <w:lang w:eastAsia="hr-HR"/>
              </w:rPr>
            </w:pPr>
            <w:r w:rsidRPr="000230C3">
              <w:rPr>
                <w:rFonts w:eastAsia="Times New Roman"/>
                <w:b/>
                <w:color w:val="000000"/>
                <w:sz w:val="20"/>
                <w:szCs w:val="20"/>
                <w:lang w:eastAsia="hr-HR"/>
              </w:rPr>
              <w:t>9</w:t>
            </w:r>
          </w:p>
        </w:tc>
        <w:tc>
          <w:tcPr>
            <w:tcW w:w="0" w:type="auto"/>
            <w:shd w:val="clear" w:color="auto" w:fill="F2F2F2" w:themeFill="background1" w:themeFillShade="F2"/>
            <w:vAlign w:val="center"/>
          </w:tcPr>
          <w:p w:rsidR="00002457" w:rsidRPr="000230C3" w:rsidRDefault="00002457" w:rsidP="00C557DE">
            <w:pPr>
              <w:spacing w:after="0" w:line="240" w:lineRule="auto"/>
              <w:jc w:val="center"/>
              <w:rPr>
                <w:rFonts w:eastAsia="Times New Roman"/>
                <w:color w:val="000000"/>
                <w:sz w:val="20"/>
                <w:szCs w:val="20"/>
                <w:lang w:eastAsia="hr-HR"/>
              </w:rPr>
            </w:pPr>
            <w:r w:rsidRPr="000230C3">
              <w:rPr>
                <w:rFonts w:eastAsia="Times New Roman"/>
                <w:color w:val="000000"/>
                <w:sz w:val="20"/>
                <w:szCs w:val="20"/>
                <w:lang w:eastAsia="hr-HR"/>
              </w:rPr>
              <w:t>Voda</w:t>
            </w:r>
          </w:p>
        </w:tc>
        <w:tc>
          <w:tcPr>
            <w:tcW w:w="0" w:type="auto"/>
            <w:shd w:val="clear" w:color="auto" w:fill="F2F2F2" w:themeFill="background1" w:themeFillShade="F2"/>
            <w:vAlign w:val="center"/>
          </w:tcPr>
          <w:p w:rsidR="00002457" w:rsidRPr="000230C3" w:rsidRDefault="00002457" w:rsidP="00C557DE">
            <w:pPr>
              <w:spacing w:after="0" w:line="240" w:lineRule="auto"/>
              <w:jc w:val="left"/>
              <w:rPr>
                <w:rFonts w:eastAsia="Times New Roman"/>
                <w:color w:val="000000"/>
                <w:sz w:val="20"/>
                <w:szCs w:val="20"/>
                <w:lang w:eastAsia="hr-HR"/>
              </w:rPr>
            </w:pPr>
            <w:r w:rsidRPr="000230C3">
              <w:rPr>
                <w:rFonts w:eastAsia="Times New Roman"/>
                <w:color w:val="000000"/>
                <w:sz w:val="20"/>
                <w:szCs w:val="20"/>
                <w:lang w:eastAsia="hr-HR"/>
              </w:rPr>
              <w:t>Razvoj sustava navodnjavanja</w:t>
            </w:r>
          </w:p>
        </w:tc>
        <w:tc>
          <w:tcPr>
            <w:tcW w:w="0" w:type="auto"/>
            <w:shd w:val="clear" w:color="auto" w:fill="F2F2F2" w:themeFill="background1" w:themeFillShade="F2"/>
            <w:vAlign w:val="center"/>
          </w:tcPr>
          <w:p w:rsidR="00002457" w:rsidRPr="000230C3" w:rsidRDefault="00002457" w:rsidP="00C557DE">
            <w:pPr>
              <w:spacing w:after="0" w:line="240" w:lineRule="auto"/>
              <w:jc w:val="right"/>
              <w:rPr>
                <w:rFonts w:eastAsia="Times New Roman"/>
                <w:color w:val="000000"/>
                <w:sz w:val="20"/>
                <w:szCs w:val="20"/>
                <w:lang w:eastAsia="hr-HR"/>
              </w:rPr>
            </w:pPr>
            <w:r w:rsidRPr="000230C3">
              <w:rPr>
                <w:rFonts w:eastAsia="Times New Roman"/>
                <w:color w:val="000000"/>
                <w:sz w:val="20"/>
                <w:szCs w:val="20"/>
                <w:lang w:eastAsia="hr-HR"/>
              </w:rPr>
              <w:t>20.000.000</w:t>
            </w:r>
          </w:p>
        </w:tc>
      </w:tr>
      <w:tr w:rsidR="00002457" w:rsidRPr="000230C3" w:rsidTr="00002457">
        <w:tc>
          <w:tcPr>
            <w:tcW w:w="0" w:type="auto"/>
            <w:shd w:val="clear" w:color="auto" w:fill="BFBFBF" w:themeFill="background1" w:themeFillShade="BF"/>
            <w:vAlign w:val="center"/>
          </w:tcPr>
          <w:p w:rsidR="00002457" w:rsidRPr="000230C3" w:rsidRDefault="00002457" w:rsidP="00C557DE">
            <w:pPr>
              <w:spacing w:after="0" w:line="240" w:lineRule="auto"/>
              <w:jc w:val="center"/>
              <w:rPr>
                <w:rFonts w:eastAsia="Times New Roman"/>
                <w:b/>
                <w:color w:val="000000"/>
                <w:sz w:val="20"/>
                <w:szCs w:val="20"/>
                <w:lang w:eastAsia="hr-HR"/>
              </w:rPr>
            </w:pPr>
            <w:r w:rsidRPr="000230C3">
              <w:rPr>
                <w:rFonts w:eastAsia="Times New Roman"/>
                <w:b/>
                <w:color w:val="000000"/>
                <w:sz w:val="20"/>
                <w:szCs w:val="20"/>
                <w:lang w:eastAsia="hr-HR"/>
              </w:rPr>
              <w:t>10</w:t>
            </w:r>
          </w:p>
        </w:tc>
        <w:tc>
          <w:tcPr>
            <w:tcW w:w="0" w:type="auto"/>
            <w:shd w:val="clear" w:color="auto" w:fill="F2F2F2" w:themeFill="background1" w:themeFillShade="F2"/>
            <w:vAlign w:val="center"/>
          </w:tcPr>
          <w:p w:rsidR="00002457" w:rsidRPr="000230C3" w:rsidRDefault="00002457" w:rsidP="00C557DE">
            <w:pPr>
              <w:spacing w:after="0" w:line="240" w:lineRule="auto"/>
              <w:jc w:val="center"/>
              <w:rPr>
                <w:rFonts w:eastAsia="Times New Roman"/>
                <w:color w:val="000000"/>
                <w:sz w:val="20"/>
                <w:szCs w:val="20"/>
                <w:lang w:eastAsia="hr-HR"/>
              </w:rPr>
            </w:pPr>
            <w:r w:rsidRPr="000230C3">
              <w:rPr>
                <w:rFonts w:eastAsia="Times New Roman"/>
                <w:color w:val="000000"/>
                <w:sz w:val="20"/>
                <w:szCs w:val="20"/>
                <w:lang w:eastAsia="hr-HR"/>
              </w:rPr>
              <w:t>Voda</w:t>
            </w:r>
          </w:p>
        </w:tc>
        <w:tc>
          <w:tcPr>
            <w:tcW w:w="0" w:type="auto"/>
            <w:shd w:val="clear" w:color="auto" w:fill="F2F2F2" w:themeFill="background1" w:themeFillShade="F2"/>
            <w:vAlign w:val="center"/>
          </w:tcPr>
          <w:p w:rsidR="00002457" w:rsidRPr="000230C3" w:rsidRDefault="00002457" w:rsidP="00C557DE">
            <w:pPr>
              <w:spacing w:after="0" w:line="240" w:lineRule="auto"/>
              <w:jc w:val="left"/>
              <w:rPr>
                <w:rFonts w:eastAsia="Times New Roman"/>
                <w:color w:val="000000"/>
                <w:sz w:val="20"/>
                <w:szCs w:val="20"/>
                <w:lang w:eastAsia="hr-HR"/>
              </w:rPr>
            </w:pPr>
            <w:r w:rsidRPr="000230C3">
              <w:rPr>
                <w:rFonts w:eastAsia="Times New Roman"/>
                <w:color w:val="000000"/>
                <w:sz w:val="20"/>
                <w:szCs w:val="20"/>
                <w:lang w:eastAsia="hr-HR"/>
              </w:rPr>
              <w:t>Racionalizacija potrošnje vode</w:t>
            </w:r>
          </w:p>
        </w:tc>
        <w:tc>
          <w:tcPr>
            <w:tcW w:w="0" w:type="auto"/>
            <w:shd w:val="clear" w:color="auto" w:fill="F2F2F2" w:themeFill="background1" w:themeFillShade="F2"/>
            <w:vAlign w:val="center"/>
          </w:tcPr>
          <w:p w:rsidR="00002457" w:rsidRPr="000230C3" w:rsidRDefault="00002457" w:rsidP="00C557DE">
            <w:pPr>
              <w:spacing w:after="0" w:line="240" w:lineRule="auto"/>
              <w:jc w:val="right"/>
              <w:rPr>
                <w:rFonts w:eastAsia="Times New Roman"/>
                <w:color w:val="000000"/>
                <w:sz w:val="20"/>
                <w:szCs w:val="20"/>
                <w:lang w:eastAsia="hr-HR"/>
              </w:rPr>
            </w:pPr>
            <w:r w:rsidRPr="000230C3">
              <w:rPr>
                <w:rFonts w:eastAsia="Times New Roman"/>
                <w:color w:val="000000"/>
                <w:sz w:val="20"/>
                <w:szCs w:val="20"/>
                <w:lang w:eastAsia="hr-HR"/>
              </w:rPr>
              <w:t>500.000</w:t>
            </w:r>
          </w:p>
        </w:tc>
      </w:tr>
      <w:tr w:rsidR="00002457" w:rsidRPr="000230C3" w:rsidTr="00002457">
        <w:tc>
          <w:tcPr>
            <w:tcW w:w="0" w:type="auto"/>
            <w:shd w:val="clear" w:color="auto" w:fill="BFBFBF" w:themeFill="background1" w:themeFillShade="BF"/>
            <w:vAlign w:val="center"/>
          </w:tcPr>
          <w:p w:rsidR="00002457" w:rsidRPr="000230C3" w:rsidRDefault="00002457" w:rsidP="00C557DE">
            <w:pPr>
              <w:spacing w:after="0" w:line="240" w:lineRule="auto"/>
              <w:jc w:val="center"/>
              <w:rPr>
                <w:rFonts w:eastAsia="Times New Roman"/>
                <w:b/>
                <w:color w:val="000000"/>
                <w:sz w:val="20"/>
                <w:szCs w:val="20"/>
                <w:lang w:eastAsia="hr-HR"/>
              </w:rPr>
            </w:pPr>
            <w:r w:rsidRPr="000230C3">
              <w:rPr>
                <w:rFonts w:eastAsia="Times New Roman"/>
                <w:b/>
                <w:color w:val="000000"/>
                <w:sz w:val="20"/>
                <w:szCs w:val="20"/>
                <w:lang w:eastAsia="hr-HR"/>
              </w:rPr>
              <w:t>11</w:t>
            </w:r>
          </w:p>
        </w:tc>
        <w:tc>
          <w:tcPr>
            <w:tcW w:w="0" w:type="auto"/>
            <w:shd w:val="clear" w:color="auto" w:fill="F2F2F2" w:themeFill="background1" w:themeFillShade="F2"/>
            <w:vAlign w:val="center"/>
          </w:tcPr>
          <w:p w:rsidR="00002457" w:rsidRPr="000230C3" w:rsidRDefault="00002457" w:rsidP="00C557DE">
            <w:pPr>
              <w:spacing w:after="0" w:line="240" w:lineRule="auto"/>
              <w:jc w:val="center"/>
              <w:rPr>
                <w:rFonts w:eastAsia="Times New Roman"/>
                <w:color w:val="000000"/>
                <w:sz w:val="20"/>
                <w:szCs w:val="20"/>
                <w:lang w:eastAsia="hr-HR"/>
              </w:rPr>
            </w:pPr>
            <w:r w:rsidRPr="000230C3">
              <w:rPr>
                <w:rFonts w:eastAsia="Times New Roman"/>
                <w:color w:val="000000"/>
                <w:sz w:val="20"/>
                <w:szCs w:val="20"/>
                <w:lang w:eastAsia="hr-HR"/>
              </w:rPr>
              <w:t>Upravljanje otpadom</w:t>
            </w:r>
          </w:p>
        </w:tc>
        <w:tc>
          <w:tcPr>
            <w:tcW w:w="0" w:type="auto"/>
            <w:shd w:val="clear" w:color="auto" w:fill="F2F2F2" w:themeFill="background1" w:themeFillShade="F2"/>
            <w:vAlign w:val="center"/>
          </w:tcPr>
          <w:p w:rsidR="00002457" w:rsidRPr="000230C3" w:rsidRDefault="00002457" w:rsidP="00C557DE">
            <w:pPr>
              <w:spacing w:after="0" w:line="240" w:lineRule="auto"/>
              <w:jc w:val="left"/>
              <w:rPr>
                <w:rFonts w:eastAsia="Times New Roman"/>
                <w:color w:val="000000"/>
                <w:sz w:val="20"/>
                <w:szCs w:val="20"/>
                <w:lang w:eastAsia="hr-HR"/>
              </w:rPr>
            </w:pPr>
            <w:r w:rsidRPr="000230C3">
              <w:rPr>
                <w:rFonts w:eastAsia="Times New Roman"/>
                <w:color w:val="000000"/>
                <w:sz w:val="20"/>
                <w:szCs w:val="20"/>
                <w:lang w:eastAsia="hr-HR"/>
              </w:rPr>
              <w:t>Edukacija građana o smanjenju količine otpada i ekonomski poticaji</w:t>
            </w:r>
          </w:p>
        </w:tc>
        <w:tc>
          <w:tcPr>
            <w:tcW w:w="0" w:type="auto"/>
            <w:shd w:val="clear" w:color="auto" w:fill="F2F2F2" w:themeFill="background1" w:themeFillShade="F2"/>
            <w:vAlign w:val="center"/>
          </w:tcPr>
          <w:p w:rsidR="00002457" w:rsidRPr="000230C3" w:rsidRDefault="003653E4" w:rsidP="00C557DE">
            <w:pPr>
              <w:spacing w:after="0" w:line="240" w:lineRule="auto"/>
              <w:jc w:val="right"/>
              <w:rPr>
                <w:rFonts w:eastAsia="Times New Roman"/>
                <w:color w:val="000000"/>
                <w:sz w:val="20"/>
                <w:szCs w:val="20"/>
                <w:lang w:eastAsia="hr-HR"/>
              </w:rPr>
            </w:pPr>
            <w:r>
              <w:rPr>
                <w:rFonts w:eastAsia="Times New Roman"/>
                <w:color w:val="000000"/>
                <w:sz w:val="20"/>
                <w:szCs w:val="20"/>
                <w:lang w:eastAsia="hr-HR"/>
              </w:rPr>
              <w:t>8</w:t>
            </w:r>
            <w:r w:rsidR="00002457" w:rsidRPr="000230C3">
              <w:rPr>
                <w:rFonts w:eastAsia="Times New Roman"/>
                <w:color w:val="000000"/>
                <w:sz w:val="20"/>
                <w:szCs w:val="20"/>
                <w:lang w:eastAsia="hr-HR"/>
              </w:rPr>
              <w:t>00.000</w:t>
            </w:r>
          </w:p>
        </w:tc>
      </w:tr>
      <w:tr w:rsidR="00002457" w:rsidRPr="000230C3" w:rsidTr="00002457">
        <w:tc>
          <w:tcPr>
            <w:tcW w:w="0" w:type="auto"/>
            <w:shd w:val="clear" w:color="auto" w:fill="BFBFBF" w:themeFill="background1" w:themeFillShade="BF"/>
            <w:vAlign w:val="center"/>
          </w:tcPr>
          <w:p w:rsidR="00002457" w:rsidRPr="000230C3" w:rsidRDefault="00002457" w:rsidP="00C557DE">
            <w:pPr>
              <w:spacing w:after="0" w:line="240" w:lineRule="auto"/>
              <w:jc w:val="center"/>
              <w:rPr>
                <w:rFonts w:eastAsia="Times New Roman"/>
                <w:b/>
                <w:color w:val="000000"/>
                <w:sz w:val="20"/>
                <w:szCs w:val="20"/>
                <w:lang w:eastAsia="hr-HR"/>
              </w:rPr>
            </w:pPr>
            <w:r w:rsidRPr="000230C3">
              <w:rPr>
                <w:rFonts w:eastAsia="Times New Roman"/>
                <w:b/>
                <w:color w:val="000000"/>
                <w:sz w:val="20"/>
                <w:szCs w:val="20"/>
                <w:lang w:eastAsia="hr-HR"/>
              </w:rPr>
              <w:t>12</w:t>
            </w:r>
          </w:p>
        </w:tc>
        <w:tc>
          <w:tcPr>
            <w:tcW w:w="0" w:type="auto"/>
            <w:shd w:val="clear" w:color="auto" w:fill="F2F2F2" w:themeFill="background1" w:themeFillShade="F2"/>
            <w:vAlign w:val="center"/>
          </w:tcPr>
          <w:p w:rsidR="00002457" w:rsidRPr="000230C3" w:rsidRDefault="00002457" w:rsidP="00C557DE">
            <w:pPr>
              <w:spacing w:after="0" w:line="240" w:lineRule="auto"/>
              <w:jc w:val="center"/>
              <w:rPr>
                <w:rFonts w:eastAsia="Times New Roman"/>
                <w:color w:val="000000"/>
                <w:sz w:val="20"/>
                <w:szCs w:val="20"/>
                <w:lang w:eastAsia="hr-HR"/>
              </w:rPr>
            </w:pPr>
            <w:r w:rsidRPr="000230C3">
              <w:rPr>
                <w:rFonts w:eastAsia="Times New Roman"/>
                <w:color w:val="000000"/>
                <w:sz w:val="20"/>
                <w:szCs w:val="20"/>
                <w:lang w:eastAsia="hr-HR"/>
              </w:rPr>
              <w:t>Prostorno planiranje zemljišta</w:t>
            </w:r>
          </w:p>
        </w:tc>
        <w:tc>
          <w:tcPr>
            <w:tcW w:w="0" w:type="auto"/>
            <w:shd w:val="clear" w:color="auto" w:fill="F2F2F2" w:themeFill="background1" w:themeFillShade="F2"/>
            <w:vAlign w:val="center"/>
          </w:tcPr>
          <w:p w:rsidR="00002457" w:rsidRPr="000230C3" w:rsidRDefault="00002457" w:rsidP="00C557DE">
            <w:pPr>
              <w:spacing w:after="0" w:line="240" w:lineRule="auto"/>
              <w:jc w:val="left"/>
              <w:rPr>
                <w:rFonts w:eastAsia="Times New Roman"/>
                <w:color w:val="000000"/>
                <w:sz w:val="20"/>
                <w:szCs w:val="20"/>
                <w:lang w:eastAsia="hr-HR"/>
              </w:rPr>
            </w:pPr>
            <w:r w:rsidRPr="000230C3">
              <w:rPr>
                <w:rFonts w:eastAsia="Times New Roman"/>
                <w:color w:val="000000"/>
                <w:sz w:val="20"/>
                <w:szCs w:val="20"/>
                <w:lang w:eastAsia="hr-HR"/>
              </w:rPr>
              <w:t>Prenamjena dijela zemljišta uz vodotoke u retencije</w:t>
            </w:r>
          </w:p>
        </w:tc>
        <w:tc>
          <w:tcPr>
            <w:tcW w:w="0" w:type="auto"/>
            <w:shd w:val="clear" w:color="auto" w:fill="F2F2F2" w:themeFill="background1" w:themeFillShade="F2"/>
            <w:vAlign w:val="center"/>
          </w:tcPr>
          <w:p w:rsidR="00002457" w:rsidRPr="000230C3" w:rsidRDefault="00002457" w:rsidP="00C557DE">
            <w:pPr>
              <w:spacing w:after="0" w:line="240" w:lineRule="auto"/>
              <w:jc w:val="right"/>
              <w:rPr>
                <w:rFonts w:eastAsia="Times New Roman"/>
                <w:color w:val="000000"/>
                <w:sz w:val="20"/>
                <w:szCs w:val="20"/>
                <w:lang w:eastAsia="hr-HR"/>
              </w:rPr>
            </w:pPr>
            <w:r w:rsidRPr="000230C3">
              <w:rPr>
                <w:rFonts w:eastAsia="Times New Roman"/>
                <w:color w:val="000000"/>
                <w:sz w:val="20"/>
                <w:szCs w:val="20"/>
                <w:lang w:eastAsia="hr-HR"/>
              </w:rPr>
              <w:t>1.5</w:t>
            </w:r>
            <w:r w:rsidR="005C270A">
              <w:rPr>
                <w:rFonts w:eastAsia="Times New Roman"/>
                <w:color w:val="000000"/>
                <w:sz w:val="20"/>
                <w:szCs w:val="20"/>
                <w:lang w:eastAsia="hr-HR"/>
              </w:rPr>
              <w:t>0</w:t>
            </w:r>
            <w:r w:rsidRPr="000230C3">
              <w:rPr>
                <w:rFonts w:eastAsia="Times New Roman"/>
                <w:color w:val="000000"/>
                <w:sz w:val="20"/>
                <w:szCs w:val="20"/>
                <w:lang w:eastAsia="hr-HR"/>
              </w:rPr>
              <w:t>0.000</w:t>
            </w:r>
          </w:p>
        </w:tc>
      </w:tr>
      <w:tr w:rsidR="00002457" w:rsidRPr="000230C3" w:rsidTr="00002457">
        <w:tc>
          <w:tcPr>
            <w:tcW w:w="0" w:type="auto"/>
            <w:shd w:val="clear" w:color="auto" w:fill="BFBFBF" w:themeFill="background1" w:themeFillShade="BF"/>
            <w:vAlign w:val="center"/>
          </w:tcPr>
          <w:p w:rsidR="00002457" w:rsidRPr="000230C3" w:rsidRDefault="00002457" w:rsidP="00C557DE">
            <w:pPr>
              <w:spacing w:after="0" w:line="240" w:lineRule="auto"/>
              <w:jc w:val="center"/>
              <w:rPr>
                <w:rFonts w:eastAsia="Times New Roman"/>
                <w:b/>
                <w:color w:val="000000"/>
                <w:sz w:val="20"/>
                <w:szCs w:val="20"/>
                <w:lang w:eastAsia="hr-HR"/>
              </w:rPr>
            </w:pPr>
            <w:r w:rsidRPr="000230C3">
              <w:rPr>
                <w:rFonts w:eastAsia="Times New Roman"/>
                <w:b/>
                <w:color w:val="000000"/>
                <w:sz w:val="20"/>
                <w:szCs w:val="20"/>
                <w:lang w:eastAsia="hr-HR"/>
              </w:rPr>
              <w:t>13</w:t>
            </w:r>
          </w:p>
        </w:tc>
        <w:tc>
          <w:tcPr>
            <w:tcW w:w="0" w:type="auto"/>
            <w:shd w:val="clear" w:color="auto" w:fill="F2F2F2" w:themeFill="background1" w:themeFillShade="F2"/>
            <w:vAlign w:val="center"/>
          </w:tcPr>
          <w:p w:rsidR="00002457" w:rsidRPr="000230C3" w:rsidRDefault="00002457" w:rsidP="00C557DE">
            <w:pPr>
              <w:spacing w:after="0" w:line="240" w:lineRule="auto"/>
              <w:jc w:val="center"/>
              <w:rPr>
                <w:rFonts w:eastAsia="Times New Roman"/>
                <w:color w:val="000000"/>
                <w:sz w:val="20"/>
                <w:szCs w:val="20"/>
                <w:lang w:eastAsia="hr-HR"/>
              </w:rPr>
            </w:pPr>
            <w:r w:rsidRPr="000230C3">
              <w:rPr>
                <w:rFonts w:eastAsia="Times New Roman"/>
                <w:color w:val="000000"/>
                <w:sz w:val="20"/>
                <w:szCs w:val="20"/>
                <w:lang w:eastAsia="hr-HR"/>
              </w:rPr>
              <w:t>Poljoprivreda i šumarstvo</w:t>
            </w:r>
          </w:p>
        </w:tc>
        <w:tc>
          <w:tcPr>
            <w:tcW w:w="0" w:type="auto"/>
            <w:shd w:val="clear" w:color="auto" w:fill="F2F2F2" w:themeFill="background1" w:themeFillShade="F2"/>
            <w:vAlign w:val="center"/>
          </w:tcPr>
          <w:p w:rsidR="00002457" w:rsidRPr="000230C3" w:rsidRDefault="00002457" w:rsidP="00C557DE">
            <w:pPr>
              <w:spacing w:after="0" w:line="240" w:lineRule="auto"/>
              <w:jc w:val="left"/>
              <w:rPr>
                <w:rFonts w:eastAsia="Times New Roman"/>
                <w:color w:val="000000"/>
                <w:sz w:val="20"/>
                <w:szCs w:val="20"/>
                <w:lang w:eastAsia="hr-HR"/>
              </w:rPr>
            </w:pPr>
            <w:r w:rsidRPr="000230C3">
              <w:rPr>
                <w:rFonts w:eastAsia="Times New Roman"/>
                <w:color w:val="000000"/>
                <w:sz w:val="20"/>
                <w:szCs w:val="20"/>
                <w:lang w:eastAsia="hr-HR"/>
              </w:rPr>
              <w:t>Informiranje i edukacija korisnika poljoprivrednog zemljišta</w:t>
            </w:r>
          </w:p>
        </w:tc>
        <w:tc>
          <w:tcPr>
            <w:tcW w:w="0" w:type="auto"/>
            <w:shd w:val="clear" w:color="auto" w:fill="F2F2F2" w:themeFill="background1" w:themeFillShade="F2"/>
            <w:vAlign w:val="center"/>
          </w:tcPr>
          <w:p w:rsidR="00002457" w:rsidRPr="000230C3" w:rsidRDefault="00002457" w:rsidP="00C557DE">
            <w:pPr>
              <w:spacing w:after="0" w:line="240" w:lineRule="auto"/>
              <w:jc w:val="right"/>
              <w:rPr>
                <w:rFonts w:eastAsia="Times New Roman"/>
                <w:color w:val="000000"/>
                <w:sz w:val="20"/>
                <w:szCs w:val="20"/>
                <w:lang w:eastAsia="hr-HR"/>
              </w:rPr>
            </w:pPr>
            <w:r w:rsidRPr="000230C3">
              <w:rPr>
                <w:rFonts w:eastAsia="Times New Roman"/>
                <w:color w:val="000000"/>
                <w:sz w:val="20"/>
                <w:szCs w:val="20"/>
                <w:lang w:eastAsia="hr-HR"/>
              </w:rPr>
              <w:t>200.000</w:t>
            </w:r>
          </w:p>
        </w:tc>
      </w:tr>
      <w:tr w:rsidR="00002457" w:rsidRPr="000230C3" w:rsidTr="00002457">
        <w:tc>
          <w:tcPr>
            <w:tcW w:w="0" w:type="auto"/>
            <w:shd w:val="clear" w:color="auto" w:fill="BFBFBF" w:themeFill="background1" w:themeFillShade="BF"/>
            <w:vAlign w:val="center"/>
          </w:tcPr>
          <w:p w:rsidR="00002457" w:rsidRPr="000230C3" w:rsidRDefault="00002457" w:rsidP="00C557DE">
            <w:pPr>
              <w:spacing w:after="0" w:line="240" w:lineRule="auto"/>
              <w:jc w:val="center"/>
              <w:rPr>
                <w:rFonts w:eastAsia="Times New Roman"/>
                <w:b/>
                <w:color w:val="000000"/>
                <w:sz w:val="20"/>
                <w:szCs w:val="20"/>
                <w:lang w:eastAsia="hr-HR"/>
              </w:rPr>
            </w:pPr>
            <w:r w:rsidRPr="000230C3">
              <w:rPr>
                <w:rFonts w:eastAsia="Times New Roman"/>
                <w:b/>
                <w:color w:val="000000"/>
                <w:sz w:val="20"/>
                <w:szCs w:val="20"/>
                <w:lang w:eastAsia="hr-HR"/>
              </w:rPr>
              <w:t>14</w:t>
            </w:r>
          </w:p>
        </w:tc>
        <w:tc>
          <w:tcPr>
            <w:tcW w:w="0" w:type="auto"/>
            <w:shd w:val="clear" w:color="auto" w:fill="F2F2F2" w:themeFill="background1" w:themeFillShade="F2"/>
            <w:vAlign w:val="center"/>
          </w:tcPr>
          <w:p w:rsidR="00002457" w:rsidRPr="000230C3" w:rsidRDefault="00002457" w:rsidP="00C557DE">
            <w:pPr>
              <w:spacing w:after="0" w:line="240" w:lineRule="auto"/>
              <w:jc w:val="center"/>
              <w:rPr>
                <w:rFonts w:eastAsia="Times New Roman"/>
                <w:color w:val="000000"/>
                <w:sz w:val="20"/>
                <w:szCs w:val="20"/>
                <w:lang w:eastAsia="hr-HR"/>
              </w:rPr>
            </w:pPr>
            <w:r w:rsidRPr="000230C3">
              <w:rPr>
                <w:rFonts w:eastAsia="Times New Roman"/>
                <w:color w:val="000000"/>
                <w:sz w:val="20"/>
                <w:szCs w:val="20"/>
                <w:lang w:eastAsia="hr-HR"/>
              </w:rPr>
              <w:t>Poljoprivreda i šumarstvo</w:t>
            </w:r>
          </w:p>
        </w:tc>
        <w:tc>
          <w:tcPr>
            <w:tcW w:w="0" w:type="auto"/>
            <w:shd w:val="clear" w:color="auto" w:fill="F2F2F2" w:themeFill="background1" w:themeFillShade="F2"/>
            <w:vAlign w:val="center"/>
          </w:tcPr>
          <w:p w:rsidR="00002457" w:rsidRPr="000230C3" w:rsidRDefault="00002457" w:rsidP="00C557DE">
            <w:pPr>
              <w:spacing w:after="0" w:line="240" w:lineRule="auto"/>
              <w:jc w:val="left"/>
              <w:rPr>
                <w:rFonts w:eastAsia="Times New Roman"/>
                <w:color w:val="000000"/>
                <w:sz w:val="20"/>
                <w:szCs w:val="20"/>
                <w:lang w:eastAsia="hr-HR"/>
              </w:rPr>
            </w:pPr>
            <w:r w:rsidRPr="000230C3">
              <w:rPr>
                <w:rFonts w:eastAsia="Times New Roman"/>
                <w:color w:val="000000"/>
                <w:sz w:val="20"/>
                <w:szCs w:val="20"/>
                <w:lang w:eastAsia="hr-HR"/>
              </w:rPr>
              <w:t>Sprječavanje šumskih požara</w:t>
            </w:r>
          </w:p>
        </w:tc>
        <w:tc>
          <w:tcPr>
            <w:tcW w:w="0" w:type="auto"/>
            <w:shd w:val="clear" w:color="auto" w:fill="F2F2F2" w:themeFill="background1" w:themeFillShade="F2"/>
            <w:vAlign w:val="center"/>
          </w:tcPr>
          <w:p w:rsidR="00002457" w:rsidRPr="000230C3" w:rsidRDefault="00002457" w:rsidP="00C557DE">
            <w:pPr>
              <w:spacing w:after="0" w:line="240" w:lineRule="auto"/>
              <w:jc w:val="right"/>
              <w:rPr>
                <w:rFonts w:eastAsia="Times New Roman"/>
                <w:color w:val="000000"/>
                <w:sz w:val="20"/>
                <w:szCs w:val="20"/>
                <w:lang w:eastAsia="hr-HR"/>
              </w:rPr>
            </w:pPr>
            <w:r w:rsidRPr="000230C3">
              <w:rPr>
                <w:rFonts w:eastAsia="Times New Roman"/>
                <w:color w:val="000000"/>
                <w:sz w:val="20"/>
                <w:szCs w:val="20"/>
                <w:lang w:eastAsia="hr-HR"/>
              </w:rPr>
              <w:t>4</w:t>
            </w:r>
            <w:r w:rsidR="003653E4">
              <w:rPr>
                <w:rFonts w:eastAsia="Times New Roman"/>
                <w:color w:val="000000"/>
                <w:sz w:val="20"/>
                <w:szCs w:val="20"/>
                <w:lang w:eastAsia="hr-HR"/>
              </w:rPr>
              <w:t>0</w:t>
            </w:r>
            <w:r w:rsidRPr="000230C3">
              <w:rPr>
                <w:rFonts w:eastAsia="Times New Roman"/>
                <w:color w:val="000000"/>
                <w:sz w:val="20"/>
                <w:szCs w:val="20"/>
                <w:lang w:eastAsia="hr-HR"/>
              </w:rPr>
              <w:t>0.000</w:t>
            </w:r>
          </w:p>
        </w:tc>
      </w:tr>
      <w:tr w:rsidR="00002457" w:rsidRPr="000230C3" w:rsidTr="00002457">
        <w:tc>
          <w:tcPr>
            <w:tcW w:w="0" w:type="auto"/>
            <w:shd w:val="clear" w:color="auto" w:fill="BFBFBF" w:themeFill="background1" w:themeFillShade="BF"/>
            <w:vAlign w:val="center"/>
          </w:tcPr>
          <w:p w:rsidR="00002457" w:rsidRPr="000230C3" w:rsidRDefault="00002457" w:rsidP="00C557DE">
            <w:pPr>
              <w:spacing w:after="0" w:line="240" w:lineRule="auto"/>
              <w:jc w:val="center"/>
              <w:rPr>
                <w:rFonts w:eastAsia="Times New Roman"/>
                <w:b/>
                <w:color w:val="000000"/>
                <w:sz w:val="20"/>
                <w:szCs w:val="20"/>
                <w:lang w:eastAsia="hr-HR"/>
              </w:rPr>
            </w:pPr>
            <w:r w:rsidRPr="000230C3">
              <w:rPr>
                <w:rFonts w:eastAsia="Times New Roman"/>
                <w:b/>
                <w:color w:val="000000"/>
                <w:sz w:val="20"/>
                <w:szCs w:val="20"/>
                <w:lang w:eastAsia="hr-HR"/>
              </w:rPr>
              <w:t>15</w:t>
            </w:r>
          </w:p>
        </w:tc>
        <w:tc>
          <w:tcPr>
            <w:tcW w:w="0" w:type="auto"/>
            <w:shd w:val="clear" w:color="auto" w:fill="F2F2F2" w:themeFill="background1" w:themeFillShade="F2"/>
            <w:vAlign w:val="center"/>
          </w:tcPr>
          <w:p w:rsidR="00002457" w:rsidRPr="000230C3" w:rsidRDefault="00002457" w:rsidP="00C557DE">
            <w:pPr>
              <w:spacing w:after="0" w:line="240" w:lineRule="auto"/>
              <w:jc w:val="center"/>
              <w:rPr>
                <w:rFonts w:eastAsia="Times New Roman"/>
                <w:color w:val="000000"/>
                <w:sz w:val="20"/>
                <w:szCs w:val="20"/>
                <w:lang w:eastAsia="hr-HR"/>
              </w:rPr>
            </w:pPr>
            <w:r w:rsidRPr="000230C3">
              <w:rPr>
                <w:rFonts w:eastAsia="Times New Roman"/>
                <w:color w:val="000000"/>
                <w:sz w:val="20"/>
                <w:szCs w:val="20"/>
                <w:lang w:eastAsia="hr-HR"/>
              </w:rPr>
              <w:t>Okoliš i bioraznolikost</w:t>
            </w:r>
          </w:p>
        </w:tc>
        <w:tc>
          <w:tcPr>
            <w:tcW w:w="0" w:type="auto"/>
            <w:shd w:val="clear" w:color="auto" w:fill="F2F2F2" w:themeFill="background1" w:themeFillShade="F2"/>
            <w:vAlign w:val="center"/>
          </w:tcPr>
          <w:p w:rsidR="00002457" w:rsidRPr="000230C3" w:rsidRDefault="00002457" w:rsidP="00C557DE">
            <w:pPr>
              <w:spacing w:after="0" w:line="240" w:lineRule="auto"/>
              <w:jc w:val="left"/>
              <w:rPr>
                <w:rFonts w:eastAsia="Times New Roman"/>
                <w:color w:val="000000"/>
                <w:sz w:val="20"/>
                <w:szCs w:val="20"/>
                <w:lang w:eastAsia="hr-HR"/>
              </w:rPr>
            </w:pPr>
            <w:r w:rsidRPr="000230C3">
              <w:rPr>
                <w:rFonts w:eastAsia="Times New Roman"/>
                <w:color w:val="000000"/>
                <w:sz w:val="20"/>
                <w:szCs w:val="20"/>
                <w:lang w:eastAsia="hr-HR"/>
              </w:rPr>
              <w:t>Bioraznolikost i turizam</w:t>
            </w:r>
          </w:p>
        </w:tc>
        <w:tc>
          <w:tcPr>
            <w:tcW w:w="0" w:type="auto"/>
            <w:shd w:val="clear" w:color="auto" w:fill="F2F2F2" w:themeFill="background1" w:themeFillShade="F2"/>
            <w:vAlign w:val="center"/>
          </w:tcPr>
          <w:p w:rsidR="00002457" w:rsidRPr="000230C3" w:rsidRDefault="00002457" w:rsidP="00C557DE">
            <w:pPr>
              <w:spacing w:after="0" w:line="240" w:lineRule="auto"/>
              <w:jc w:val="right"/>
              <w:rPr>
                <w:rFonts w:eastAsia="Times New Roman"/>
                <w:color w:val="000000"/>
                <w:sz w:val="20"/>
                <w:szCs w:val="20"/>
                <w:lang w:eastAsia="hr-HR"/>
              </w:rPr>
            </w:pPr>
            <w:r w:rsidRPr="000230C3">
              <w:rPr>
                <w:rFonts w:eastAsia="Times New Roman"/>
                <w:color w:val="000000"/>
                <w:sz w:val="20"/>
                <w:szCs w:val="20"/>
                <w:lang w:eastAsia="hr-HR"/>
              </w:rPr>
              <w:t>5</w:t>
            </w:r>
            <w:r w:rsidR="005B2A59">
              <w:rPr>
                <w:rFonts w:eastAsia="Times New Roman"/>
                <w:color w:val="000000"/>
                <w:sz w:val="20"/>
                <w:szCs w:val="20"/>
                <w:lang w:eastAsia="hr-HR"/>
              </w:rPr>
              <w:t>0</w:t>
            </w:r>
            <w:r w:rsidRPr="000230C3">
              <w:rPr>
                <w:rFonts w:eastAsia="Times New Roman"/>
                <w:color w:val="000000"/>
                <w:sz w:val="20"/>
                <w:szCs w:val="20"/>
                <w:lang w:eastAsia="hr-HR"/>
              </w:rPr>
              <w:t>0.000</w:t>
            </w:r>
          </w:p>
        </w:tc>
      </w:tr>
      <w:tr w:rsidR="00002457" w:rsidRPr="000230C3" w:rsidTr="00002457">
        <w:tc>
          <w:tcPr>
            <w:tcW w:w="0" w:type="auto"/>
            <w:shd w:val="clear" w:color="auto" w:fill="BFBFBF" w:themeFill="background1" w:themeFillShade="BF"/>
            <w:vAlign w:val="center"/>
          </w:tcPr>
          <w:p w:rsidR="00002457" w:rsidRPr="000230C3" w:rsidRDefault="00002457" w:rsidP="00C557DE">
            <w:pPr>
              <w:spacing w:after="0" w:line="240" w:lineRule="auto"/>
              <w:jc w:val="center"/>
              <w:rPr>
                <w:rFonts w:eastAsia="Times New Roman"/>
                <w:b/>
                <w:color w:val="000000"/>
                <w:sz w:val="20"/>
                <w:szCs w:val="20"/>
                <w:lang w:eastAsia="hr-HR"/>
              </w:rPr>
            </w:pPr>
            <w:r w:rsidRPr="000230C3">
              <w:rPr>
                <w:rFonts w:eastAsia="Times New Roman"/>
                <w:b/>
                <w:color w:val="000000"/>
                <w:sz w:val="20"/>
                <w:szCs w:val="20"/>
                <w:lang w:eastAsia="hr-HR"/>
              </w:rPr>
              <w:t>16</w:t>
            </w:r>
          </w:p>
        </w:tc>
        <w:tc>
          <w:tcPr>
            <w:tcW w:w="0" w:type="auto"/>
            <w:shd w:val="clear" w:color="auto" w:fill="F2F2F2" w:themeFill="background1" w:themeFillShade="F2"/>
            <w:vAlign w:val="center"/>
          </w:tcPr>
          <w:p w:rsidR="00002457" w:rsidRPr="000230C3" w:rsidRDefault="00002457" w:rsidP="00C557DE">
            <w:pPr>
              <w:spacing w:after="0" w:line="240" w:lineRule="auto"/>
              <w:jc w:val="center"/>
              <w:rPr>
                <w:rFonts w:eastAsia="Times New Roman"/>
                <w:color w:val="000000"/>
                <w:sz w:val="20"/>
                <w:szCs w:val="20"/>
                <w:lang w:eastAsia="hr-HR"/>
              </w:rPr>
            </w:pPr>
            <w:r w:rsidRPr="000230C3">
              <w:rPr>
                <w:rFonts w:eastAsia="Times New Roman"/>
                <w:color w:val="000000"/>
                <w:sz w:val="20"/>
                <w:szCs w:val="20"/>
                <w:lang w:eastAsia="hr-HR"/>
              </w:rPr>
              <w:t>Zdravstvo</w:t>
            </w:r>
          </w:p>
        </w:tc>
        <w:tc>
          <w:tcPr>
            <w:tcW w:w="0" w:type="auto"/>
            <w:shd w:val="clear" w:color="auto" w:fill="F2F2F2" w:themeFill="background1" w:themeFillShade="F2"/>
            <w:vAlign w:val="center"/>
          </w:tcPr>
          <w:p w:rsidR="00002457" w:rsidRPr="000230C3" w:rsidRDefault="00002457" w:rsidP="00C557DE">
            <w:pPr>
              <w:spacing w:after="0" w:line="240" w:lineRule="auto"/>
              <w:jc w:val="left"/>
              <w:rPr>
                <w:rFonts w:eastAsia="Times New Roman"/>
                <w:color w:val="000000"/>
                <w:sz w:val="20"/>
                <w:szCs w:val="20"/>
                <w:lang w:eastAsia="hr-HR"/>
              </w:rPr>
            </w:pPr>
            <w:r w:rsidRPr="000230C3">
              <w:rPr>
                <w:rFonts w:eastAsia="Times New Roman"/>
                <w:color w:val="000000"/>
                <w:sz w:val="20"/>
                <w:szCs w:val="20"/>
                <w:lang w:eastAsia="hr-HR"/>
              </w:rPr>
              <w:t>Razvoj modela za predviđanje opasnosti od pojave klizišta na temelju prognoze oborina i postojećih karti klizišta</w:t>
            </w:r>
          </w:p>
        </w:tc>
        <w:tc>
          <w:tcPr>
            <w:tcW w:w="0" w:type="auto"/>
            <w:shd w:val="clear" w:color="auto" w:fill="F2F2F2" w:themeFill="background1" w:themeFillShade="F2"/>
            <w:vAlign w:val="center"/>
          </w:tcPr>
          <w:p w:rsidR="00002457" w:rsidRPr="000230C3" w:rsidRDefault="00002457" w:rsidP="00C557DE">
            <w:pPr>
              <w:spacing w:after="0" w:line="240" w:lineRule="auto"/>
              <w:jc w:val="right"/>
              <w:rPr>
                <w:rFonts w:eastAsia="Times New Roman"/>
                <w:color w:val="000000"/>
                <w:sz w:val="20"/>
                <w:szCs w:val="20"/>
                <w:lang w:eastAsia="hr-HR"/>
              </w:rPr>
            </w:pPr>
            <w:r w:rsidRPr="000230C3">
              <w:rPr>
                <w:rFonts w:eastAsia="Times New Roman"/>
                <w:color w:val="000000"/>
                <w:sz w:val="20"/>
                <w:szCs w:val="20"/>
                <w:lang w:eastAsia="hr-HR"/>
              </w:rPr>
              <w:t>2</w:t>
            </w:r>
            <w:r w:rsidR="003653E4">
              <w:rPr>
                <w:rFonts w:eastAsia="Times New Roman"/>
                <w:color w:val="000000"/>
                <w:sz w:val="20"/>
                <w:szCs w:val="20"/>
                <w:lang w:eastAsia="hr-HR"/>
              </w:rPr>
              <w:t>5</w:t>
            </w:r>
            <w:r w:rsidRPr="000230C3">
              <w:rPr>
                <w:rFonts w:eastAsia="Times New Roman"/>
                <w:color w:val="000000"/>
                <w:sz w:val="20"/>
                <w:szCs w:val="20"/>
                <w:lang w:eastAsia="hr-HR"/>
              </w:rPr>
              <w:t>0.000</w:t>
            </w:r>
          </w:p>
        </w:tc>
      </w:tr>
      <w:tr w:rsidR="00002457" w:rsidRPr="000230C3" w:rsidTr="00002457">
        <w:tc>
          <w:tcPr>
            <w:tcW w:w="0" w:type="auto"/>
            <w:shd w:val="clear" w:color="auto" w:fill="BFBFBF" w:themeFill="background1" w:themeFillShade="BF"/>
            <w:vAlign w:val="center"/>
          </w:tcPr>
          <w:p w:rsidR="00002457" w:rsidRPr="000230C3" w:rsidRDefault="00002457" w:rsidP="00C557DE">
            <w:pPr>
              <w:spacing w:after="0" w:line="240" w:lineRule="auto"/>
              <w:jc w:val="center"/>
              <w:rPr>
                <w:rFonts w:eastAsia="Times New Roman"/>
                <w:b/>
                <w:color w:val="000000"/>
                <w:sz w:val="20"/>
                <w:szCs w:val="20"/>
                <w:lang w:eastAsia="hr-HR"/>
              </w:rPr>
            </w:pPr>
            <w:r w:rsidRPr="000230C3">
              <w:rPr>
                <w:rFonts w:eastAsia="Times New Roman"/>
                <w:b/>
                <w:color w:val="000000"/>
                <w:sz w:val="20"/>
                <w:szCs w:val="20"/>
                <w:lang w:eastAsia="hr-HR"/>
              </w:rPr>
              <w:t>17</w:t>
            </w:r>
          </w:p>
        </w:tc>
        <w:tc>
          <w:tcPr>
            <w:tcW w:w="0" w:type="auto"/>
            <w:shd w:val="clear" w:color="auto" w:fill="F2F2F2" w:themeFill="background1" w:themeFillShade="F2"/>
            <w:vAlign w:val="center"/>
          </w:tcPr>
          <w:p w:rsidR="00002457" w:rsidRPr="000230C3" w:rsidRDefault="00002457" w:rsidP="00C557DE">
            <w:pPr>
              <w:spacing w:after="0" w:line="240" w:lineRule="auto"/>
              <w:jc w:val="center"/>
              <w:rPr>
                <w:rFonts w:eastAsia="Times New Roman"/>
                <w:color w:val="000000"/>
                <w:sz w:val="20"/>
                <w:szCs w:val="20"/>
                <w:lang w:eastAsia="hr-HR"/>
              </w:rPr>
            </w:pPr>
            <w:r w:rsidRPr="000230C3">
              <w:rPr>
                <w:rFonts w:eastAsia="Times New Roman"/>
                <w:color w:val="000000"/>
                <w:sz w:val="20"/>
                <w:szCs w:val="20"/>
                <w:lang w:eastAsia="hr-HR"/>
              </w:rPr>
              <w:t>Gospodarstvo i turizam</w:t>
            </w:r>
          </w:p>
        </w:tc>
        <w:tc>
          <w:tcPr>
            <w:tcW w:w="0" w:type="auto"/>
            <w:shd w:val="clear" w:color="auto" w:fill="F2F2F2" w:themeFill="background1" w:themeFillShade="F2"/>
            <w:vAlign w:val="center"/>
          </w:tcPr>
          <w:p w:rsidR="00002457" w:rsidRPr="000230C3" w:rsidRDefault="00002457" w:rsidP="00C557DE">
            <w:pPr>
              <w:spacing w:after="0" w:line="240" w:lineRule="auto"/>
              <w:jc w:val="left"/>
              <w:rPr>
                <w:rFonts w:eastAsia="Times New Roman"/>
                <w:color w:val="000000"/>
                <w:sz w:val="20"/>
                <w:szCs w:val="20"/>
                <w:lang w:eastAsia="hr-HR"/>
              </w:rPr>
            </w:pPr>
            <w:r w:rsidRPr="000230C3">
              <w:rPr>
                <w:rFonts w:eastAsia="Times New Roman"/>
                <w:color w:val="000000"/>
                <w:sz w:val="20"/>
                <w:szCs w:val="20"/>
                <w:lang w:eastAsia="hr-HR"/>
              </w:rPr>
              <w:t>Povećanje otpornosti na klimatske promjene u sektoru turizma</w:t>
            </w:r>
          </w:p>
        </w:tc>
        <w:tc>
          <w:tcPr>
            <w:tcW w:w="0" w:type="auto"/>
            <w:shd w:val="clear" w:color="auto" w:fill="F2F2F2" w:themeFill="background1" w:themeFillShade="F2"/>
            <w:vAlign w:val="center"/>
          </w:tcPr>
          <w:p w:rsidR="00002457" w:rsidRPr="000230C3" w:rsidRDefault="00002457" w:rsidP="00C557DE">
            <w:pPr>
              <w:spacing w:after="0" w:line="240" w:lineRule="auto"/>
              <w:jc w:val="right"/>
              <w:rPr>
                <w:rFonts w:eastAsia="Times New Roman"/>
                <w:color w:val="000000"/>
                <w:sz w:val="20"/>
                <w:szCs w:val="20"/>
                <w:lang w:eastAsia="hr-HR"/>
              </w:rPr>
            </w:pPr>
            <w:r w:rsidRPr="000230C3">
              <w:rPr>
                <w:rFonts w:eastAsia="Times New Roman"/>
                <w:color w:val="000000"/>
                <w:sz w:val="20"/>
                <w:szCs w:val="20"/>
                <w:lang w:eastAsia="hr-HR"/>
              </w:rPr>
              <w:t>1.5</w:t>
            </w:r>
            <w:r w:rsidR="003653E4">
              <w:rPr>
                <w:rFonts w:eastAsia="Times New Roman"/>
                <w:color w:val="000000"/>
                <w:sz w:val="20"/>
                <w:szCs w:val="20"/>
                <w:lang w:eastAsia="hr-HR"/>
              </w:rPr>
              <w:t>0</w:t>
            </w:r>
            <w:r w:rsidRPr="000230C3">
              <w:rPr>
                <w:rFonts w:eastAsia="Times New Roman"/>
                <w:color w:val="000000"/>
                <w:sz w:val="20"/>
                <w:szCs w:val="20"/>
                <w:lang w:eastAsia="hr-HR"/>
              </w:rPr>
              <w:t>0.000</w:t>
            </w:r>
          </w:p>
        </w:tc>
      </w:tr>
      <w:tr w:rsidR="00002457" w:rsidRPr="000230C3" w:rsidTr="00002457">
        <w:tc>
          <w:tcPr>
            <w:tcW w:w="0" w:type="auto"/>
            <w:shd w:val="clear" w:color="auto" w:fill="BFBFBF" w:themeFill="background1" w:themeFillShade="BF"/>
            <w:vAlign w:val="center"/>
          </w:tcPr>
          <w:p w:rsidR="00002457" w:rsidRPr="000230C3" w:rsidRDefault="00002457" w:rsidP="00C557DE">
            <w:pPr>
              <w:spacing w:after="0" w:line="240" w:lineRule="auto"/>
              <w:jc w:val="center"/>
              <w:rPr>
                <w:rFonts w:eastAsia="Times New Roman"/>
                <w:b/>
                <w:color w:val="000000"/>
                <w:sz w:val="20"/>
                <w:szCs w:val="20"/>
                <w:lang w:eastAsia="hr-HR"/>
              </w:rPr>
            </w:pPr>
            <w:r w:rsidRPr="000230C3">
              <w:rPr>
                <w:rFonts w:eastAsia="Times New Roman"/>
                <w:b/>
                <w:color w:val="000000"/>
                <w:sz w:val="20"/>
                <w:szCs w:val="20"/>
                <w:lang w:eastAsia="hr-HR"/>
              </w:rPr>
              <w:t>18</w:t>
            </w:r>
          </w:p>
        </w:tc>
        <w:tc>
          <w:tcPr>
            <w:tcW w:w="0" w:type="auto"/>
            <w:shd w:val="clear" w:color="auto" w:fill="F2F2F2" w:themeFill="background1" w:themeFillShade="F2"/>
            <w:vAlign w:val="center"/>
          </w:tcPr>
          <w:p w:rsidR="00002457" w:rsidRPr="000230C3" w:rsidRDefault="00002457" w:rsidP="00C557DE">
            <w:pPr>
              <w:spacing w:after="0" w:line="240" w:lineRule="auto"/>
              <w:jc w:val="center"/>
              <w:rPr>
                <w:rFonts w:eastAsia="Times New Roman"/>
                <w:color w:val="000000"/>
                <w:sz w:val="20"/>
                <w:szCs w:val="20"/>
                <w:lang w:eastAsia="hr-HR"/>
              </w:rPr>
            </w:pPr>
            <w:r w:rsidRPr="000230C3">
              <w:rPr>
                <w:rFonts w:eastAsia="Times New Roman"/>
                <w:color w:val="000000"/>
                <w:sz w:val="20"/>
                <w:szCs w:val="20"/>
                <w:lang w:eastAsia="hr-HR"/>
              </w:rPr>
              <w:t>Industrija</w:t>
            </w:r>
          </w:p>
        </w:tc>
        <w:tc>
          <w:tcPr>
            <w:tcW w:w="0" w:type="auto"/>
            <w:shd w:val="clear" w:color="auto" w:fill="F2F2F2" w:themeFill="background1" w:themeFillShade="F2"/>
            <w:vAlign w:val="center"/>
          </w:tcPr>
          <w:p w:rsidR="00002457" w:rsidRPr="000230C3" w:rsidRDefault="00002457" w:rsidP="00C557DE">
            <w:pPr>
              <w:spacing w:after="0" w:line="240" w:lineRule="auto"/>
              <w:jc w:val="left"/>
              <w:rPr>
                <w:rFonts w:eastAsia="Times New Roman"/>
                <w:color w:val="000000"/>
                <w:sz w:val="20"/>
                <w:szCs w:val="20"/>
                <w:lang w:eastAsia="hr-HR"/>
              </w:rPr>
            </w:pPr>
            <w:r w:rsidRPr="000230C3">
              <w:rPr>
                <w:rFonts w:eastAsia="Times New Roman"/>
                <w:color w:val="000000"/>
                <w:sz w:val="20"/>
                <w:szCs w:val="20"/>
                <w:lang w:eastAsia="hr-HR"/>
              </w:rPr>
              <w:t>Edukacija poduzetnika o načinu uštede energenata</w:t>
            </w:r>
          </w:p>
        </w:tc>
        <w:tc>
          <w:tcPr>
            <w:tcW w:w="0" w:type="auto"/>
            <w:shd w:val="clear" w:color="auto" w:fill="F2F2F2" w:themeFill="background1" w:themeFillShade="F2"/>
            <w:vAlign w:val="center"/>
          </w:tcPr>
          <w:p w:rsidR="00002457" w:rsidRPr="000230C3" w:rsidRDefault="00002457" w:rsidP="00C557DE">
            <w:pPr>
              <w:spacing w:after="0" w:line="240" w:lineRule="auto"/>
              <w:jc w:val="right"/>
              <w:rPr>
                <w:rFonts w:eastAsia="Times New Roman"/>
                <w:color w:val="000000"/>
                <w:sz w:val="20"/>
                <w:szCs w:val="20"/>
                <w:lang w:eastAsia="hr-HR"/>
              </w:rPr>
            </w:pPr>
            <w:r w:rsidRPr="000230C3">
              <w:rPr>
                <w:rFonts w:eastAsia="Times New Roman"/>
                <w:color w:val="000000"/>
                <w:sz w:val="20"/>
                <w:szCs w:val="20"/>
                <w:lang w:eastAsia="hr-HR"/>
              </w:rPr>
              <w:t>200.000</w:t>
            </w:r>
          </w:p>
        </w:tc>
      </w:tr>
      <w:tr w:rsidR="00002457" w:rsidRPr="000230C3" w:rsidTr="00002457">
        <w:tc>
          <w:tcPr>
            <w:tcW w:w="0" w:type="auto"/>
            <w:gridSpan w:val="3"/>
            <w:shd w:val="clear" w:color="auto" w:fill="BFBFBF" w:themeFill="background1" w:themeFillShade="BF"/>
            <w:vAlign w:val="center"/>
          </w:tcPr>
          <w:p w:rsidR="00002457" w:rsidRPr="000230C3" w:rsidRDefault="00002457" w:rsidP="00C557DE">
            <w:pPr>
              <w:spacing w:after="0" w:line="240" w:lineRule="auto"/>
              <w:rPr>
                <w:rFonts w:eastAsia="Times New Roman"/>
                <w:b/>
                <w:color w:val="000000"/>
                <w:sz w:val="20"/>
                <w:szCs w:val="20"/>
                <w:lang w:eastAsia="hr-HR"/>
              </w:rPr>
            </w:pPr>
            <w:r w:rsidRPr="000230C3">
              <w:rPr>
                <w:rFonts w:eastAsia="Times New Roman"/>
                <w:b/>
                <w:color w:val="000000"/>
                <w:sz w:val="20"/>
                <w:szCs w:val="20"/>
                <w:lang w:eastAsia="hr-HR"/>
              </w:rPr>
              <w:t>Ukupno</w:t>
            </w:r>
          </w:p>
        </w:tc>
        <w:tc>
          <w:tcPr>
            <w:tcW w:w="0" w:type="auto"/>
            <w:shd w:val="clear" w:color="auto" w:fill="F2F2F2" w:themeFill="background1" w:themeFillShade="F2"/>
            <w:vAlign w:val="center"/>
          </w:tcPr>
          <w:p w:rsidR="00002457" w:rsidRPr="000230C3" w:rsidRDefault="003854ED" w:rsidP="003854ED">
            <w:pPr>
              <w:spacing w:after="0" w:line="240" w:lineRule="auto"/>
              <w:ind w:left="-108"/>
              <w:jc w:val="right"/>
              <w:rPr>
                <w:rFonts w:eastAsia="Times New Roman"/>
                <w:b/>
                <w:color w:val="000000"/>
                <w:sz w:val="20"/>
                <w:szCs w:val="20"/>
                <w:lang w:eastAsia="hr-HR"/>
              </w:rPr>
            </w:pPr>
            <w:r w:rsidRPr="000230C3">
              <w:rPr>
                <w:rFonts w:eastAsia="Times New Roman"/>
                <w:b/>
                <w:color w:val="000000"/>
                <w:sz w:val="20"/>
                <w:szCs w:val="20"/>
                <w:lang w:eastAsia="hr-HR"/>
              </w:rPr>
              <w:t>413</w:t>
            </w:r>
            <w:r w:rsidR="00002457" w:rsidRPr="000230C3">
              <w:rPr>
                <w:rFonts w:eastAsia="Times New Roman"/>
                <w:b/>
                <w:color w:val="000000"/>
                <w:sz w:val="20"/>
                <w:szCs w:val="20"/>
                <w:lang w:eastAsia="hr-HR"/>
              </w:rPr>
              <w:t>.</w:t>
            </w:r>
            <w:r w:rsidR="003653E4">
              <w:rPr>
                <w:rFonts w:eastAsia="Times New Roman"/>
                <w:b/>
                <w:color w:val="000000"/>
                <w:sz w:val="20"/>
                <w:szCs w:val="20"/>
                <w:lang w:eastAsia="hr-HR"/>
              </w:rPr>
              <w:t>7</w:t>
            </w:r>
            <w:r w:rsidR="003238B8">
              <w:rPr>
                <w:rFonts w:eastAsia="Times New Roman"/>
                <w:b/>
                <w:color w:val="000000"/>
                <w:sz w:val="20"/>
                <w:szCs w:val="20"/>
                <w:lang w:eastAsia="hr-HR"/>
              </w:rPr>
              <w:t>1</w:t>
            </w:r>
            <w:r w:rsidR="005C270A">
              <w:rPr>
                <w:rFonts w:eastAsia="Times New Roman"/>
                <w:b/>
                <w:color w:val="000000"/>
                <w:sz w:val="20"/>
                <w:szCs w:val="20"/>
                <w:lang w:eastAsia="hr-HR"/>
              </w:rPr>
              <w:t>1</w:t>
            </w:r>
            <w:r w:rsidR="00002457" w:rsidRPr="000230C3">
              <w:rPr>
                <w:rFonts w:eastAsia="Times New Roman"/>
                <w:b/>
                <w:color w:val="000000"/>
                <w:sz w:val="20"/>
                <w:szCs w:val="20"/>
                <w:lang w:eastAsia="hr-HR"/>
              </w:rPr>
              <w:t>.000</w:t>
            </w:r>
          </w:p>
        </w:tc>
      </w:tr>
      <w:bookmarkEnd w:id="139"/>
    </w:tbl>
    <w:p w:rsidR="00AE0018" w:rsidRPr="000230C3" w:rsidRDefault="00002457" w:rsidP="00392192">
      <w:pPr>
        <w:jc w:val="left"/>
      </w:pPr>
      <w:r w:rsidRPr="000230C3">
        <w:br w:type="page"/>
      </w:r>
    </w:p>
    <w:p w:rsidR="00566AB8" w:rsidRPr="000230C3" w:rsidRDefault="00616B0A" w:rsidP="003E3AE4">
      <w:pPr>
        <w:pStyle w:val="Naslov1"/>
      </w:pPr>
      <w:bookmarkStart w:id="140" w:name="_Toc61438240"/>
      <w:r w:rsidRPr="000230C3">
        <w:t>Akcijski plan</w:t>
      </w:r>
      <w:bookmarkEnd w:id="140"/>
    </w:p>
    <w:p w:rsidR="00616B0A" w:rsidRPr="008B6084" w:rsidRDefault="00566AB8" w:rsidP="00CC0A01">
      <w:r w:rsidRPr="000230C3">
        <w:t>Akcijski plan predstavlja niz mjera (aktivnosti, programa ili projekata) koje imaju za cilj smanjiti emisije CO</w:t>
      </w:r>
      <w:r w:rsidRPr="000230C3">
        <w:rPr>
          <w:vertAlign w:val="subscript"/>
        </w:rPr>
        <w:t>2</w:t>
      </w:r>
      <w:r w:rsidRPr="000230C3">
        <w:t xml:space="preserve"> za </w:t>
      </w:r>
      <w:r w:rsidR="003C3525" w:rsidRPr="000230C3">
        <w:t>minimalno</w:t>
      </w:r>
      <w:r w:rsidRPr="000230C3">
        <w:t xml:space="preserve"> </w:t>
      </w:r>
      <w:r w:rsidR="000230C3">
        <w:t>55</w:t>
      </w:r>
      <w:r w:rsidRPr="000230C3">
        <w:t xml:space="preserve"> % do 20</w:t>
      </w:r>
      <w:r w:rsidR="00616B0A" w:rsidRPr="000230C3">
        <w:t>3</w:t>
      </w:r>
      <w:r w:rsidRPr="000230C3">
        <w:t xml:space="preserve">0. godine. </w:t>
      </w:r>
      <w:r w:rsidR="00616B0A" w:rsidRPr="000230C3">
        <w:t xml:space="preserve">Svaka mjera prikazana je u tablici sa sljedećim </w:t>
      </w:r>
      <w:r w:rsidR="00616B0A" w:rsidRPr="008B6084">
        <w:t>parametrima:</w:t>
      </w:r>
    </w:p>
    <w:p w:rsidR="00616B0A" w:rsidRPr="008B6084" w:rsidRDefault="00616B0A" w:rsidP="00EE7F99">
      <w:pPr>
        <w:pStyle w:val="Odlomakpopisa"/>
        <w:numPr>
          <w:ilvl w:val="0"/>
          <w:numId w:val="8"/>
        </w:numPr>
        <w:rPr>
          <w:szCs w:val="22"/>
        </w:rPr>
      </w:pPr>
      <w:r w:rsidRPr="008B6084">
        <w:rPr>
          <w:szCs w:val="22"/>
        </w:rPr>
        <w:t>naziv mjere</w:t>
      </w:r>
    </w:p>
    <w:p w:rsidR="00616B0A" w:rsidRPr="008B6084" w:rsidRDefault="00616B0A" w:rsidP="00EE7F99">
      <w:pPr>
        <w:pStyle w:val="Odlomakpopisa"/>
        <w:numPr>
          <w:ilvl w:val="0"/>
          <w:numId w:val="8"/>
        </w:numPr>
        <w:rPr>
          <w:szCs w:val="22"/>
        </w:rPr>
      </w:pPr>
      <w:r w:rsidRPr="008B6084">
        <w:rPr>
          <w:szCs w:val="22"/>
        </w:rPr>
        <w:t>sektor kojem mjera pripada</w:t>
      </w:r>
    </w:p>
    <w:p w:rsidR="00616B0A" w:rsidRPr="008B6084" w:rsidRDefault="00616B0A" w:rsidP="00EE7F99">
      <w:pPr>
        <w:pStyle w:val="Odlomakpopisa"/>
        <w:numPr>
          <w:ilvl w:val="0"/>
          <w:numId w:val="8"/>
        </w:numPr>
        <w:rPr>
          <w:szCs w:val="22"/>
        </w:rPr>
      </w:pPr>
      <w:r w:rsidRPr="008B6084">
        <w:rPr>
          <w:szCs w:val="22"/>
        </w:rPr>
        <w:t>opis mjere</w:t>
      </w:r>
    </w:p>
    <w:p w:rsidR="00616B0A" w:rsidRPr="008B6084" w:rsidRDefault="00616B0A" w:rsidP="00EE7F99">
      <w:pPr>
        <w:pStyle w:val="Odlomakpopisa"/>
        <w:numPr>
          <w:ilvl w:val="0"/>
          <w:numId w:val="8"/>
        </w:numPr>
        <w:rPr>
          <w:szCs w:val="22"/>
        </w:rPr>
      </w:pPr>
      <w:r w:rsidRPr="008B6084">
        <w:rPr>
          <w:szCs w:val="22"/>
        </w:rPr>
        <w:t>očekivane energetske uštede</w:t>
      </w:r>
    </w:p>
    <w:p w:rsidR="00616B0A" w:rsidRPr="008B6084" w:rsidRDefault="00616B0A" w:rsidP="00EE7F99">
      <w:pPr>
        <w:pStyle w:val="Odlomakpopisa"/>
        <w:numPr>
          <w:ilvl w:val="0"/>
          <w:numId w:val="8"/>
        </w:numPr>
        <w:rPr>
          <w:szCs w:val="22"/>
        </w:rPr>
      </w:pPr>
      <w:r w:rsidRPr="008B6084">
        <w:rPr>
          <w:szCs w:val="22"/>
        </w:rPr>
        <w:t>procjena ukupnih investicijskih troškova potrebnih za provedbu mjere</w:t>
      </w:r>
    </w:p>
    <w:p w:rsidR="00616B0A" w:rsidRPr="008B6084" w:rsidRDefault="00616B0A" w:rsidP="00EE7F99">
      <w:pPr>
        <w:pStyle w:val="Odlomakpopisa"/>
        <w:numPr>
          <w:ilvl w:val="0"/>
          <w:numId w:val="8"/>
        </w:numPr>
        <w:rPr>
          <w:szCs w:val="22"/>
        </w:rPr>
      </w:pPr>
      <w:r w:rsidRPr="008B6084">
        <w:rPr>
          <w:szCs w:val="22"/>
        </w:rPr>
        <w:t>očekivano smanjenje emisija CO</w:t>
      </w:r>
      <w:r w:rsidRPr="008B6084">
        <w:rPr>
          <w:szCs w:val="22"/>
          <w:vertAlign w:val="subscript"/>
        </w:rPr>
        <w:t>2</w:t>
      </w:r>
    </w:p>
    <w:p w:rsidR="00616B0A" w:rsidRPr="008B6084" w:rsidRDefault="00616B0A" w:rsidP="00EE7F99">
      <w:pPr>
        <w:pStyle w:val="Odlomakpopisa"/>
        <w:numPr>
          <w:ilvl w:val="0"/>
          <w:numId w:val="8"/>
        </w:numPr>
        <w:rPr>
          <w:szCs w:val="22"/>
        </w:rPr>
      </w:pPr>
      <w:r w:rsidRPr="008B6084">
        <w:rPr>
          <w:szCs w:val="22"/>
        </w:rPr>
        <w:t>procjena ukupnih investicijskih troškova po ušteđenoj toni CO</w:t>
      </w:r>
      <w:r w:rsidRPr="008B6084">
        <w:rPr>
          <w:szCs w:val="22"/>
          <w:vertAlign w:val="subscript"/>
        </w:rPr>
        <w:t>2</w:t>
      </w:r>
    </w:p>
    <w:p w:rsidR="00616B0A" w:rsidRPr="008B6084" w:rsidRDefault="00616B0A" w:rsidP="00EE7F99">
      <w:pPr>
        <w:pStyle w:val="Odlomakpopisa"/>
        <w:numPr>
          <w:ilvl w:val="0"/>
          <w:numId w:val="8"/>
        </w:numPr>
        <w:rPr>
          <w:szCs w:val="22"/>
        </w:rPr>
      </w:pPr>
      <w:r w:rsidRPr="008B6084">
        <w:rPr>
          <w:szCs w:val="22"/>
        </w:rPr>
        <w:t>period provedbe mjere</w:t>
      </w:r>
    </w:p>
    <w:p w:rsidR="00566AB8" w:rsidRPr="008B6084" w:rsidRDefault="00616B0A" w:rsidP="00EE7F99">
      <w:pPr>
        <w:pStyle w:val="Odlomakpopisa"/>
        <w:numPr>
          <w:ilvl w:val="0"/>
          <w:numId w:val="8"/>
        </w:numPr>
        <w:rPr>
          <w:szCs w:val="22"/>
        </w:rPr>
      </w:pPr>
      <w:r w:rsidRPr="008B6084">
        <w:rPr>
          <w:szCs w:val="22"/>
        </w:rPr>
        <w:t>mogući izvori financiranja.</w:t>
      </w:r>
    </w:p>
    <w:p w:rsidR="00616B0A" w:rsidRPr="00E677D7" w:rsidRDefault="00616B0A" w:rsidP="00CC0A01">
      <w:r w:rsidRPr="00E677D7">
        <w:t xml:space="preserve">Provedbom svih mjera u predviđenom opsegu navedenih u nastavku ovog poglavlja, Grad </w:t>
      </w:r>
      <w:r w:rsidR="00984A46" w:rsidRPr="00E677D7">
        <w:t>Ludbreg</w:t>
      </w:r>
      <w:r w:rsidRPr="00E677D7">
        <w:t xml:space="preserve"> može smanjiti emisije CO</w:t>
      </w:r>
      <w:r w:rsidRPr="00E677D7">
        <w:rPr>
          <w:vertAlign w:val="subscript"/>
        </w:rPr>
        <w:t>2</w:t>
      </w:r>
      <w:r w:rsidRPr="00E677D7">
        <w:t xml:space="preserve"> za </w:t>
      </w:r>
      <w:r w:rsidR="008B6084" w:rsidRPr="00E677D7">
        <w:t>61,50</w:t>
      </w:r>
      <w:r w:rsidRPr="00E677D7">
        <w:t xml:space="preserve"> % što je dovoljno za dostizanje zadanih ciljeva </w:t>
      </w:r>
      <w:r w:rsidR="007A61EC" w:rsidRPr="00E677D7">
        <w:t xml:space="preserve">do 2030. godine </w:t>
      </w:r>
      <w:r w:rsidRPr="00E677D7">
        <w:t xml:space="preserve">i omogućuje </w:t>
      </w:r>
      <w:r w:rsidR="00860074">
        <w:t>G</w:t>
      </w:r>
      <w:r w:rsidR="002D3608" w:rsidRPr="00E677D7">
        <w:t>radu</w:t>
      </w:r>
      <w:r w:rsidRPr="00E677D7">
        <w:t xml:space="preserve"> određivanje prioriteta prilikom provedbe programa odnosno mjera.</w:t>
      </w:r>
    </w:p>
    <w:p w:rsidR="00616B0A" w:rsidRPr="00E677D7" w:rsidRDefault="00616B0A" w:rsidP="00CC0A01">
      <w:r w:rsidRPr="00E677D7">
        <w:t xml:space="preserve">Ukupne uštede </w:t>
      </w:r>
      <w:r w:rsidR="005D2E1B" w:rsidRPr="00E677D7">
        <w:t xml:space="preserve">energije </w:t>
      </w:r>
      <w:r w:rsidRPr="00E677D7">
        <w:t xml:space="preserve">koje je moguće ostvariti provedbom svih definiranih mjera u sektoru zgradarstva iznose </w:t>
      </w:r>
      <w:r w:rsidR="008B6084" w:rsidRPr="00E677D7">
        <w:t>64,84</w:t>
      </w:r>
      <w:r w:rsidRPr="00E677D7">
        <w:t xml:space="preserve"> %, u sektoru javne rasvjete </w:t>
      </w:r>
      <w:r w:rsidR="008B6084" w:rsidRPr="00E677D7">
        <w:t>57,66</w:t>
      </w:r>
      <w:r w:rsidRPr="00E677D7">
        <w:t xml:space="preserve"> %, dok se u sektoru prometa mogu ostvariti uštede od</w:t>
      </w:r>
      <w:r w:rsidR="004C3DDD" w:rsidRPr="00E677D7">
        <w:t xml:space="preserve"> </w:t>
      </w:r>
      <w:r w:rsidR="008B6084" w:rsidRPr="00E677D7">
        <w:t>51,17</w:t>
      </w:r>
      <w:r w:rsidRPr="00E677D7">
        <w:t xml:space="preserve"> %.</w:t>
      </w:r>
    </w:p>
    <w:p w:rsidR="00616B0A" w:rsidRPr="00E677D7" w:rsidRDefault="00616B0A" w:rsidP="00CC0A01">
      <w:r w:rsidRPr="00E677D7">
        <w:t>Budući da predviđeni ukupni troškovi za provedbu mjera nadilaze financijske mogućnosti Grada</w:t>
      </w:r>
      <w:r w:rsidR="00FA7C42" w:rsidRPr="00E677D7">
        <w:t xml:space="preserve"> </w:t>
      </w:r>
      <w:r w:rsidR="00984A46" w:rsidRPr="00E677D7">
        <w:t>Ludbrega</w:t>
      </w:r>
      <w:r w:rsidRPr="00E677D7">
        <w:t>, dio sredstava bit će potrebno osigurati iz mogućih izvora financiranja koji su navedeni u okviru svake mjere. Predviđeni globalni rast cijena energenata i električne energije dodatno će potaknuti građane da investiraju u povećanje energetske učinkovitosti objekata i smanjenje potrošnje energije u prometu.</w:t>
      </w:r>
    </w:p>
    <w:p w:rsidR="00616B0A" w:rsidRPr="00E677D7" w:rsidRDefault="00616B0A" w:rsidP="00CC0A01">
      <w:r w:rsidRPr="00E677D7">
        <w:t>Mjere za smanjenje emisija CO</w:t>
      </w:r>
      <w:r w:rsidRPr="00E677D7">
        <w:rPr>
          <w:vertAlign w:val="subscript"/>
        </w:rPr>
        <w:t>2</w:t>
      </w:r>
      <w:r w:rsidRPr="00E677D7">
        <w:t xml:space="preserve"> podijeljene su u </w:t>
      </w:r>
      <w:r w:rsidR="00D46B06" w:rsidRPr="00E677D7">
        <w:t>četiri</w:t>
      </w:r>
      <w:r w:rsidRPr="00E677D7">
        <w:t xml:space="preserve"> sektora:</w:t>
      </w:r>
    </w:p>
    <w:p w:rsidR="00616B0A" w:rsidRPr="00E677D7" w:rsidRDefault="00616B0A" w:rsidP="00EE7F99">
      <w:pPr>
        <w:pStyle w:val="Odlomakpopisa"/>
        <w:numPr>
          <w:ilvl w:val="0"/>
          <w:numId w:val="8"/>
        </w:numPr>
        <w:rPr>
          <w:szCs w:val="22"/>
        </w:rPr>
      </w:pPr>
      <w:r w:rsidRPr="00E677D7">
        <w:rPr>
          <w:szCs w:val="22"/>
        </w:rPr>
        <w:t>sektor zgradarstva</w:t>
      </w:r>
    </w:p>
    <w:p w:rsidR="00616B0A" w:rsidRPr="00E677D7" w:rsidRDefault="00616B0A" w:rsidP="00EE7F99">
      <w:pPr>
        <w:pStyle w:val="Odlomakpopisa"/>
        <w:numPr>
          <w:ilvl w:val="0"/>
          <w:numId w:val="8"/>
        </w:numPr>
        <w:rPr>
          <w:szCs w:val="22"/>
        </w:rPr>
      </w:pPr>
      <w:r w:rsidRPr="00E677D7">
        <w:rPr>
          <w:szCs w:val="22"/>
        </w:rPr>
        <w:t>sektor javne rasvjete</w:t>
      </w:r>
    </w:p>
    <w:p w:rsidR="00D46B06" w:rsidRPr="00E677D7" w:rsidRDefault="00616B0A" w:rsidP="00EE7F99">
      <w:pPr>
        <w:pStyle w:val="Odlomakpopisa"/>
        <w:numPr>
          <w:ilvl w:val="0"/>
          <w:numId w:val="8"/>
        </w:numPr>
        <w:rPr>
          <w:szCs w:val="22"/>
        </w:rPr>
      </w:pPr>
      <w:r w:rsidRPr="00E677D7">
        <w:rPr>
          <w:szCs w:val="22"/>
        </w:rPr>
        <w:t>sektor prometa</w:t>
      </w:r>
    </w:p>
    <w:p w:rsidR="00616B0A" w:rsidRPr="00E677D7" w:rsidRDefault="00715604" w:rsidP="00EE7F99">
      <w:pPr>
        <w:pStyle w:val="Odlomakpopisa"/>
        <w:numPr>
          <w:ilvl w:val="0"/>
          <w:numId w:val="8"/>
        </w:numPr>
        <w:rPr>
          <w:szCs w:val="22"/>
        </w:rPr>
      </w:pPr>
      <w:r w:rsidRPr="00E677D7">
        <w:rPr>
          <w:szCs w:val="22"/>
        </w:rPr>
        <w:t>horizontalne</w:t>
      </w:r>
      <w:r w:rsidR="00D46B06" w:rsidRPr="00E677D7">
        <w:rPr>
          <w:szCs w:val="22"/>
        </w:rPr>
        <w:t xml:space="preserve"> mjere</w:t>
      </w:r>
      <w:r w:rsidR="00616B0A" w:rsidRPr="00E677D7">
        <w:rPr>
          <w:szCs w:val="22"/>
        </w:rPr>
        <w:t>.</w:t>
      </w:r>
    </w:p>
    <w:p w:rsidR="00616B0A" w:rsidRPr="00E677D7" w:rsidRDefault="00616B0A" w:rsidP="00CC0A01">
      <w:r w:rsidRPr="00E677D7">
        <w:t>Važno je napomenuti da su za neke mjere korištene procjene utemeljene na procjenama sličnih ili istih mjera u drugim državama odnosno gradovima, a neke od mjera rezultat su zakonskih obveza propisanih na razini EU ili Hrvatske.</w:t>
      </w:r>
    </w:p>
    <w:p w:rsidR="008634F9" w:rsidRPr="000230C3" w:rsidRDefault="00E41EF6" w:rsidP="00CC0A01">
      <w:pPr>
        <w:rPr>
          <w:highlight w:val="yellow"/>
        </w:rPr>
        <w:sectPr w:rsidR="008634F9" w:rsidRPr="000230C3" w:rsidSect="006541B2">
          <w:headerReference w:type="even" r:id="rId58"/>
          <w:headerReference w:type="default" r:id="rId59"/>
          <w:footerReference w:type="default" r:id="rId60"/>
          <w:headerReference w:type="first" r:id="rId61"/>
          <w:pgSz w:w="11906" w:h="16838"/>
          <w:pgMar w:top="1440" w:right="1440" w:bottom="1440" w:left="1440" w:header="708" w:footer="708" w:gutter="0"/>
          <w:cols w:space="708"/>
          <w:docGrid w:linePitch="360"/>
        </w:sectPr>
      </w:pPr>
      <w:fldSimple w:instr=" REF _Ref531853590 \h  \* MERGEFORMAT ">
        <w:r w:rsidR="00131657" w:rsidRPr="00291EF7">
          <w:t xml:space="preserve">Tablica </w:t>
        </w:r>
        <w:r w:rsidR="00131657">
          <w:rPr>
            <w:noProof/>
          </w:rPr>
          <w:t>13</w:t>
        </w:r>
      </w:fldSimple>
      <w:r w:rsidR="00616B0A" w:rsidRPr="00E677D7">
        <w:t xml:space="preserve"> daje sumarni prikaz mjera za smanjenje emisija CO</w:t>
      </w:r>
      <w:r w:rsidR="00616B0A" w:rsidRPr="00E677D7">
        <w:rPr>
          <w:vertAlign w:val="subscript"/>
        </w:rPr>
        <w:t>2</w:t>
      </w:r>
      <w:r w:rsidR="00616B0A" w:rsidRPr="00E677D7">
        <w:t xml:space="preserve"> prema podsektorima, a same mjere detaljnije su razrađene u poglavljima</w:t>
      </w:r>
      <w:r w:rsidR="00B05B1A" w:rsidRPr="00E677D7">
        <w:t xml:space="preserve"> </w:t>
      </w:r>
      <w:fldSimple w:instr=" REF _Ref25236660 \n \h  \* MERGEFORMAT ">
        <w:r w:rsidR="00131657">
          <w:t>6.1</w:t>
        </w:r>
      </w:fldSimple>
      <w:r w:rsidR="00B05B1A" w:rsidRPr="00E677D7">
        <w:t xml:space="preserve">, </w:t>
      </w:r>
      <w:fldSimple w:instr=" REF _Ref25236662 \n \h  \* MERGEFORMAT ">
        <w:r w:rsidR="00131657">
          <w:t>6.2</w:t>
        </w:r>
      </w:fldSimple>
      <w:r w:rsidR="00B05B1A" w:rsidRPr="00E677D7">
        <w:t xml:space="preserve"> i </w:t>
      </w:r>
      <w:fldSimple w:instr=" REF _Ref25236663 \n \h  \* MERGEFORMAT ">
        <w:r w:rsidR="00131657">
          <w:t>6.3</w:t>
        </w:r>
      </w:fldSimple>
      <w:r w:rsidR="00616B0A" w:rsidRPr="00E677D7">
        <w:t xml:space="preserve">. </w:t>
      </w:r>
      <w:fldSimple w:instr=" REF _Ref531853590 \h  \* MERGEFORMAT ">
        <w:r w:rsidR="00131657" w:rsidRPr="00291EF7">
          <w:t xml:space="preserve">Tablica </w:t>
        </w:r>
        <w:r w:rsidR="00131657">
          <w:rPr>
            <w:noProof/>
          </w:rPr>
          <w:t>13</w:t>
        </w:r>
      </w:fldSimple>
      <w:r w:rsidR="003C3525" w:rsidRPr="00E677D7">
        <w:t xml:space="preserve"> </w:t>
      </w:r>
      <w:r w:rsidR="00616B0A" w:rsidRPr="00E677D7">
        <w:t xml:space="preserve">prikazuje </w:t>
      </w:r>
      <w:r w:rsidR="00E44D0C" w:rsidRPr="00E677D7">
        <w:t>sumarni prikaz mjera prema podsektorima</w:t>
      </w:r>
      <w:r w:rsidR="00616B0A" w:rsidRPr="00E677D7">
        <w:t xml:space="preserve"> do 20</w:t>
      </w:r>
      <w:r w:rsidR="00B05B1A" w:rsidRPr="00E677D7">
        <w:t>3</w:t>
      </w:r>
      <w:r w:rsidR="00616B0A" w:rsidRPr="00E677D7">
        <w:t xml:space="preserve">0. godine. </w:t>
      </w:r>
      <w:fldSimple w:instr=" REF _Ref25236698 \h  \* MERGEFORMAT ">
        <w:r w:rsidR="00131657" w:rsidRPr="00A764FE">
          <w:t xml:space="preserve">Tablica </w:t>
        </w:r>
        <w:r w:rsidR="00131657">
          <w:rPr>
            <w:noProof/>
          </w:rPr>
          <w:t>14</w:t>
        </w:r>
      </w:fldSimple>
      <w:r w:rsidR="00E44D0C" w:rsidRPr="00E677D7">
        <w:t xml:space="preserve"> </w:t>
      </w:r>
      <w:r w:rsidR="00B05B1A" w:rsidRPr="00E677D7">
        <w:t xml:space="preserve">prikazuje </w:t>
      </w:r>
      <w:r w:rsidR="00E44D0C" w:rsidRPr="00E677D7">
        <w:t>sumarni prikaz ušteda prema sektorima</w:t>
      </w:r>
      <w:r w:rsidR="00616B0A" w:rsidRPr="00E677D7">
        <w:t xml:space="preserve">, a </w:t>
      </w:r>
      <w:fldSimple w:instr=" REF _Ref25138216 \h  \* MERGEFORMAT ">
        <w:r w:rsidR="00131657" w:rsidRPr="00ED42A9">
          <w:t xml:space="preserve">Slika </w:t>
        </w:r>
        <w:r w:rsidR="00131657">
          <w:rPr>
            <w:noProof/>
          </w:rPr>
          <w:t>24</w:t>
        </w:r>
      </w:fldSimple>
      <w:r w:rsidR="00616B0A" w:rsidRPr="00E677D7">
        <w:t xml:space="preserve"> </w:t>
      </w:r>
      <w:r w:rsidR="00E44D0C" w:rsidRPr="00E677D7">
        <w:t xml:space="preserve">udjele izvora energije </w:t>
      </w:r>
      <w:r w:rsidR="00616B0A" w:rsidRPr="00E677D7">
        <w:t xml:space="preserve">prema </w:t>
      </w:r>
      <w:r w:rsidR="00222E96" w:rsidRPr="00E677D7">
        <w:t>ušteđenoj</w:t>
      </w:r>
      <w:r w:rsidR="00B05B1A" w:rsidRPr="00E677D7">
        <w:t xml:space="preserve"> emisiji CO</w:t>
      </w:r>
      <w:r w:rsidR="00B05B1A" w:rsidRPr="00E677D7">
        <w:rPr>
          <w:vertAlign w:val="subscript"/>
        </w:rPr>
        <w:t>2</w:t>
      </w:r>
      <w:r w:rsidR="00616B0A" w:rsidRPr="00E677D7">
        <w:t>.</w:t>
      </w:r>
      <w:r w:rsidR="00A11E5E" w:rsidRPr="000230C3">
        <w:rPr>
          <w:highlight w:val="yellow"/>
        </w:rPr>
        <w:br w:type="page"/>
      </w:r>
    </w:p>
    <w:p w:rsidR="00893B47" w:rsidRPr="00291EF7" w:rsidRDefault="00893B47" w:rsidP="00D63B85">
      <w:pPr>
        <w:pStyle w:val="Opisslike"/>
        <w:spacing w:line="276" w:lineRule="auto"/>
      </w:pPr>
      <w:bookmarkStart w:id="141" w:name="_Ref531853590"/>
      <w:bookmarkStart w:id="142" w:name="_Toc61438207"/>
      <w:bookmarkStart w:id="143" w:name="_Hlk529945417"/>
      <w:r w:rsidRPr="00291EF7">
        <w:t xml:space="preserve">Tablica </w:t>
      </w:r>
      <w:r w:rsidR="00E41EF6" w:rsidRPr="00291EF7">
        <w:rPr>
          <w:noProof/>
        </w:rPr>
        <w:fldChar w:fldCharType="begin"/>
      </w:r>
      <w:r w:rsidR="00C07A08" w:rsidRPr="00291EF7">
        <w:rPr>
          <w:noProof/>
        </w:rPr>
        <w:instrText xml:space="preserve"> SEQ Tablica \* ARABIC </w:instrText>
      </w:r>
      <w:r w:rsidR="00E41EF6" w:rsidRPr="00291EF7">
        <w:rPr>
          <w:noProof/>
        </w:rPr>
        <w:fldChar w:fldCharType="separate"/>
      </w:r>
      <w:r w:rsidR="00131657">
        <w:rPr>
          <w:noProof/>
        </w:rPr>
        <w:t>13</w:t>
      </w:r>
      <w:r w:rsidR="00E41EF6" w:rsidRPr="00291EF7">
        <w:rPr>
          <w:noProof/>
        </w:rPr>
        <w:fldChar w:fldCharType="end"/>
      </w:r>
      <w:bookmarkEnd w:id="141"/>
      <w:r w:rsidRPr="00291EF7">
        <w:t xml:space="preserve"> </w:t>
      </w:r>
      <w:r w:rsidR="00A05CDC" w:rsidRPr="00291EF7">
        <w:t>Sumarni prikaz mjera prema podsektorima</w:t>
      </w:r>
      <w:bookmarkEnd w:id="142"/>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tblPr>
      <w:tblGrid>
        <w:gridCol w:w="429"/>
        <w:gridCol w:w="1868"/>
        <w:gridCol w:w="1440"/>
        <w:gridCol w:w="1154"/>
        <w:gridCol w:w="1009"/>
        <w:gridCol w:w="1009"/>
        <w:gridCol w:w="865"/>
        <w:gridCol w:w="1009"/>
        <w:gridCol w:w="1298"/>
        <w:gridCol w:w="1009"/>
        <w:gridCol w:w="1009"/>
        <w:gridCol w:w="1151"/>
        <w:gridCol w:w="924"/>
      </w:tblGrid>
      <w:tr w:rsidR="00C10596" w:rsidRPr="00291EF7" w:rsidTr="00CC0A01">
        <w:trPr>
          <w:trHeight w:val="288"/>
        </w:trPr>
        <w:tc>
          <w:tcPr>
            <w:tcW w:w="151" w:type="pct"/>
            <w:vMerge w:val="restart"/>
            <w:shd w:val="clear" w:color="auto" w:fill="808080" w:themeFill="background1" w:themeFillShade="80"/>
            <w:vAlign w:val="center"/>
          </w:tcPr>
          <w:p w:rsidR="00F26B66" w:rsidRPr="00291EF7" w:rsidRDefault="00F26B66" w:rsidP="00E52655">
            <w:pPr>
              <w:spacing w:after="0"/>
              <w:jc w:val="center"/>
              <w:rPr>
                <w:rFonts w:eastAsia="Times New Roman" w:cs="Calibri"/>
                <w:b/>
                <w:color w:val="FFFFFF" w:themeColor="background1"/>
                <w:sz w:val="16"/>
                <w:szCs w:val="16"/>
                <w:lang w:eastAsia="hr-HR"/>
              </w:rPr>
            </w:pPr>
            <w:r w:rsidRPr="00291EF7">
              <w:rPr>
                <w:rFonts w:eastAsia="Times New Roman" w:cs="Calibri"/>
                <w:b/>
                <w:color w:val="FFFFFF" w:themeColor="background1"/>
                <w:sz w:val="16"/>
                <w:szCs w:val="16"/>
                <w:lang w:eastAsia="hr-HR"/>
              </w:rPr>
              <w:t>#</w:t>
            </w:r>
          </w:p>
        </w:tc>
        <w:tc>
          <w:tcPr>
            <w:tcW w:w="659" w:type="pct"/>
            <w:vMerge w:val="restart"/>
            <w:shd w:val="clear" w:color="auto" w:fill="808080" w:themeFill="background1" w:themeFillShade="80"/>
            <w:vAlign w:val="center"/>
            <w:hideMark/>
          </w:tcPr>
          <w:p w:rsidR="00F26B66" w:rsidRPr="00291EF7" w:rsidRDefault="00F26B66" w:rsidP="00E52655">
            <w:pPr>
              <w:spacing w:after="0"/>
              <w:jc w:val="center"/>
              <w:rPr>
                <w:rFonts w:eastAsia="Times New Roman" w:cs="Calibri"/>
                <w:b/>
                <w:color w:val="FFFFFF" w:themeColor="background1"/>
                <w:sz w:val="16"/>
                <w:szCs w:val="16"/>
                <w:lang w:eastAsia="hr-HR"/>
              </w:rPr>
            </w:pPr>
            <w:r w:rsidRPr="00291EF7">
              <w:rPr>
                <w:rFonts w:eastAsia="Times New Roman" w:cs="Calibri"/>
                <w:b/>
                <w:color w:val="FFFFFF" w:themeColor="background1"/>
                <w:sz w:val="16"/>
                <w:szCs w:val="16"/>
                <w:lang w:eastAsia="hr-HR"/>
              </w:rPr>
              <w:t>Mjera</w:t>
            </w:r>
          </w:p>
        </w:tc>
        <w:tc>
          <w:tcPr>
            <w:tcW w:w="508" w:type="pct"/>
            <w:vMerge w:val="restart"/>
            <w:shd w:val="clear" w:color="auto" w:fill="808080" w:themeFill="background1" w:themeFillShade="80"/>
            <w:vAlign w:val="center"/>
            <w:hideMark/>
          </w:tcPr>
          <w:p w:rsidR="00F26B66" w:rsidRPr="00291EF7" w:rsidRDefault="00F26B66" w:rsidP="00E52655">
            <w:pPr>
              <w:spacing w:after="0"/>
              <w:jc w:val="center"/>
              <w:rPr>
                <w:rFonts w:eastAsia="Times New Roman" w:cs="Calibri"/>
                <w:b/>
                <w:color w:val="FFFFFF" w:themeColor="background1"/>
                <w:sz w:val="16"/>
                <w:szCs w:val="16"/>
                <w:lang w:eastAsia="hr-HR"/>
              </w:rPr>
            </w:pPr>
            <w:r w:rsidRPr="00291EF7">
              <w:rPr>
                <w:rFonts w:eastAsia="Times New Roman" w:cs="Calibri"/>
                <w:b/>
                <w:color w:val="FFFFFF" w:themeColor="background1"/>
                <w:sz w:val="16"/>
                <w:szCs w:val="16"/>
                <w:lang w:eastAsia="hr-HR"/>
              </w:rPr>
              <w:t>Područje intervencije</w:t>
            </w:r>
          </w:p>
        </w:tc>
        <w:tc>
          <w:tcPr>
            <w:tcW w:w="407" w:type="pct"/>
            <w:vMerge w:val="restart"/>
            <w:shd w:val="clear" w:color="auto" w:fill="808080" w:themeFill="background1" w:themeFillShade="80"/>
            <w:vAlign w:val="center"/>
            <w:hideMark/>
          </w:tcPr>
          <w:p w:rsidR="00F26B66" w:rsidRPr="00291EF7" w:rsidRDefault="00F26B66" w:rsidP="00E52655">
            <w:pPr>
              <w:spacing w:after="0"/>
              <w:jc w:val="center"/>
              <w:rPr>
                <w:rFonts w:eastAsia="Times New Roman" w:cs="Calibri"/>
                <w:b/>
                <w:color w:val="FFFFFF" w:themeColor="background1"/>
                <w:sz w:val="16"/>
                <w:szCs w:val="16"/>
                <w:lang w:eastAsia="hr-HR"/>
              </w:rPr>
            </w:pPr>
            <w:r w:rsidRPr="00291EF7">
              <w:rPr>
                <w:rFonts w:eastAsia="Times New Roman" w:cs="Calibri"/>
                <w:b/>
                <w:color w:val="FFFFFF" w:themeColor="background1"/>
                <w:sz w:val="16"/>
                <w:szCs w:val="16"/>
                <w:lang w:eastAsia="hr-HR"/>
              </w:rPr>
              <w:t>Instrument politike</w:t>
            </w:r>
          </w:p>
        </w:tc>
        <w:tc>
          <w:tcPr>
            <w:tcW w:w="356" w:type="pct"/>
            <w:vMerge w:val="restart"/>
            <w:shd w:val="clear" w:color="auto" w:fill="808080" w:themeFill="background1" w:themeFillShade="80"/>
            <w:vAlign w:val="center"/>
          </w:tcPr>
          <w:p w:rsidR="00F26B66" w:rsidRPr="00291EF7" w:rsidRDefault="00F26B66" w:rsidP="00E52655">
            <w:pPr>
              <w:spacing w:after="0"/>
              <w:jc w:val="center"/>
              <w:rPr>
                <w:rFonts w:eastAsia="Times New Roman" w:cs="Calibri"/>
                <w:b/>
                <w:color w:val="FFFFFF" w:themeColor="background1"/>
                <w:sz w:val="16"/>
                <w:szCs w:val="16"/>
                <w:lang w:eastAsia="hr-HR"/>
              </w:rPr>
            </w:pPr>
            <w:r w:rsidRPr="00291EF7">
              <w:rPr>
                <w:rFonts w:eastAsia="Times New Roman" w:cs="Calibri"/>
                <w:b/>
                <w:color w:val="FFFFFF" w:themeColor="background1"/>
                <w:sz w:val="16"/>
                <w:szCs w:val="16"/>
                <w:lang w:eastAsia="hr-HR"/>
              </w:rPr>
              <w:t>Inicijator aktivnosti</w:t>
            </w:r>
          </w:p>
        </w:tc>
        <w:tc>
          <w:tcPr>
            <w:tcW w:w="356" w:type="pct"/>
            <w:vMerge w:val="restart"/>
            <w:shd w:val="clear" w:color="auto" w:fill="808080" w:themeFill="background1" w:themeFillShade="80"/>
            <w:vAlign w:val="center"/>
          </w:tcPr>
          <w:p w:rsidR="00F26B66" w:rsidRPr="00291EF7" w:rsidRDefault="00F26B66" w:rsidP="00E52655">
            <w:pPr>
              <w:spacing w:after="0"/>
              <w:jc w:val="center"/>
              <w:rPr>
                <w:rFonts w:eastAsia="Times New Roman" w:cs="Calibri"/>
                <w:b/>
                <w:color w:val="FFFFFF" w:themeColor="background1"/>
                <w:sz w:val="16"/>
                <w:szCs w:val="16"/>
                <w:lang w:eastAsia="hr-HR"/>
              </w:rPr>
            </w:pPr>
            <w:r w:rsidRPr="00291EF7">
              <w:rPr>
                <w:rFonts w:eastAsia="Times New Roman" w:cs="Calibri"/>
                <w:b/>
                <w:color w:val="FFFFFF" w:themeColor="background1"/>
                <w:sz w:val="16"/>
                <w:szCs w:val="16"/>
                <w:lang w:eastAsia="hr-HR"/>
              </w:rPr>
              <w:t>Nadležno tijelo</w:t>
            </w:r>
          </w:p>
        </w:tc>
        <w:tc>
          <w:tcPr>
            <w:tcW w:w="661" w:type="pct"/>
            <w:gridSpan w:val="2"/>
            <w:vMerge w:val="restart"/>
            <w:shd w:val="clear" w:color="auto" w:fill="808080" w:themeFill="background1" w:themeFillShade="80"/>
            <w:vAlign w:val="center"/>
          </w:tcPr>
          <w:p w:rsidR="00F26B66" w:rsidRPr="00291EF7" w:rsidRDefault="00F26B66" w:rsidP="00E52655">
            <w:pPr>
              <w:spacing w:after="0"/>
              <w:jc w:val="center"/>
              <w:rPr>
                <w:rFonts w:eastAsia="Times New Roman" w:cs="Calibri"/>
                <w:b/>
                <w:color w:val="FFFFFF" w:themeColor="background1"/>
                <w:sz w:val="16"/>
                <w:szCs w:val="16"/>
                <w:lang w:eastAsia="hr-HR"/>
              </w:rPr>
            </w:pPr>
            <w:r w:rsidRPr="00291EF7">
              <w:rPr>
                <w:rFonts w:eastAsia="Times New Roman" w:cs="Calibri"/>
                <w:b/>
                <w:color w:val="FFFFFF" w:themeColor="background1"/>
                <w:sz w:val="16"/>
                <w:szCs w:val="16"/>
                <w:lang w:eastAsia="hr-HR"/>
              </w:rPr>
              <w:t>Vremenski okvir provedbe</w:t>
            </w:r>
          </w:p>
        </w:tc>
        <w:tc>
          <w:tcPr>
            <w:tcW w:w="458" w:type="pct"/>
            <w:vMerge w:val="restart"/>
            <w:shd w:val="clear" w:color="auto" w:fill="808080" w:themeFill="background1" w:themeFillShade="80"/>
            <w:vAlign w:val="center"/>
            <w:hideMark/>
          </w:tcPr>
          <w:p w:rsidR="00F26B66" w:rsidRPr="00291EF7" w:rsidRDefault="00F26B66" w:rsidP="00E52655">
            <w:pPr>
              <w:spacing w:after="0"/>
              <w:jc w:val="center"/>
              <w:rPr>
                <w:rFonts w:eastAsia="Times New Roman" w:cs="Calibri"/>
                <w:b/>
                <w:color w:val="FFFFFF" w:themeColor="background1"/>
                <w:sz w:val="16"/>
                <w:szCs w:val="16"/>
                <w:lang w:eastAsia="hr-HR"/>
              </w:rPr>
            </w:pPr>
            <w:r w:rsidRPr="00291EF7">
              <w:rPr>
                <w:rFonts w:eastAsia="Times New Roman" w:cs="Calibri"/>
                <w:b/>
                <w:color w:val="FFFFFF" w:themeColor="background1"/>
                <w:sz w:val="16"/>
                <w:szCs w:val="16"/>
                <w:lang w:eastAsia="hr-HR"/>
              </w:rPr>
              <w:t>Ukupni trošak provedbe [kn]</w:t>
            </w:r>
          </w:p>
        </w:tc>
        <w:tc>
          <w:tcPr>
            <w:tcW w:w="712" w:type="pct"/>
            <w:gridSpan w:val="2"/>
            <w:shd w:val="clear" w:color="auto" w:fill="808080" w:themeFill="background1" w:themeFillShade="80"/>
            <w:vAlign w:val="center"/>
          </w:tcPr>
          <w:p w:rsidR="00F26B66" w:rsidRPr="00291EF7" w:rsidRDefault="00F26B66" w:rsidP="00E52655">
            <w:pPr>
              <w:spacing w:after="0"/>
              <w:jc w:val="center"/>
              <w:rPr>
                <w:rFonts w:eastAsia="Times New Roman" w:cs="Calibri"/>
                <w:b/>
                <w:color w:val="FFFFFF" w:themeColor="background1"/>
                <w:sz w:val="16"/>
                <w:szCs w:val="16"/>
                <w:lang w:eastAsia="hr-HR"/>
              </w:rPr>
            </w:pPr>
            <w:r w:rsidRPr="00291EF7">
              <w:rPr>
                <w:rFonts w:eastAsia="Times New Roman" w:cs="Calibri"/>
                <w:b/>
                <w:color w:val="FFFFFF" w:themeColor="background1"/>
                <w:sz w:val="16"/>
                <w:szCs w:val="16"/>
                <w:lang w:eastAsia="hr-HR"/>
              </w:rPr>
              <w:t>Procjene do 2030.</w:t>
            </w:r>
          </w:p>
        </w:tc>
        <w:tc>
          <w:tcPr>
            <w:tcW w:w="732" w:type="pct"/>
            <w:gridSpan w:val="2"/>
            <w:shd w:val="clear" w:color="auto" w:fill="808080" w:themeFill="background1" w:themeFillShade="80"/>
            <w:vAlign w:val="center"/>
          </w:tcPr>
          <w:p w:rsidR="00F26B66" w:rsidRPr="00291EF7" w:rsidRDefault="00F26B66" w:rsidP="00E52655">
            <w:pPr>
              <w:spacing w:after="0"/>
              <w:jc w:val="center"/>
              <w:rPr>
                <w:rFonts w:eastAsia="Times New Roman" w:cs="Calibri"/>
                <w:b/>
                <w:color w:val="FFFFFF" w:themeColor="background1"/>
                <w:sz w:val="16"/>
                <w:szCs w:val="16"/>
                <w:lang w:eastAsia="hr-HR"/>
              </w:rPr>
            </w:pPr>
            <w:r w:rsidRPr="00291EF7">
              <w:rPr>
                <w:rFonts w:eastAsia="Times New Roman" w:cs="Calibri"/>
                <w:b/>
                <w:color w:val="FFFFFF" w:themeColor="background1"/>
                <w:sz w:val="16"/>
                <w:szCs w:val="16"/>
                <w:lang w:eastAsia="hr-HR"/>
              </w:rPr>
              <w:t>Procjene do 2050.</w:t>
            </w:r>
          </w:p>
        </w:tc>
      </w:tr>
      <w:tr w:rsidR="00CC0A01" w:rsidRPr="00291EF7" w:rsidTr="00CC0A01">
        <w:trPr>
          <w:trHeight w:val="438"/>
        </w:trPr>
        <w:tc>
          <w:tcPr>
            <w:tcW w:w="151" w:type="pct"/>
            <w:vMerge/>
            <w:shd w:val="clear" w:color="auto" w:fill="808080" w:themeFill="background1" w:themeFillShade="80"/>
            <w:vAlign w:val="center"/>
          </w:tcPr>
          <w:p w:rsidR="00F26B66" w:rsidRPr="00291EF7" w:rsidRDefault="00F26B66" w:rsidP="00E52655">
            <w:pPr>
              <w:spacing w:after="0"/>
              <w:jc w:val="center"/>
              <w:rPr>
                <w:rFonts w:eastAsia="Times New Roman" w:cs="Calibri"/>
                <w:b/>
                <w:color w:val="FFFFFF" w:themeColor="background1"/>
                <w:sz w:val="16"/>
                <w:szCs w:val="16"/>
                <w:lang w:eastAsia="hr-HR"/>
              </w:rPr>
            </w:pPr>
          </w:p>
        </w:tc>
        <w:tc>
          <w:tcPr>
            <w:tcW w:w="659" w:type="pct"/>
            <w:vMerge/>
            <w:shd w:val="clear" w:color="auto" w:fill="808080" w:themeFill="background1" w:themeFillShade="80"/>
            <w:vAlign w:val="center"/>
            <w:hideMark/>
          </w:tcPr>
          <w:p w:rsidR="00F26B66" w:rsidRPr="00291EF7" w:rsidRDefault="00F26B66" w:rsidP="00E52655">
            <w:pPr>
              <w:spacing w:after="0"/>
              <w:jc w:val="center"/>
              <w:rPr>
                <w:rFonts w:eastAsia="Times New Roman" w:cs="Calibri"/>
                <w:b/>
                <w:color w:val="FFFFFF" w:themeColor="background1"/>
                <w:sz w:val="16"/>
                <w:szCs w:val="16"/>
                <w:lang w:eastAsia="hr-HR"/>
              </w:rPr>
            </w:pPr>
          </w:p>
        </w:tc>
        <w:tc>
          <w:tcPr>
            <w:tcW w:w="508" w:type="pct"/>
            <w:vMerge/>
            <w:shd w:val="clear" w:color="auto" w:fill="808080" w:themeFill="background1" w:themeFillShade="80"/>
            <w:vAlign w:val="center"/>
            <w:hideMark/>
          </w:tcPr>
          <w:p w:rsidR="00F26B66" w:rsidRPr="00291EF7" w:rsidRDefault="00F26B66" w:rsidP="00E52655">
            <w:pPr>
              <w:spacing w:after="0"/>
              <w:jc w:val="center"/>
              <w:rPr>
                <w:rFonts w:eastAsia="Times New Roman" w:cs="Calibri"/>
                <w:b/>
                <w:color w:val="FFFFFF" w:themeColor="background1"/>
                <w:sz w:val="16"/>
                <w:szCs w:val="16"/>
                <w:lang w:eastAsia="hr-HR"/>
              </w:rPr>
            </w:pPr>
          </w:p>
        </w:tc>
        <w:tc>
          <w:tcPr>
            <w:tcW w:w="407" w:type="pct"/>
            <w:vMerge/>
            <w:shd w:val="clear" w:color="auto" w:fill="808080" w:themeFill="background1" w:themeFillShade="80"/>
            <w:vAlign w:val="center"/>
            <w:hideMark/>
          </w:tcPr>
          <w:p w:rsidR="00F26B66" w:rsidRPr="00291EF7" w:rsidRDefault="00F26B66" w:rsidP="00E52655">
            <w:pPr>
              <w:spacing w:after="0"/>
              <w:jc w:val="center"/>
              <w:rPr>
                <w:rFonts w:eastAsia="Times New Roman" w:cs="Calibri"/>
                <w:b/>
                <w:color w:val="FFFFFF" w:themeColor="background1"/>
                <w:sz w:val="16"/>
                <w:szCs w:val="16"/>
                <w:lang w:eastAsia="hr-HR"/>
              </w:rPr>
            </w:pPr>
          </w:p>
        </w:tc>
        <w:tc>
          <w:tcPr>
            <w:tcW w:w="356" w:type="pct"/>
            <w:vMerge/>
            <w:shd w:val="clear" w:color="auto" w:fill="808080" w:themeFill="background1" w:themeFillShade="80"/>
            <w:vAlign w:val="center"/>
          </w:tcPr>
          <w:p w:rsidR="00F26B66" w:rsidRPr="00291EF7" w:rsidRDefault="00F26B66" w:rsidP="00E52655">
            <w:pPr>
              <w:spacing w:after="0"/>
              <w:jc w:val="center"/>
              <w:rPr>
                <w:rFonts w:eastAsia="Times New Roman" w:cs="Calibri"/>
                <w:b/>
                <w:color w:val="FFFFFF" w:themeColor="background1"/>
                <w:sz w:val="16"/>
                <w:szCs w:val="16"/>
                <w:lang w:eastAsia="hr-HR"/>
              </w:rPr>
            </w:pPr>
          </w:p>
        </w:tc>
        <w:tc>
          <w:tcPr>
            <w:tcW w:w="356" w:type="pct"/>
            <w:vMerge/>
            <w:shd w:val="clear" w:color="auto" w:fill="808080" w:themeFill="background1" w:themeFillShade="80"/>
            <w:vAlign w:val="center"/>
          </w:tcPr>
          <w:p w:rsidR="00F26B66" w:rsidRPr="00291EF7" w:rsidRDefault="00F26B66" w:rsidP="00E52655">
            <w:pPr>
              <w:spacing w:after="0"/>
              <w:jc w:val="center"/>
              <w:rPr>
                <w:rFonts w:eastAsia="Times New Roman" w:cs="Calibri"/>
                <w:b/>
                <w:color w:val="FFFFFF" w:themeColor="background1"/>
                <w:sz w:val="16"/>
                <w:szCs w:val="16"/>
                <w:lang w:eastAsia="hr-HR"/>
              </w:rPr>
            </w:pPr>
          </w:p>
        </w:tc>
        <w:tc>
          <w:tcPr>
            <w:tcW w:w="661" w:type="pct"/>
            <w:gridSpan w:val="2"/>
            <w:vMerge/>
            <w:shd w:val="clear" w:color="auto" w:fill="808080" w:themeFill="background1" w:themeFillShade="80"/>
            <w:vAlign w:val="center"/>
          </w:tcPr>
          <w:p w:rsidR="00F26B66" w:rsidRPr="00291EF7" w:rsidRDefault="00F26B66" w:rsidP="00E52655">
            <w:pPr>
              <w:spacing w:after="0"/>
              <w:jc w:val="center"/>
              <w:rPr>
                <w:rFonts w:eastAsia="Times New Roman" w:cs="Calibri"/>
                <w:b/>
                <w:color w:val="FFFFFF" w:themeColor="background1"/>
                <w:sz w:val="16"/>
                <w:szCs w:val="16"/>
                <w:lang w:eastAsia="hr-HR"/>
              </w:rPr>
            </w:pPr>
          </w:p>
        </w:tc>
        <w:tc>
          <w:tcPr>
            <w:tcW w:w="458" w:type="pct"/>
            <w:vMerge/>
            <w:shd w:val="clear" w:color="auto" w:fill="808080" w:themeFill="background1" w:themeFillShade="80"/>
            <w:vAlign w:val="center"/>
            <w:hideMark/>
          </w:tcPr>
          <w:p w:rsidR="00F26B66" w:rsidRPr="00291EF7" w:rsidRDefault="00F26B66" w:rsidP="00E52655">
            <w:pPr>
              <w:spacing w:after="0"/>
              <w:jc w:val="center"/>
              <w:rPr>
                <w:rFonts w:eastAsia="Times New Roman" w:cs="Calibri"/>
                <w:b/>
                <w:color w:val="FFFFFF" w:themeColor="background1"/>
                <w:sz w:val="16"/>
                <w:szCs w:val="16"/>
                <w:lang w:eastAsia="hr-HR"/>
              </w:rPr>
            </w:pPr>
          </w:p>
        </w:tc>
        <w:tc>
          <w:tcPr>
            <w:tcW w:w="356" w:type="pct"/>
            <w:vMerge w:val="restart"/>
            <w:shd w:val="clear" w:color="auto" w:fill="808080" w:themeFill="background1" w:themeFillShade="80"/>
            <w:vAlign w:val="center"/>
            <w:hideMark/>
          </w:tcPr>
          <w:p w:rsidR="00F26B66" w:rsidRPr="00291EF7" w:rsidRDefault="00F26B66" w:rsidP="00E52655">
            <w:pPr>
              <w:spacing w:after="0"/>
              <w:jc w:val="center"/>
              <w:rPr>
                <w:rFonts w:eastAsia="Times New Roman" w:cs="Calibri"/>
                <w:b/>
                <w:color w:val="FFFFFF" w:themeColor="background1"/>
                <w:sz w:val="16"/>
                <w:szCs w:val="16"/>
                <w:lang w:eastAsia="hr-HR"/>
              </w:rPr>
            </w:pPr>
            <w:r w:rsidRPr="00291EF7">
              <w:rPr>
                <w:rFonts w:eastAsia="Times New Roman" w:cs="Calibri"/>
                <w:b/>
                <w:color w:val="FFFFFF" w:themeColor="background1"/>
                <w:sz w:val="16"/>
                <w:szCs w:val="16"/>
                <w:lang w:eastAsia="hr-HR"/>
              </w:rPr>
              <w:t>Uštede energije [MWh]</w:t>
            </w:r>
          </w:p>
        </w:tc>
        <w:tc>
          <w:tcPr>
            <w:tcW w:w="356" w:type="pct"/>
            <w:vMerge w:val="restart"/>
            <w:shd w:val="clear" w:color="auto" w:fill="808080" w:themeFill="background1" w:themeFillShade="80"/>
            <w:vAlign w:val="center"/>
            <w:hideMark/>
          </w:tcPr>
          <w:p w:rsidR="00F26B66" w:rsidRPr="00291EF7" w:rsidRDefault="00F26B66" w:rsidP="00E52655">
            <w:pPr>
              <w:spacing w:after="0"/>
              <w:jc w:val="center"/>
              <w:rPr>
                <w:rFonts w:eastAsia="Times New Roman" w:cs="Calibri"/>
                <w:b/>
                <w:color w:val="FFFFFF" w:themeColor="background1"/>
                <w:sz w:val="16"/>
                <w:szCs w:val="16"/>
                <w:lang w:eastAsia="hr-HR"/>
              </w:rPr>
            </w:pPr>
            <w:r w:rsidRPr="00291EF7">
              <w:rPr>
                <w:rFonts w:eastAsia="Times New Roman" w:cs="Calibri"/>
                <w:b/>
                <w:color w:val="FFFFFF" w:themeColor="background1"/>
                <w:sz w:val="16"/>
                <w:szCs w:val="16"/>
                <w:lang w:eastAsia="hr-HR"/>
              </w:rPr>
              <w:t>Smanjenje emisija CO</w:t>
            </w:r>
            <w:r w:rsidRPr="00291EF7">
              <w:rPr>
                <w:rFonts w:eastAsia="Times New Roman" w:cs="Calibri"/>
                <w:b/>
                <w:color w:val="FFFFFF" w:themeColor="background1"/>
                <w:sz w:val="16"/>
                <w:szCs w:val="16"/>
                <w:vertAlign w:val="subscript"/>
                <w:lang w:eastAsia="hr-HR"/>
              </w:rPr>
              <w:t>2</w:t>
            </w:r>
            <w:r w:rsidRPr="00291EF7">
              <w:rPr>
                <w:rFonts w:eastAsia="Times New Roman" w:cs="Calibri"/>
                <w:b/>
                <w:color w:val="FFFFFF" w:themeColor="background1"/>
                <w:sz w:val="16"/>
                <w:szCs w:val="16"/>
                <w:lang w:eastAsia="hr-HR"/>
              </w:rPr>
              <w:t xml:space="preserve"> [t]</w:t>
            </w:r>
          </w:p>
        </w:tc>
        <w:tc>
          <w:tcPr>
            <w:tcW w:w="406" w:type="pct"/>
            <w:vMerge w:val="restart"/>
            <w:shd w:val="clear" w:color="auto" w:fill="808080" w:themeFill="background1" w:themeFillShade="80"/>
            <w:vAlign w:val="center"/>
          </w:tcPr>
          <w:p w:rsidR="00F26B66" w:rsidRPr="00291EF7" w:rsidRDefault="00F26B66" w:rsidP="00E52655">
            <w:pPr>
              <w:spacing w:after="0"/>
              <w:jc w:val="center"/>
              <w:rPr>
                <w:rFonts w:eastAsia="Times New Roman" w:cs="Calibri"/>
                <w:b/>
                <w:color w:val="FFFFFF" w:themeColor="background1"/>
                <w:sz w:val="16"/>
                <w:szCs w:val="16"/>
                <w:lang w:eastAsia="hr-HR"/>
              </w:rPr>
            </w:pPr>
            <w:r w:rsidRPr="00291EF7">
              <w:rPr>
                <w:rFonts w:eastAsia="Times New Roman" w:cs="Calibri"/>
                <w:b/>
                <w:color w:val="FFFFFF" w:themeColor="background1"/>
                <w:sz w:val="16"/>
                <w:szCs w:val="16"/>
                <w:lang w:eastAsia="hr-HR"/>
              </w:rPr>
              <w:t>Uštede energije [MWh]</w:t>
            </w:r>
          </w:p>
        </w:tc>
        <w:tc>
          <w:tcPr>
            <w:tcW w:w="326" w:type="pct"/>
            <w:vMerge w:val="restart"/>
            <w:shd w:val="clear" w:color="auto" w:fill="808080" w:themeFill="background1" w:themeFillShade="80"/>
            <w:vAlign w:val="center"/>
          </w:tcPr>
          <w:p w:rsidR="00F26B66" w:rsidRPr="00291EF7" w:rsidRDefault="00F26B66" w:rsidP="00E52655">
            <w:pPr>
              <w:spacing w:after="0"/>
              <w:jc w:val="center"/>
              <w:rPr>
                <w:rFonts w:eastAsia="Times New Roman" w:cs="Calibri"/>
                <w:b/>
                <w:color w:val="FFFFFF" w:themeColor="background1"/>
                <w:sz w:val="16"/>
                <w:szCs w:val="16"/>
                <w:lang w:eastAsia="hr-HR"/>
              </w:rPr>
            </w:pPr>
            <w:r w:rsidRPr="00291EF7">
              <w:rPr>
                <w:rFonts w:eastAsia="Times New Roman" w:cs="Calibri"/>
                <w:b/>
                <w:color w:val="FFFFFF" w:themeColor="background1"/>
                <w:sz w:val="16"/>
                <w:szCs w:val="16"/>
                <w:lang w:eastAsia="hr-HR"/>
              </w:rPr>
              <w:t>Smanjenje emisija CO</w:t>
            </w:r>
            <w:r w:rsidRPr="00291EF7">
              <w:rPr>
                <w:rFonts w:eastAsia="Times New Roman" w:cs="Calibri"/>
                <w:b/>
                <w:color w:val="FFFFFF" w:themeColor="background1"/>
                <w:sz w:val="16"/>
                <w:szCs w:val="16"/>
                <w:vertAlign w:val="subscript"/>
                <w:lang w:eastAsia="hr-HR"/>
              </w:rPr>
              <w:t>2</w:t>
            </w:r>
            <w:r w:rsidRPr="00291EF7">
              <w:rPr>
                <w:rFonts w:eastAsia="Times New Roman" w:cs="Calibri"/>
                <w:b/>
                <w:color w:val="FFFFFF" w:themeColor="background1"/>
                <w:sz w:val="16"/>
                <w:szCs w:val="16"/>
                <w:lang w:eastAsia="hr-HR"/>
              </w:rPr>
              <w:t xml:space="preserve"> [t]</w:t>
            </w:r>
          </w:p>
        </w:tc>
      </w:tr>
      <w:tr w:rsidR="00CC0A01" w:rsidRPr="00291EF7" w:rsidTr="00CC0A01">
        <w:trPr>
          <w:trHeight w:val="58"/>
        </w:trPr>
        <w:tc>
          <w:tcPr>
            <w:tcW w:w="151" w:type="pct"/>
            <w:vMerge/>
            <w:shd w:val="clear" w:color="auto" w:fill="BFBFBF" w:themeFill="background1" w:themeFillShade="BF"/>
            <w:vAlign w:val="center"/>
          </w:tcPr>
          <w:p w:rsidR="00F26B66" w:rsidRPr="00291EF7" w:rsidRDefault="00F26B66" w:rsidP="00E52655">
            <w:pPr>
              <w:spacing w:after="0"/>
              <w:jc w:val="center"/>
              <w:rPr>
                <w:rFonts w:eastAsia="Times New Roman" w:cs="Calibri"/>
                <w:b/>
                <w:color w:val="000000"/>
                <w:sz w:val="16"/>
                <w:szCs w:val="16"/>
                <w:lang w:eastAsia="hr-HR"/>
              </w:rPr>
            </w:pPr>
          </w:p>
        </w:tc>
        <w:tc>
          <w:tcPr>
            <w:tcW w:w="659" w:type="pct"/>
            <w:vMerge/>
            <w:shd w:val="clear" w:color="auto" w:fill="BFBFBF" w:themeFill="background1" w:themeFillShade="BF"/>
            <w:vAlign w:val="center"/>
          </w:tcPr>
          <w:p w:rsidR="00F26B66" w:rsidRPr="00291EF7" w:rsidRDefault="00F26B66" w:rsidP="00E52655">
            <w:pPr>
              <w:spacing w:after="0"/>
              <w:jc w:val="center"/>
              <w:rPr>
                <w:rFonts w:eastAsia="Times New Roman" w:cs="Calibri"/>
                <w:b/>
                <w:color w:val="000000"/>
                <w:sz w:val="16"/>
                <w:szCs w:val="16"/>
                <w:lang w:eastAsia="hr-HR"/>
              </w:rPr>
            </w:pPr>
          </w:p>
        </w:tc>
        <w:tc>
          <w:tcPr>
            <w:tcW w:w="508" w:type="pct"/>
            <w:vMerge/>
            <w:shd w:val="clear" w:color="auto" w:fill="BFBFBF" w:themeFill="background1" w:themeFillShade="BF"/>
            <w:vAlign w:val="center"/>
          </w:tcPr>
          <w:p w:rsidR="00F26B66" w:rsidRPr="00291EF7" w:rsidRDefault="00F26B66" w:rsidP="00E52655">
            <w:pPr>
              <w:spacing w:after="0"/>
              <w:jc w:val="center"/>
              <w:rPr>
                <w:rFonts w:eastAsia="Times New Roman" w:cs="Calibri"/>
                <w:b/>
                <w:color w:val="000000"/>
                <w:sz w:val="16"/>
                <w:szCs w:val="16"/>
                <w:lang w:eastAsia="hr-HR"/>
              </w:rPr>
            </w:pPr>
          </w:p>
        </w:tc>
        <w:tc>
          <w:tcPr>
            <w:tcW w:w="407" w:type="pct"/>
            <w:vMerge/>
            <w:shd w:val="clear" w:color="auto" w:fill="BFBFBF" w:themeFill="background1" w:themeFillShade="BF"/>
            <w:vAlign w:val="center"/>
          </w:tcPr>
          <w:p w:rsidR="00F26B66" w:rsidRPr="00291EF7" w:rsidRDefault="00F26B66" w:rsidP="00E52655">
            <w:pPr>
              <w:spacing w:after="0"/>
              <w:jc w:val="center"/>
              <w:rPr>
                <w:rFonts w:eastAsia="Times New Roman" w:cs="Calibri"/>
                <w:b/>
                <w:color w:val="000000"/>
                <w:sz w:val="16"/>
                <w:szCs w:val="16"/>
                <w:lang w:eastAsia="hr-HR"/>
              </w:rPr>
            </w:pPr>
          </w:p>
        </w:tc>
        <w:tc>
          <w:tcPr>
            <w:tcW w:w="356" w:type="pct"/>
            <w:vMerge/>
            <w:shd w:val="clear" w:color="auto" w:fill="BFBFBF" w:themeFill="background1" w:themeFillShade="BF"/>
            <w:vAlign w:val="center"/>
          </w:tcPr>
          <w:p w:rsidR="00F26B66" w:rsidRPr="00291EF7" w:rsidRDefault="00F26B66" w:rsidP="00E52655">
            <w:pPr>
              <w:spacing w:after="0"/>
              <w:jc w:val="center"/>
              <w:rPr>
                <w:rFonts w:eastAsia="Times New Roman" w:cs="Calibri"/>
                <w:b/>
                <w:color w:val="000000"/>
                <w:sz w:val="16"/>
                <w:szCs w:val="16"/>
                <w:lang w:eastAsia="hr-HR"/>
              </w:rPr>
            </w:pPr>
          </w:p>
        </w:tc>
        <w:tc>
          <w:tcPr>
            <w:tcW w:w="356" w:type="pct"/>
            <w:vMerge/>
            <w:shd w:val="clear" w:color="auto" w:fill="BFBFBF" w:themeFill="background1" w:themeFillShade="BF"/>
            <w:vAlign w:val="center"/>
          </w:tcPr>
          <w:p w:rsidR="00F26B66" w:rsidRPr="00291EF7" w:rsidRDefault="00F26B66" w:rsidP="00E52655">
            <w:pPr>
              <w:spacing w:after="0"/>
              <w:jc w:val="center"/>
              <w:rPr>
                <w:rFonts w:eastAsia="Times New Roman" w:cs="Calibri"/>
                <w:b/>
                <w:color w:val="000000"/>
                <w:sz w:val="16"/>
                <w:szCs w:val="16"/>
                <w:lang w:eastAsia="hr-HR"/>
              </w:rPr>
            </w:pPr>
          </w:p>
        </w:tc>
        <w:tc>
          <w:tcPr>
            <w:tcW w:w="305" w:type="pct"/>
            <w:shd w:val="clear" w:color="auto" w:fill="808080" w:themeFill="background1" w:themeFillShade="80"/>
          </w:tcPr>
          <w:p w:rsidR="00F26B66" w:rsidRPr="00291EF7" w:rsidRDefault="00F26B66" w:rsidP="00E52655">
            <w:pPr>
              <w:spacing w:after="0"/>
              <w:jc w:val="center"/>
              <w:rPr>
                <w:rFonts w:eastAsia="Times New Roman" w:cs="Calibri"/>
                <w:b/>
                <w:color w:val="FFFFFF" w:themeColor="background1"/>
                <w:sz w:val="16"/>
                <w:szCs w:val="16"/>
                <w:lang w:eastAsia="hr-HR"/>
              </w:rPr>
            </w:pPr>
            <w:r w:rsidRPr="00291EF7">
              <w:rPr>
                <w:rFonts w:eastAsia="Times New Roman" w:cs="Calibri"/>
                <w:b/>
                <w:color w:val="FFFFFF" w:themeColor="background1"/>
                <w:sz w:val="16"/>
                <w:szCs w:val="16"/>
                <w:lang w:eastAsia="hr-HR"/>
              </w:rPr>
              <w:t>Početak</w:t>
            </w:r>
          </w:p>
        </w:tc>
        <w:tc>
          <w:tcPr>
            <w:tcW w:w="356" w:type="pct"/>
            <w:shd w:val="clear" w:color="auto" w:fill="808080" w:themeFill="background1" w:themeFillShade="80"/>
          </w:tcPr>
          <w:p w:rsidR="00F26B66" w:rsidRPr="00291EF7" w:rsidRDefault="00F26B66" w:rsidP="00E52655">
            <w:pPr>
              <w:spacing w:after="0"/>
              <w:jc w:val="center"/>
              <w:rPr>
                <w:rFonts w:eastAsia="Times New Roman" w:cs="Calibri"/>
                <w:b/>
                <w:color w:val="FFFFFF" w:themeColor="background1"/>
                <w:sz w:val="16"/>
                <w:szCs w:val="16"/>
                <w:lang w:eastAsia="hr-HR"/>
              </w:rPr>
            </w:pPr>
            <w:r w:rsidRPr="00291EF7">
              <w:rPr>
                <w:rFonts w:eastAsia="Times New Roman" w:cs="Calibri"/>
                <w:b/>
                <w:color w:val="FFFFFF" w:themeColor="background1"/>
                <w:sz w:val="16"/>
                <w:szCs w:val="16"/>
                <w:lang w:eastAsia="hr-HR"/>
              </w:rPr>
              <w:t>Završetak</w:t>
            </w:r>
          </w:p>
        </w:tc>
        <w:tc>
          <w:tcPr>
            <w:tcW w:w="458" w:type="pct"/>
            <w:vMerge/>
            <w:shd w:val="clear" w:color="auto" w:fill="BFBFBF" w:themeFill="background1" w:themeFillShade="BF"/>
            <w:vAlign w:val="center"/>
          </w:tcPr>
          <w:p w:rsidR="00F26B66" w:rsidRPr="00291EF7" w:rsidRDefault="00F26B66" w:rsidP="00E52655">
            <w:pPr>
              <w:spacing w:after="0"/>
              <w:jc w:val="center"/>
              <w:rPr>
                <w:rFonts w:eastAsia="Times New Roman" w:cs="Calibri"/>
                <w:b/>
                <w:color w:val="000000"/>
                <w:sz w:val="16"/>
                <w:szCs w:val="16"/>
                <w:lang w:eastAsia="hr-HR"/>
              </w:rPr>
            </w:pPr>
          </w:p>
        </w:tc>
        <w:tc>
          <w:tcPr>
            <w:tcW w:w="356" w:type="pct"/>
            <w:vMerge/>
            <w:shd w:val="clear" w:color="auto" w:fill="BFBFBF" w:themeFill="background1" w:themeFillShade="BF"/>
            <w:vAlign w:val="center"/>
          </w:tcPr>
          <w:p w:rsidR="00F26B66" w:rsidRPr="00291EF7" w:rsidRDefault="00F26B66" w:rsidP="00E52655">
            <w:pPr>
              <w:spacing w:after="0"/>
              <w:jc w:val="center"/>
              <w:rPr>
                <w:rFonts w:eastAsia="Times New Roman" w:cs="Calibri"/>
                <w:b/>
                <w:color w:val="000000"/>
                <w:sz w:val="16"/>
                <w:szCs w:val="16"/>
                <w:lang w:eastAsia="hr-HR"/>
              </w:rPr>
            </w:pPr>
          </w:p>
        </w:tc>
        <w:tc>
          <w:tcPr>
            <w:tcW w:w="356" w:type="pct"/>
            <w:vMerge/>
            <w:shd w:val="clear" w:color="auto" w:fill="BFBFBF" w:themeFill="background1" w:themeFillShade="BF"/>
            <w:vAlign w:val="center"/>
          </w:tcPr>
          <w:p w:rsidR="00F26B66" w:rsidRPr="00291EF7" w:rsidRDefault="00F26B66" w:rsidP="00E52655">
            <w:pPr>
              <w:spacing w:after="0"/>
              <w:jc w:val="center"/>
              <w:rPr>
                <w:rFonts w:eastAsia="Times New Roman" w:cs="Calibri"/>
                <w:b/>
                <w:color w:val="000000"/>
                <w:sz w:val="16"/>
                <w:szCs w:val="16"/>
                <w:lang w:eastAsia="hr-HR"/>
              </w:rPr>
            </w:pPr>
          </w:p>
        </w:tc>
        <w:tc>
          <w:tcPr>
            <w:tcW w:w="406" w:type="pct"/>
            <w:vMerge/>
            <w:shd w:val="clear" w:color="auto" w:fill="BFBFBF" w:themeFill="background1" w:themeFillShade="BF"/>
          </w:tcPr>
          <w:p w:rsidR="00F26B66" w:rsidRPr="00291EF7" w:rsidRDefault="00F26B66" w:rsidP="00E52655">
            <w:pPr>
              <w:spacing w:after="0"/>
              <w:jc w:val="center"/>
              <w:rPr>
                <w:rFonts w:eastAsia="Times New Roman" w:cs="Calibri"/>
                <w:b/>
                <w:color w:val="000000"/>
                <w:sz w:val="16"/>
                <w:szCs w:val="16"/>
                <w:lang w:eastAsia="hr-HR"/>
              </w:rPr>
            </w:pPr>
          </w:p>
        </w:tc>
        <w:tc>
          <w:tcPr>
            <w:tcW w:w="326" w:type="pct"/>
            <w:vMerge/>
            <w:shd w:val="clear" w:color="auto" w:fill="BFBFBF" w:themeFill="background1" w:themeFillShade="BF"/>
          </w:tcPr>
          <w:p w:rsidR="00F26B66" w:rsidRPr="00291EF7" w:rsidRDefault="00F26B66" w:rsidP="00E52655">
            <w:pPr>
              <w:spacing w:after="0"/>
              <w:jc w:val="center"/>
              <w:rPr>
                <w:rFonts w:eastAsia="Times New Roman" w:cs="Calibri"/>
                <w:b/>
                <w:color w:val="000000"/>
                <w:sz w:val="16"/>
                <w:szCs w:val="16"/>
                <w:lang w:eastAsia="hr-HR"/>
              </w:rPr>
            </w:pPr>
          </w:p>
        </w:tc>
      </w:tr>
      <w:tr w:rsidR="006B7775" w:rsidRPr="000230C3" w:rsidTr="00CC0A01">
        <w:trPr>
          <w:trHeight w:val="375"/>
        </w:trPr>
        <w:tc>
          <w:tcPr>
            <w:tcW w:w="151" w:type="pct"/>
            <w:shd w:val="clear" w:color="auto" w:fill="BFBFBF" w:themeFill="background1" w:themeFillShade="BF"/>
            <w:vAlign w:val="center"/>
          </w:tcPr>
          <w:p w:rsidR="006B7775" w:rsidRPr="00291EF7" w:rsidRDefault="006B7775" w:rsidP="006B7775">
            <w:pPr>
              <w:spacing w:after="0"/>
              <w:jc w:val="center"/>
              <w:rPr>
                <w:rFonts w:eastAsia="Times New Roman" w:cs="Calibri"/>
                <w:b/>
                <w:sz w:val="16"/>
                <w:szCs w:val="16"/>
                <w:lang w:eastAsia="hr-HR"/>
              </w:rPr>
            </w:pPr>
            <w:r w:rsidRPr="00291EF7">
              <w:rPr>
                <w:rFonts w:eastAsia="Times New Roman" w:cs="Calibri"/>
                <w:b/>
                <w:sz w:val="16"/>
                <w:szCs w:val="16"/>
                <w:lang w:eastAsia="hr-HR"/>
              </w:rPr>
              <w:t>1</w:t>
            </w:r>
          </w:p>
        </w:tc>
        <w:tc>
          <w:tcPr>
            <w:tcW w:w="659" w:type="pct"/>
            <w:shd w:val="clear" w:color="auto" w:fill="BFBFBF" w:themeFill="background1" w:themeFillShade="BF"/>
            <w:vAlign w:val="center"/>
            <w:hideMark/>
          </w:tcPr>
          <w:p w:rsidR="006B7775" w:rsidRPr="00291EF7" w:rsidRDefault="006B7775" w:rsidP="006B7775">
            <w:pPr>
              <w:spacing w:after="0"/>
              <w:jc w:val="left"/>
              <w:rPr>
                <w:rFonts w:eastAsia="Times New Roman" w:cs="Calibri"/>
                <w:b/>
                <w:color w:val="000000"/>
                <w:sz w:val="16"/>
                <w:szCs w:val="16"/>
                <w:lang w:eastAsia="hr-HR"/>
              </w:rPr>
            </w:pPr>
            <w:r w:rsidRPr="00291EF7">
              <w:rPr>
                <w:rFonts w:eastAsia="Times New Roman" w:cs="Calibri"/>
                <w:b/>
                <w:sz w:val="16"/>
                <w:szCs w:val="16"/>
                <w:lang w:eastAsia="hr-HR"/>
              </w:rPr>
              <w:t>Informiranje i edukacija o povećanju energetske učinkovitosti u zgradama u vlasništvu Grada</w:t>
            </w:r>
          </w:p>
        </w:tc>
        <w:tc>
          <w:tcPr>
            <w:tcW w:w="508" w:type="pct"/>
            <w:shd w:val="clear" w:color="auto" w:fill="F2F2F2" w:themeFill="background1" w:themeFillShade="F2"/>
            <w:vAlign w:val="center"/>
          </w:tcPr>
          <w:p w:rsidR="006B7775" w:rsidRPr="000C6567" w:rsidRDefault="006B7775" w:rsidP="006B7775">
            <w:pPr>
              <w:spacing w:after="0"/>
              <w:jc w:val="center"/>
              <w:rPr>
                <w:rFonts w:eastAsia="Times New Roman" w:cs="Calibri"/>
                <w:bCs/>
                <w:color w:val="000000"/>
                <w:sz w:val="16"/>
                <w:szCs w:val="16"/>
                <w:lang w:eastAsia="hr-HR"/>
              </w:rPr>
            </w:pPr>
            <w:r w:rsidRPr="000C6567">
              <w:rPr>
                <w:rFonts w:eastAsia="Times New Roman" w:cs="Calibri"/>
                <w:bCs/>
                <w:color w:val="000000"/>
                <w:sz w:val="16"/>
                <w:szCs w:val="16"/>
                <w:lang w:eastAsia="hr-HR"/>
              </w:rPr>
              <w:t>Promjene u ponašanju</w:t>
            </w:r>
          </w:p>
        </w:tc>
        <w:tc>
          <w:tcPr>
            <w:tcW w:w="407" w:type="pct"/>
            <w:shd w:val="clear" w:color="auto" w:fill="F2F2F2" w:themeFill="background1" w:themeFillShade="F2"/>
            <w:vAlign w:val="center"/>
          </w:tcPr>
          <w:p w:rsidR="006B7775" w:rsidRPr="000C6567" w:rsidRDefault="006B7775" w:rsidP="006B7775">
            <w:pPr>
              <w:pStyle w:val="Default"/>
              <w:autoSpaceDE/>
              <w:autoSpaceDN/>
              <w:adjustRightInd/>
              <w:spacing w:line="276" w:lineRule="auto"/>
              <w:jc w:val="center"/>
              <w:rPr>
                <w:rFonts w:eastAsia="Times New Roman" w:cs="Calibri"/>
                <w:sz w:val="16"/>
                <w:szCs w:val="16"/>
                <w:lang w:eastAsia="hr-HR"/>
              </w:rPr>
            </w:pPr>
            <w:r w:rsidRPr="000C6567">
              <w:rPr>
                <w:rFonts w:eastAsia="Times New Roman" w:cs="Calibri"/>
                <w:sz w:val="16"/>
                <w:szCs w:val="16"/>
                <w:lang w:eastAsia="hr-HR"/>
              </w:rPr>
              <w:t>Podizanje svijesti/</w:t>
            </w:r>
          </w:p>
          <w:p w:rsidR="006B7775" w:rsidRPr="000C6567" w:rsidRDefault="006B7775" w:rsidP="006B7775">
            <w:pPr>
              <w:pStyle w:val="Default"/>
              <w:autoSpaceDE/>
              <w:autoSpaceDN/>
              <w:adjustRightInd/>
              <w:spacing w:line="276" w:lineRule="auto"/>
              <w:jc w:val="center"/>
              <w:rPr>
                <w:rFonts w:eastAsia="Times New Roman" w:cs="Calibri"/>
                <w:sz w:val="16"/>
                <w:szCs w:val="16"/>
                <w:lang w:eastAsia="hr-HR"/>
              </w:rPr>
            </w:pPr>
            <w:r w:rsidRPr="000C6567">
              <w:rPr>
                <w:rFonts w:eastAsia="Times New Roman" w:cs="Calibri"/>
                <w:sz w:val="16"/>
                <w:szCs w:val="16"/>
                <w:lang w:eastAsia="hr-HR"/>
              </w:rPr>
              <w:t>obuka</w:t>
            </w:r>
          </w:p>
        </w:tc>
        <w:tc>
          <w:tcPr>
            <w:tcW w:w="356"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Lokalna vlast</w:t>
            </w:r>
          </w:p>
        </w:tc>
        <w:tc>
          <w:tcPr>
            <w:tcW w:w="356"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Lokalna vlast</w:t>
            </w:r>
          </w:p>
        </w:tc>
        <w:tc>
          <w:tcPr>
            <w:tcW w:w="305"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202</w:t>
            </w:r>
            <w:r w:rsidR="000C6567" w:rsidRPr="00BA0FBC">
              <w:rPr>
                <w:rFonts w:eastAsia="Times New Roman" w:cs="Calibri"/>
                <w:color w:val="000000"/>
                <w:sz w:val="16"/>
                <w:szCs w:val="16"/>
                <w:lang w:eastAsia="hr-HR"/>
              </w:rPr>
              <w:t>1</w:t>
            </w:r>
            <w:r w:rsidRPr="00BA0FBC">
              <w:rPr>
                <w:rFonts w:eastAsia="Times New Roman" w:cs="Calibri"/>
                <w:color w:val="000000"/>
                <w:sz w:val="16"/>
                <w:szCs w:val="16"/>
                <w:lang w:eastAsia="hr-HR"/>
              </w:rPr>
              <w:t>.</w:t>
            </w:r>
          </w:p>
        </w:tc>
        <w:tc>
          <w:tcPr>
            <w:tcW w:w="356"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2050.</w:t>
            </w:r>
          </w:p>
        </w:tc>
        <w:tc>
          <w:tcPr>
            <w:tcW w:w="458" w:type="pct"/>
            <w:shd w:val="clear" w:color="auto" w:fill="F2F2F2" w:themeFill="background1" w:themeFillShade="F2"/>
            <w:vAlign w:val="center"/>
            <w:hideMark/>
          </w:tcPr>
          <w:p w:rsidR="006B7775" w:rsidRPr="000230C3" w:rsidRDefault="00291EF7" w:rsidP="006B7775">
            <w:pPr>
              <w:spacing w:after="0"/>
              <w:jc w:val="right"/>
              <w:rPr>
                <w:rFonts w:eastAsia="Times New Roman" w:cs="Calibri"/>
                <w:color w:val="000000"/>
                <w:sz w:val="16"/>
                <w:szCs w:val="16"/>
                <w:highlight w:val="yellow"/>
                <w:lang w:eastAsia="hr-HR"/>
              </w:rPr>
            </w:pPr>
            <w:r w:rsidRPr="00291EF7">
              <w:rPr>
                <w:rFonts w:eastAsia="Times New Roman" w:cs="Calibri"/>
                <w:color w:val="000000"/>
                <w:sz w:val="16"/>
                <w:szCs w:val="16"/>
                <w:lang w:eastAsia="hr-HR"/>
              </w:rPr>
              <w:t>300.000</w:t>
            </w:r>
          </w:p>
        </w:tc>
        <w:tc>
          <w:tcPr>
            <w:tcW w:w="356" w:type="pct"/>
            <w:shd w:val="clear" w:color="auto" w:fill="F2F2F2" w:themeFill="background1" w:themeFillShade="F2"/>
            <w:vAlign w:val="center"/>
            <w:hideMark/>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131,50</w:t>
            </w:r>
          </w:p>
        </w:tc>
        <w:tc>
          <w:tcPr>
            <w:tcW w:w="356" w:type="pct"/>
            <w:shd w:val="clear" w:color="auto" w:fill="F2F2F2" w:themeFill="background1" w:themeFillShade="F2"/>
            <w:vAlign w:val="center"/>
            <w:hideMark/>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27,27</w:t>
            </w:r>
          </w:p>
        </w:tc>
        <w:tc>
          <w:tcPr>
            <w:tcW w:w="40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162,85</w:t>
            </w:r>
          </w:p>
        </w:tc>
        <w:tc>
          <w:tcPr>
            <w:tcW w:w="32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33,96</w:t>
            </w:r>
          </w:p>
        </w:tc>
      </w:tr>
      <w:tr w:rsidR="006B7775" w:rsidRPr="000230C3" w:rsidTr="00CC0A01">
        <w:trPr>
          <w:trHeight w:val="191"/>
        </w:trPr>
        <w:tc>
          <w:tcPr>
            <w:tcW w:w="151" w:type="pct"/>
            <w:shd w:val="clear" w:color="auto" w:fill="BFBFBF" w:themeFill="background1" w:themeFillShade="BF"/>
            <w:vAlign w:val="center"/>
          </w:tcPr>
          <w:p w:rsidR="006B7775" w:rsidRPr="00291EF7" w:rsidRDefault="006B7775" w:rsidP="006B7775">
            <w:pPr>
              <w:spacing w:after="0"/>
              <w:jc w:val="center"/>
              <w:rPr>
                <w:rFonts w:eastAsia="Times New Roman" w:cs="Calibri"/>
                <w:b/>
                <w:color w:val="000000"/>
                <w:sz w:val="16"/>
                <w:szCs w:val="16"/>
                <w:lang w:eastAsia="hr-HR"/>
              </w:rPr>
            </w:pPr>
            <w:r w:rsidRPr="00291EF7">
              <w:rPr>
                <w:rFonts w:eastAsia="Times New Roman" w:cs="Calibri"/>
                <w:b/>
                <w:color w:val="000000"/>
                <w:sz w:val="16"/>
                <w:szCs w:val="16"/>
                <w:lang w:eastAsia="hr-HR"/>
              </w:rPr>
              <w:t>2</w:t>
            </w:r>
          </w:p>
        </w:tc>
        <w:tc>
          <w:tcPr>
            <w:tcW w:w="659" w:type="pct"/>
            <w:shd w:val="clear" w:color="auto" w:fill="BFBFBF" w:themeFill="background1" w:themeFillShade="BF"/>
            <w:vAlign w:val="center"/>
            <w:hideMark/>
          </w:tcPr>
          <w:p w:rsidR="006B7775" w:rsidRPr="00291EF7" w:rsidRDefault="006B7775" w:rsidP="006B7775">
            <w:pPr>
              <w:spacing w:after="0"/>
              <w:jc w:val="left"/>
              <w:rPr>
                <w:rFonts w:eastAsia="Times New Roman" w:cs="Calibri"/>
                <w:b/>
                <w:color w:val="000000"/>
                <w:sz w:val="16"/>
                <w:szCs w:val="16"/>
                <w:lang w:eastAsia="hr-HR"/>
              </w:rPr>
            </w:pPr>
            <w:r w:rsidRPr="00291EF7">
              <w:rPr>
                <w:rFonts w:eastAsia="Times New Roman" w:cs="Calibri"/>
                <w:b/>
                <w:color w:val="000000"/>
                <w:sz w:val="16"/>
                <w:szCs w:val="16"/>
                <w:lang w:eastAsia="hr-HR"/>
              </w:rPr>
              <w:t>Energetska obnova zgrada u vlasništvu Grada</w:t>
            </w:r>
          </w:p>
        </w:tc>
        <w:tc>
          <w:tcPr>
            <w:tcW w:w="508" w:type="pct"/>
            <w:shd w:val="clear" w:color="auto" w:fill="F2F2F2" w:themeFill="background1" w:themeFillShade="F2"/>
            <w:vAlign w:val="center"/>
            <w:hideMark/>
          </w:tcPr>
          <w:p w:rsidR="006B7775" w:rsidRPr="000C6567" w:rsidRDefault="006B7775" w:rsidP="0000327B">
            <w:pPr>
              <w:spacing w:after="0"/>
              <w:jc w:val="center"/>
              <w:rPr>
                <w:rFonts w:eastAsia="Times New Roman" w:cs="Calibri"/>
                <w:bCs/>
                <w:color w:val="000000"/>
                <w:sz w:val="16"/>
                <w:szCs w:val="16"/>
                <w:lang w:eastAsia="hr-HR"/>
              </w:rPr>
            </w:pPr>
            <w:r w:rsidRPr="000C6567">
              <w:rPr>
                <w:rFonts w:eastAsia="Times New Roman" w:cs="Calibri"/>
                <w:bCs/>
                <w:color w:val="000000"/>
                <w:sz w:val="16"/>
                <w:szCs w:val="16"/>
                <w:lang w:eastAsia="hr-HR"/>
              </w:rPr>
              <w:t>Integrirano djelovanje</w:t>
            </w:r>
          </w:p>
        </w:tc>
        <w:tc>
          <w:tcPr>
            <w:tcW w:w="407" w:type="pct"/>
            <w:shd w:val="clear" w:color="auto" w:fill="F2F2F2" w:themeFill="background1" w:themeFillShade="F2"/>
            <w:vAlign w:val="center"/>
          </w:tcPr>
          <w:p w:rsidR="006B7775" w:rsidRPr="000C6567" w:rsidRDefault="006B7775" w:rsidP="006B7775">
            <w:pPr>
              <w:spacing w:after="0"/>
              <w:jc w:val="center"/>
              <w:rPr>
                <w:rFonts w:eastAsia="Times New Roman" w:cs="Calibri"/>
                <w:color w:val="000000"/>
                <w:sz w:val="16"/>
                <w:szCs w:val="16"/>
                <w:lang w:eastAsia="hr-HR"/>
              </w:rPr>
            </w:pPr>
            <w:r w:rsidRPr="000C6567">
              <w:rPr>
                <w:rFonts w:eastAsia="Times New Roman" w:cs="Calibri"/>
                <w:color w:val="000000"/>
                <w:sz w:val="16"/>
                <w:szCs w:val="16"/>
                <w:lang w:eastAsia="hr-HR"/>
              </w:rPr>
              <w:t>Građevinski standardi</w:t>
            </w:r>
          </w:p>
        </w:tc>
        <w:tc>
          <w:tcPr>
            <w:tcW w:w="356"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Lokalna vlast</w:t>
            </w:r>
          </w:p>
        </w:tc>
        <w:tc>
          <w:tcPr>
            <w:tcW w:w="356"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Lokalna vlast</w:t>
            </w:r>
          </w:p>
        </w:tc>
        <w:tc>
          <w:tcPr>
            <w:tcW w:w="305"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202</w:t>
            </w:r>
            <w:r w:rsidR="000C6567" w:rsidRPr="00BA0FBC">
              <w:rPr>
                <w:rFonts w:eastAsia="Times New Roman" w:cs="Calibri"/>
                <w:color w:val="000000"/>
                <w:sz w:val="16"/>
                <w:szCs w:val="16"/>
                <w:lang w:eastAsia="hr-HR"/>
              </w:rPr>
              <w:t>1</w:t>
            </w:r>
            <w:r w:rsidRPr="00BA0FBC">
              <w:rPr>
                <w:rFonts w:eastAsia="Times New Roman" w:cs="Calibri"/>
                <w:color w:val="000000"/>
                <w:sz w:val="16"/>
                <w:szCs w:val="16"/>
                <w:lang w:eastAsia="hr-HR"/>
              </w:rPr>
              <w:t>.</w:t>
            </w:r>
          </w:p>
        </w:tc>
        <w:tc>
          <w:tcPr>
            <w:tcW w:w="356"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2050.</w:t>
            </w:r>
          </w:p>
        </w:tc>
        <w:tc>
          <w:tcPr>
            <w:tcW w:w="458" w:type="pct"/>
            <w:shd w:val="clear" w:color="auto" w:fill="F2F2F2" w:themeFill="background1" w:themeFillShade="F2"/>
            <w:vAlign w:val="center"/>
          </w:tcPr>
          <w:p w:rsidR="006B7775" w:rsidRPr="000230C3" w:rsidRDefault="00291EF7" w:rsidP="006B7775">
            <w:pPr>
              <w:spacing w:after="0"/>
              <w:jc w:val="right"/>
              <w:rPr>
                <w:rFonts w:eastAsia="Times New Roman" w:cs="Calibri"/>
                <w:color w:val="000000"/>
                <w:sz w:val="16"/>
                <w:szCs w:val="16"/>
                <w:highlight w:val="yellow"/>
                <w:lang w:eastAsia="hr-HR"/>
              </w:rPr>
            </w:pPr>
            <w:r w:rsidRPr="00291EF7">
              <w:rPr>
                <w:rFonts w:eastAsia="Times New Roman" w:cs="Calibri"/>
                <w:color w:val="000000"/>
                <w:sz w:val="16"/>
                <w:szCs w:val="16"/>
                <w:lang w:eastAsia="hr-HR"/>
              </w:rPr>
              <w:t>29.840.000</w:t>
            </w:r>
          </w:p>
        </w:tc>
        <w:tc>
          <w:tcPr>
            <w:tcW w:w="35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238,94</w:t>
            </w:r>
          </w:p>
        </w:tc>
        <w:tc>
          <w:tcPr>
            <w:tcW w:w="35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49,33</w:t>
            </w:r>
          </w:p>
        </w:tc>
        <w:tc>
          <w:tcPr>
            <w:tcW w:w="40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417,78</w:t>
            </w:r>
          </w:p>
        </w:tc>
        <w:tc>
          <w:tcPr>
            <w:tcW w:w="32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85,46</w:t>
            </w:r>
          </w:p>
        </w:tc>
      </w:tr>
      <w:tr w:rsidR="006B7775" w:rsidRPr="000230C3" w:rsidTr="00CC0A01">
        <w:trPr>
          <w:trHeight w:val="564"/>
        </w:trPr>
        <w:tc>
          <w:tcPr>
            <w:tcW w:w="151" w:type="pct"/>
            <w:shd w:val="clear" w:color="auto" w:fill="BFBFBF" w:themeFill="background1" w:themeFillShade="BF"/>
            <w:vAlign w:val="center"/>
          </w:tcPr>
          <w:p w:rsidR="006B7775" w:rsidRPr="00291EF7" w:rsidRDefault="006B7775" w:rsidP="006B7775">
            <w:pPr>
              <w:spacing w:after="0"/>
              <w:jc w:val="center"/>
              <w:rPr>
                <w:rFonts w:eastAsia="Times New Roman" w:cs="Calibri"/>
                <w:b/>
                <w:color w:val="000000"/>
                <w:sz w:val="16"/>
                <w:szCs w:val="16"/>
                <w:lang w:eastAsia="hr-HR"/>
              </w:rPr>
            </w:pPr>
            <w:r w:rsidRPr="00291EF7">
              <w:rPr>
                <w:rFonts w:eastAsia="Times New Roman" w:cs="Calibri"/>
                <w:b/>
                <w:color w:val="000000"/>
                <w:sz w:val="16"/>
                <w:szCs w:val="16"/>
                <w:lang w:eastAsia="hr-HR"/>
              </w:rPr>
              <w:t>3</w:t>
            </w:r>
          </w:p>
        </w:tc>
        <w:tc>
          <w:tcPr>
            <w:tcW w:w="659" w:type="pct"/>
            <w:shd w:val="clear" w:color="auto" w:fill="BFBFBF" w:themeFill="background1" w:themeFillShade="BF"/>
            <w:vAlign w:val="center"/>
            <w:hideMark/>
          </w:tcPr>
          <w:p w:rsidR="006B7775" w:rsidRPr="00291EF7" w:rsidRDefault="006B7775" w:rsidP="006B7775">
            <w:pPr>
              <w:spacing w:after="0"/>
              <w:jc w:val="left"/>
              <w:rPr>
                <w:rFonts w:eastAsia="Times New Roman" w:cs="Calibri"/>
                <w:b/>
                <w:color w:val="000000"/>
                <w:sz w:val="16"/>
                <w:szCs w:val="16"/>
                <w:lang w:eastAsia="hr-HR"/>
              </w:rPr>
            </w:pPr>
            <w:r w:rsidRPr="00291EF7">
              <w:rPr>
                <w:rFonts w:eastAsia="Times New Roman" w:cs="Calibri"/>
                <w:b/>
                <w:color w:val="000000"/>
                <w:sz w:val="16"/>
                <w:szCs w:val="16"/>
                <w:lang w:eastAsia="hr-HR"/>
              </w:rPr>
              <w:t>Primjena novih tehnologija koje koriste obnovljive izvore energije</w:t>
            </w:r>
          </w:p>
        </w:tc>
        <w:tc>
          <w:tcPr>
            <w:tcW w:w="508" w:type="pct"/>
            <w:shd w:val="clear" w:color="auto" w:fill="F2F2F2" w:themeFill="background1" w:themeFillShade="F2"/>
            <w:vAlign w:val="center"/>
          </w:tcPr>
          <w:p w:rsidR="006B7775" w:rsidRPr="000C6567" w:rsidRDefault="006B7775" w:rsidP="006B7775">
            <w:pPr>
              <w:spacing w:after="0"/>
              <w:jc w:val="center"/>
              <w:rPr>
                <w:rFonts w:eastAsia="Times New Roman" w:cs="Calibri"/>
                <w:bCs/>
                <w:color w:val="000000"/>
                <w:sz w:val="16"/>
                <w:szCs w:val="16"/>
                <w:lang w:eastAsia="hr-HR"/>
              </w:rPr>
            </w:pPr>
            <w:r w:rsidRPr="000C6567">
              <w:rPr>
                <w:rFonts w:eastAsia="Times New Roman" w:cs="Calibri"/>
                <w:bCs/>
                <w:color w:val="000000"/>
                <w:sz w:val="16"/>
                <w:szCs w:val="16"/>
                <w:lang w:eastAsia="hr-HR"/>
              </w:rPr>
              <w:t>Obnovljiva energija za grijanje prostora i toplu vodu</w:t>
            </w:r>
          </w:p>
        </w:tc>
        <w:tc>
          <w:tcPr>
            <w:tcW w:w="407" w:type="pct"/>
            <w:shd w:val="clear" w:color="auto" w:fill="F2F2F2" w:themeFill="background1" w:themeFillShade="F2"/>
            <w:vAlign w:val="center"/>
          </w:tcPr>
          <w:p w:rsidR="006B7775" w:rsidRPr="000C6567" w:rsidRDefault="006B7775" w:rsidP="006B7775">
            <w:pPr>
              <w:spacing w:after="0"/>
              <w:jc w:val="center"/>
              <w:rPr>
                <w:rFonts w:eastAsia="Times New Roman" w:cs="Calibri"/>
                <w:color w:val="000000"/>
                <w:sz w:val="16"/>
                <w:szCs w:val="16"/>
                <w:lang w:eastAsia="hr-HR"/>
              </w:rPr>
            </w:pPr>
            <w:r w:rsidRPr="000C6567">
              <w:rPr>
                <w:rFonts w:eastAsia="Times New Roman" w:cs="Calibri"/>
                <w:color w:val="000000"/>
                <w:sz w:val="16"/>
                <w:szCs w:val="16"/>
                <w:lang w:eastAsia="hr-HR"/>
              </w:rPr>
              <w:t>Jednokratne potpore i subvencije</w:t>
            </w:r>
          </w:p>
        </w:tc>
        <w:tc>
          <w:tcPr>
            <w:tcW w:w="356"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Lokalna vlast</w:t>
            </w:r>
          </w:p>
        </w:tc>
        <w:tc>
          <w:tcPr>
            <w:tcW w:w="356"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Lokalna vlast</w:t>
            </w:r>
          </w:p>
        </w:tc>
        <w:tc>
          <w:tcPr>
            <w:tcW w:w="305"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202</w:t>
            </w:r>
            <w:r w:rsidR="000C6567" w:rsidRPr="00BA0FBC">
              <w:rPr>
                <w:rFonts w:eastAsia="Times New Roman" w:cs="Calibri"/>
                <w:color w:val="000000"/>
                <w:sz w:val="16"/>
                <w:szCs w:val="16"/>
                <w:lang w:eastAsia="hr-HR"/>
              </w:rPr>
              <w:t>1</w:t>
            </w:r>
            <w:r w:rsidRPr="00BA0FBC">
              <w:rPr>
                <w:rFonts w:eastAsia="Times New Roman" w:cs="Calibri"/>
                <w:color w:val="000000"/>
                <w:sz w:val="16"/>
                <w:szCs w:val="16"/>
                <w:lang w:eastAsia="hr-HR"/>
              </w:rPr>
              <w:t>.</w:t>
            </w:r>
          </w:p>
        </w:tc>
        <w:tc>
          <w:tcPr>
            <w:tcW w:w="356"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2050.</w:t>
            </w:r>
          </w:p>
        </w:tc>
        <w:tc>
          <w:tcPr>
            <w:tcW w:w="458" w:type="pct"/>
            <w:shd w:val="clear" w:color="auto" w:fill="F2F2F2" w:themeFill="background1" w:themeFillShade="F2"/>
            <w:vAlign w:val="center"/>
          </w:tcPr>
          <w:p w:rsidR="006B7775" w:rsidRPr="000230C3" w:rsidRDefault="00291EF7" w:rsidP="006B7775">
            <w:pPr>
              <w:spacing w:after="0"/>
              <w:jc w:val="right"/>
              <w:rPr>
                <w:rFonts w:eastAsia="Times New Roman" w:cs="Calibri"/>
                <w:color w:val="000000"/>
                <w:sz w:val="16"/>
                <w:szCs w:val="16"/>
                <w:highlight w:val="yellow"/>
                <w:lang w:eastAsia="hr-HR"/>
              </w:rPr>
            </w:pPr>
            <w:r w:rsidRPr="00291EF7">
              <w:rPr>
                <w:rFonts w:eastAsia="Times New Roman" w:cs="Calibri"/>
                <w:color w:val="000000"/>
                <w:sz w:val="16"/>
                <w:szCs w:val="16"/>
                <w:lang w:eastAsia="hr-HR"/>
              </w:rPr>
              <w:t>61.920.000</w:t>
            </w:r>
          </w:p>
        </w:tc>
        <w:tc>
          <w:tcPr>
            <w:tcW w:w="35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5.799,20</w:t>
            </w:r>
          </w:p>
        </w:tc>
        <w:tc>
          <w:tcPr>
            <w:tcW w:w="35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1.355,92</w:t>
            </w:r>
          </w:p>
        </w:tc>
        <w:tc>
          <w:tcPr>
            <w:tcW w:w="40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5.981,23</w:t>
            </w:r>
          </w:p>
        </w:tc>
        <w:tc>
          <w:tcPr>
            <w:tcW w:w="32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1.395,89</w:t>
            </w:r>
          </w:p>
        </w:tc>
      </w:tr>
      <w:tr w:rsidR="006B7775" w:rsidRPr="000230C3" w:rsidTr="00CC0A01">
        <w:trPr>
          <w:trHeight w:val="564"/>
        </w:trPr>
        <w:tc>
          <w:tcPr>
            <w:tcW w:w="151" w:type="pct"/>
            <w:shd w:val="clear" w:color="auto" w:fill="BFBFBF" w:themeFill="background1" w:themeFillShade="BF"/>
            <w:vAlign w:val="center"/>
          </w:tcPr>
          <w:p w:rsidR="006B7775" w:rsidRPr="00291EF7" w:rsidRDefault="006B7775" w:rsidP="006B7775">
            <w:pPr>
              <w:spacing w:after="0"/>
              <w:jc w:val="center"/>
              <w:rPr>
                <w:rFonts w:eastAsia="Times New Roman" w:cs="Calibri"/>
                <w:b/>
                <w:color w:val="000000"/>
                <w:sz w:val="16"/>
                <w:szCs w:val="16"/>
                <w:lang w:eastAsia="hr-HR"/>
              </w:rPr>
            </w:pPr>
            <w:r w:rsidRPr="00291EF7">
              <w:rPr>
                <w:rFonts w:eastAsia="Times New Roman" w:cs="Calibri"/>
                <w:b/>
                <w:color w:val="000000"/>
                <w:sz w:val="16"/>
                <w:szCs w:val="16"/>
                <w:lang w:eastAsia="hr-HR"/>
              </w:rPr>
              <w:t>4</w:t>
            </w:r>
          </w:p>
        </w:tc>
        <w:tc>
          <w:tcPr>
            <w:tcW w:w="659" w:type="pct"/>
            <w:shd w:val="clear" w:color="auto" w:fill="BFBFBF" w:themeFill="background1" w:themeFillShade="BF"/>
            <w:vAlign w:val="center"/>
          </w:tcPr>
          <w:p w:rsidR="006B7775" w:rsidRPr="00291EF7" w:rsidRDefault="006B7775" w:rsidP="006B7775">
            <w:pPr>
              <w:spacing w:after="0"/>
              <w:jc w:val="left"/>
              <w:rPr>
                <w:rFonts w:eastAsia="Times New Roman" w:cs="Calibri"/>
                <w:b/>
                <w:color w:val="000000"/>
                <w:sz w:val="16"/>
                <w:szCs w:val="16"/>
                <w:lang w:eastAsia="hr-HR"/>
              </w:rPr>
            </w:pPr>
            <w:r w:rsidRPr="00291EF7">
              <w:rPr>
                <w:rFonts w:eastAsia="Times New Roman" w:cs="Calibri"/>
                <w:b/>
                <w:color w:val="000000"/>
                <w:sz w:val="16"/>
                <w:szCs w:val="16"/>
                <w:lang w:eastAsia="hr-HR"/>
              </w:rPr>
              <w:t>Informiranje i edukacija o povećanju energetske učinkovitosti i kapaciteta za korištenje OIE u komercijalnom i uslužnom sektoru</w:t>
            </w:r>
          </w:p>
        </w:tc>
        <w:tc>
          <w:tcPr>
            <w:tcW w:w="508" w:type="pct"/>
            <w:shd w:val="clear" w:color="auto" w:fill="F2F2F2" w:themeFill="background1" w:themeFillShade="F2"/>
            <w:vAlign w:val="center"/>
          </w:tcPr>
          <w:p w:rsidR="006B7775" w:rsidRPr="000C6567" w:rsidRDefault="006B7775" w:rsidP="006B7775">
            <w:pPr>
              <w:spacing w:after="0"/>
              <w:jc w:val="center"/>
              <w:rPr>
                <w:rFonts w:eastAsia="Times New Roman" w:cs="Calibri"/>
                <w:bCs/>
                <w:color w:val="000000"/>
                <w:sz w:val="16"/>
                <w:szCs w:val="16"/>
                <w:lang w:eastAsia="hr-HR"/>
              </w:rPr>
            </w:pPr>
            <w:r w:rsidRPr="000C6567">
              <w:rPr>
                <w:rFonts w:eastAsia="Times New Roman" w:cs="Calibri"/>
                <w:bCs/>
                <w:color w:val="000000"/>
                <w:sz w:val="16"/>
                <w:szCs w:val="16"/>
                <w:lang w:eastAsia="hr-HR"/>
              </w:rPr>
              <w:t>Promjene u ponašanju</w:t>
            </w:r>
          </w:p>
        </w:tc>
        <w:tc>
          <w:tcPr>
            <w:tcW w:w="407" w:type="pct"/>
            <w:shd w:val="clear" w:color="auto" w:fill="F2F2F2" w:themeFill="background1" w:themeFillShade="F2"/>
            <w:vAlign w:val="center"/>
          </w:tcPr>
          <w:p w:rsidR="006B7775" w:rsidRPr="000C6567" w:rsidRDefault="006B7775" w:rsidP="006B7775">
            <w:pPr>
              <w:pStyle w:val="Default"/>
              <w:autoSpaceDE/>
              <w:autoSpaceDN/>
              <w:adjustRightInd/>
              <w:spacing w:line="276" w:lineRule="auto"/>
              <w:jc w:val="center"/>
              <w:rPr>
                <w:rFonts w:eastAsia="Times New Roman" w:cs="Calibri"/>
                <w:sz w:val="16"/>
                <w:szCs w:val="16"/>
                <w:lang w:eastAsia="hr-HR"/>
              </w:rPr>
            </w:pPr>
            <w:r w:rsidRPr="000C6567">
              <w:rPr>
                <w:rFonts w:eastAsia="Times New Roman" w:cs="Calibri"/>
                <w:sz w:val="16"/>
                <w:szCs w:val="16"/>
                <w:lang w:eastAsia="hr-HR"/>
              </w:rPr>
              <w:t>Podizanje svijesti/</w:t>
            </w:r>
          </w:p>
          <w:p w:rsidR="006B7775" w:rsidRPr="000C6567" w:rsidRDefault="006B7775" w:rsidP="006B7775">
            <w:pPr>
              <w:spacing w:after="0"/>
              <w:jc w:val="center"/>
              <w:rPr>
                <w:rFonts w:eastAsia="Times New Roman" w:cs="Calibri"/>
                <w:color w:val="000000"/>
                <w:sz w:val="16"/>
                <w:szCs w:val="16"/>
                <w:lang w:eastAsia="hr-HR"/>
              </w:rPr>
            </w:pPr>
            <w:r w:rsidRPr="000C6567">
              <w:rPr>
                <w:rFonts w:eastAsia="Times New Roman" w:cs="Calibri"/>
                <w:sz w:val="16"/>
                <w:szCs w:val="16"/>
                <w:lang w:eastAsia="hr-HR"/>
              </w:rPr>
              <w:t>obuka</w:t>
            </w:r>
          </w:p>
        </w:tc>
        <w:tc>
          <w:tcPr>
            <w:tcW w:w="356"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Lokalna vlast</w:t>
            </w:r>
          </w:p>
        </w:tc>
        <w:tc>
          <w:tcPr>
            <w:tcW w:w="356"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Komercijalni i uslužni sektor</w:t>
            </w:r>
          </w:p>
        </w:tc>
        <w:tc>
          <w:tcPr>
            <w:tcW w:w="305"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202</w:t>
            </w:r>
            <w:r w:rsidR="000C6567" w:rsidRPr="00BA0FBC">
              <w:rPr>
                <w:rFonts w:eastAsia="Times New Roman" w:cs="Calibri"/>
                <w:color w:val="000000"/>
                <w:sz w:val="16"/>
                <w:szCs w:val="16"/>
                <w:lang w:eastAsia="hr-HR"/>
              </w:rPr>
              <w:t>1</w:t>
            </w:r>
            <w:r w:rsidRPr="00BA0FBC">
              <w:rPr>
                <w:rFonts w:eastAsia="Times New Roman" w:cs="Calibri"/>
                <w:color w:val="000000"/>
                <w:sz w:val="16"/>
                <w:szCs w:val="16"/>
                <w:lang w:eastAsia="hr-HR"/>
              </w:rPr>
              <w:t>.</w:t>
            </w:r>
          </w:p>
        </w:tc>
        <w:tc>
          <w:tcPr>
            <w:tcW w:w="356"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20</w:t>
            </w:r>
            <w:r w:rsidR="00286938" w:rsidRPr="00BA0FBC">
              <w:rPr>
                <w:rFonts w:eastAsia="Times New Roman" w:cs="Calibri"/>
                <w:color w:val="000000"/>
                <w:sz w:val="16"/>
                <w:szCs w:val="16"/>
                <w:lang w:eastAsia="hr-HR"/>
              </w:rPr>
              <w:t>5</w:t>
            </w:r>
            <w:r w:rsidRPr="00BA0FBC">
              <w:rPr>
                <w:rFonts w:eastAsia="Times New Roman" w:cs="Calibri"/>
                <w:color w:val="000000"/>
                <w:sz w:val="16"/>
                <w:szCs w:val="16"/>
                <w:lang w:eastAsia="hr-HR"/>
              </w:rPr>
              <w:t>0.</w:t>
            </w:r>
          </w:p>
        </w:tc>
        <w:tc>
          <w:tcPr>
            <w:tcW w:w="458" w:type="pct"/>
            <w:shd w:val="clear" w:color="auto" w:fill="F2F2F2" w:themeFill="background1" w:themeFillShade="F2"/>
            <w:vAlign w:val="center"/>
          </w:tcPr>
          <w:p w:rsidR="006B7775" w:rsidRPr="000230C3" w:rsidRDefault="00291EF7" w:rsidP="006B7775">
            <w:pPr>
              <w:spacing w:after="0"/>
              <w:jc w:val="right"/>
              <w:rPr>
                <w:rFonts w:eastAsia="Times New Roman" w:cs="Calibri"/>
                <w:color w:val="000000"/>
                <w:sz w:val="16"/>
                <w:szCs w:val="16"/>
                <w:highlight w:val="yellow"/>
                <w:lang w:eastAsia="hr-HR"/>
              </w:rPr>
            </w:pPr>
            <w:r w:rsidRPr="00291EF7">
              <w:rPr>
                <w:rFonts w:eastAsia="Times New Roman" w:cs="Calibri"/>
                <w:color w:val="000000"/>
                <w:sz w:val="16"/>
                <w:szCs w:val="16"/>
                <w:lang w:eastAsia="hr-HR"/>
              </w:rPr>
              <w:t>150.000</w:t>
            </w:r>
          </w:p>
        </w:tc>
        <w:tc>
          <w:tcPr>
            <w:tcW w:w="35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4.608,54</w:t>
            </w:r>
          </w:p>
        </w:tc>
        <w:tc>
          <w:tcPr>
            <w:tcW w:w="35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991,28</w:t>
            </w:r>
          </w:p>
        </w:tc>
        <w:tc>
          <w:tcPr>
            <w:tcW w:w="40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5.522,67</w:t>
            </w:r>
          </w:p>
        </w:tc>
        <w:tc>
          <w:tcPr>
            <w:tcW w:w="32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1.189,35</w:t>
            </w:r>
          </w:p>
        </w:tc>
      </w:tr>
      <w:tr w:rsidR="006B7775" w:rsidRPr="000230C3" w:rsidTr="00CC0A01">
        <w:trPr>
          <w:trHeight w:val="231"/>
        </w:trPr>
        <w:tc>
          <w:tcPr>
            <w:tcW w:w="151" w:type="pct"/>
            <w:shd w:val="clear" w:color="auto" w:fill="BFBFBF" w:themeFill="background1" w:themeFillShade="BF"/>
            <w:vAlign w:val="center"/>
          </w:tcPr>
          <w:p w:rsidR="006B7775" w:rsidRPr="00291EF7" w:rsidRDefault="006B7775" w:rsidP="006B7775">
            <w:pPr>
              <w:spacing w:after="0"/>
              <w:jc w:val="center"/>
              <w:rPr>
                <w:rFonts w:eastAsia="Times New Roman" w:cs="Calibri"/>
                <w:b/>
                <w:color w:val="000000"/>
                <w:sz w:val="16"/>
                <w:szCs w:val="16"/>
                <w:lang w:eastAsia="hr-HR"/>
              </w:rPr>
            </w:pPr>
            <w:r w:rsidRPr="00291EF7">
              <w:rPr>
                <w:rFonts w:eastAsia="Times New Roman" w:cs="Calibri"/>
                <w:b/>
                <w:color w:val="000000"/>
                <w:sz w:val="16"/>
                <w:szCs w:val="16"/>
                <w:lang w:eastAsia="hr-HR"/>
              </w:rPr>
              <w:t>5</w:t>
            </w:r>
          </w:p>
        </w:tc>
        <w:tc>
          <w:tcPr>
            <w:tcW w:w="659" w:type="pct"/>
            <w:shd w:val="clear" w:color="auto" w:fill="BFBFBF" w:themeFill="background1" w:themeFillShade="BF"/>
            <w:vAlign w:val="center"/>
            <w:hideMark/>
          </w:tcPr>
          <w:p w:rsidR="006B7775" w:rsidRPr="00291EF7" w:rsidRDefault="006B7775" w:rsidP="006B7775">
            <w:pPr>
              <w:spacing w:after="0"/>
              <w:jc w:val="left"/>
              <w:rPr>
                <w:rFonts w:eastAsia="Times New Roman" w:cs="Calibri"/>
                <w:b/>
                <w:color w:val="000000"/>
                <w:sz w:val="16"/>
                <w:szCs w:val="16"/>
                <w:lang w:eastAsia="hr-HR"/>
              </w:rPr>
            </w:pPr>
            <w:r w:rsidRPr="00291EF7">
              <w:rPr>
                <w:rFonts w:eastAsia="Times New Roman" w:cs="Calibri"/>
                <w:b/>
                <w:color w:val="000000"/>
                <w:sz w:val="16"/>
                <w:szCs w:val="16"/>
                <w:lang w:eastAsia="hr-HR"/>
              </w:rPr>
              <w:t>Energetska obnova zgrada komercijalnog i uslužnog sektora</w:t>
            </w:r>
          </w:p>
        </w:tc>
        <w:tc>
          <w:tcPr>
            <w:tcW w:w="508" w:type="pct"/>
            <w:shd w:val="clear" w:color="auto" w:fill="F2F2F2" w:themeFill="background1" w:themeFillShade="F2"/>
            <w:vAlign w:val="center"/>
            <w:hideMark/>
          </w:tcPr>
          <w:p w:rsidR="006B7775" w:rsidRPr="000C6567" w:rsidRDefault="006B7775" w:rsidP="006B7775">
            <w:pPr>
              <w:spacing w:after="0"/>
              <w:jc w:val="center"/>
              <w:rPr>
                <w:rFonts w:eastAsia="Times New Roman" w:cs="Calibri"/>
                <w:bCs/>
                <w:color w:val="000000"/>
                <w:sz w:val="16"/>
                <w:szCs w:val="16"/>
                <w:lang w:eastAsia="hr-HR"/>
              </w:rPr>
            </w:pPr>
            <w:r w:rsidRPr="000C6567">
              <w:rPr>
                <w:rFonts w:eastAsia="Times New Roman" w:cs="Calibri"/>
                <w:bCs/>
                <w:color w:val="000000"/>
                <w:sz w:val="16"/>
                <w:szCs w:val="16"/>
                <w:lang w:eastAsia="hr-HR"/>
              </w:rPr>
              <w:t>Integrirano djelovanje</w:t>
            </w:r>
          </w:p>
        </w:tc>
        <w:tc>
          <w:tcPr>
            <w:tcW w:w="407" w:type="pct"/>
            <w:shd w:val="clear" w:color="auto" w:fill="F2F2F2" w:themeFill="background1" w:themeFillShade="F2"/>
            <w:vAlign w:val="center"/>
          </w:tcPr>
          <w:p w:rsidR="006B7775" w:rsidRPr="000C6567" w:rsidRDefault="006B7775" w:rsidP="006B7775">
            <w:pPr>
              <w:spacing w:after="0"/>
              <w:jc w:val="center"/>
              <w:rPr>
                <w:rFonts w:eastAsia="Times New Roman" w:cs="Calibri"/>
                <w:color w:val="000000"/>
                <w:sz w:val="16"/>
                <w:szCs w:val="16"/>
                <w:lang w:eastAsia="hr-HR"/>
              </w:rPr>
            </w:pPr>
            <w:r w:rsidRPr="000C6567">
              <w:rPr>
                <w:rFonts w:eastAsia="Times New Roman" w:cs="Calibri"/>
                <w:color w:val="000000"/>
                <w:sz w:val="16"/>
                <w:szCs w:val="16"/>
                <w:lang w:eastAsia="hr-HR"/>
              </w:rPr>
              <w:t>Građevinski standardi</w:t>
            </w:r>
          </w:p>
        </w:tc>
        <w:tc>
          <w:tcPr>
            <w:tcW w:w="356"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Lokalna vlast</w:t>
            </w:r>
          </w:p>
        </w:tc>
        <w:tc>
          <w:tcPr>
            <w:tcW w:w="356"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Komercijalni i uslužni sektor</w:t>
            </w:r>
          </w:p>
        </w:tc>
        <w:tc>
          <w:tcPr>
            <w:tcW w:w="305"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202</w:t>
            </w:r>
            <w:r w:rsidR="000C6567" w:rsidRPr="00BA0FBC">
              <w:rPr>
                <w:rFonts w:eastAsia="Times New Roman" w:cs="Calibri"/>
                <w:color w:val="000000"/>
                <w:sz w:val="16"/>
                <w:szCs w:val="16"/>
                <w:lang w:eastAsia="hr-HR"/>
              </w:rPr>
              <w:t>1</w:t>
            </w:r>
            <w:r w:rsidRPr="00BA0FBC">
              <w:rPr>
                <w:rFonts w:eastAsia="Times New Roman" w:cs="Calibri"/>
                <w:color w:val="000000"/>
                <w:sz w:val="16"/>
                <w:szCs w:val="16"/>
                <w:lang w:eastAsia="hr-HR"/>
              </w:rPr>
              <w:t>.</w:t>
            </w:r>
          </w:p>
        </w:tc>
        <w:tc>
          <w:tcPr>
            <w:tcW w:w="356"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2050.</w:t>
            </w:r>
          </w:p>
        </w:tc>
        <w:tc>
          <w:tcPr>
            <w:tcW w:w="458" w:type="pct"/>
            <w:shd w:val="clear" w:color="auto" w:fill="F2F2F2" w:themeFill="background1" w:themeFillShade="F2"/>
            <w:vAlign w:val="center"/>
          </w:tcPr>
          <w:p w:rsidR="006B7775" w:rsidRPr="000230C3" w:rsidRDefault="00291EF7" w:rsidP="006B7775">
            <w:pPr>
              <w:spacing w:after="0"/>
              <w:jc w:val="right"/>
              <w:rPr>
                <w:rFonts w:eastAsia="Times New Roman" w:cs="Calibri"/>
                <w:color w:val="000000"/>
                <w:sz w:val="16"/>
                <w:szCs w:val="16"/>
                <w:highlight w:val="yellow"/>
                <w:lang w:eastAsia="hr-HR"/>
              </w:rPr>
            </w:pPr>
            <w:r w:rsidRPr="00291EF7">
              <w:rPr>
                <w:rFonts w:eastAsia="Times New Roman" w:cs="Calibri"/>
                <w:color w:val="000000"/>
                <w:sz w:val="16"/>
                <w:szCs w:val="16"/>
                <w:lang w:eastAsia="hr-HR"/>
              </w:rPr>
              <w:t>373.130.000</w:t>
            </w:r>
          </w:p>
        </w:tc>
        <w:tc>
          <w:tcPr>
            <w:tcW w:w="35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22.698,05</w:t>
            </w:r>
          </w:p>
        </w:tc>
        <w:tc>
          <w:tcPr>
            <w:tcW w:w="35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5.053,91</w:t>
            </w:r>
          </w:p>
        </w:tc>
        <w:tc>
          <w:tcPr>
            <w:tcW w:w="40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31.850,74</w:t>
            </w:r>
          </w:p>
        </w:tc>
        <w:tc>
          <w:tcPr>
            <w:tcW w:w="32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6.956,97</w:t>
            </w:r>
          </w:p>
        </w:tc>
      </w:tr>
      <w:tr w:rsidR="006B7775" w:rsidRPr="000230C3" w:rsidTr="00CC0A01">
        <w:trPr>
          <w:trHeight w:val="183"/>
        </w:trPr>
        <w:tc>
          <w:tcPr>
            <w:tcW w:w="151" w:type="pct"/>
            <w:shd w:val="clear" w:color="auto" w:fill="BFBFBF" w:themeFill="background1" w:themeFillShade="BF"/>
            <w:vAlign w:val="center"/>
          </w:tcPr>
          <w:p w:rsidR="006B7775" w:rsidRPr="00291EF7" w:rsidRDefault="006B7775" w:rsidP="006B7775">
            <w:pPr>
              <w:spacing w:after="0"/>
              <w:jc w:val="center"/>
              <w:rPr>
                <w:rFonts w:eastAsia="Times New Roman" w:cs="Calibri"/>
                <w:b/>
                <w:color w:val="000000"/>
                <w:sz w:val="16"/>
                <w:szCs w:val="16"/>
                <w:lang w:eastAsia="hr-HR"/>
              </w:rPr>
            </w:pPr>
            <w:r w:rsidRPr="00291EF7">
              <w:rPr>
                <w:rFonts w:eastAsia="Times New Roman" w:cs="Calibri"/>
                <w:b/>
                <w:color w:val="000000"/>
                <w:sz w:val="16"/>
                <w:szCs w:val="16"/>
                <w:lang w:eastAsia="hr-HR"/>
              </w:rPr>
              <w:t>6</w:t>
            </w:r>
          </w:p>
        </w:tc>
        <w:tc>
          <w:tcPr>
            <w:tcW w:w="659" w:type="pct"/>
            <w:shd w:val="clear" w:color="auto" w:fill="BFBFBF" w:themeFill="background1" w:themeFillShade="BF"/>
            <w:vAlign w:val="center"/>
            <w:hideMark/>
          </w:tcPr>
          <w:p w:rsidR="006B7775" w:rsidRPr="00291EF7" w:rsidRDefault="006B7775" w:rsidP="006B7775">
            <w:pPr>
              <w:spacing w:after="0"/>
              <w:jc w:val="left"/>
              <w:rPr>
                <w:rFonts w:eastAsia="Times New Roman" w:cs="Calibri"/>
                <w:b/>
                <w:color w:val="000000"/>
                <w:sz w:val="16"/>
                <w:szCs w:val="16"/>
                <w:lang w:eastAsia="hr-HR"/>
              </w:rPr>
            </w:pPr>
            <w:r w:rsidRPr="00291EF7">
              <w:rPr>
                <w:rFonts w:eastAsia="Times New Roman" w:cs="Calibri"/>
                <w:b/>
                <w:color w:val="000000"/>
                <w:sz w:val="16"/>
                <w:szCs w:val="16"/>
                <w:lang w:eastAsia="hr-HR"/>
              </w:rPr>
              <w:t>Informiranje i edukacija o povećanju energetske učinkovitosti i kapaciteta za korištenje OIE u stambenom sektoru</w:t>
            </w:r>
          </w:p>
        </w:tc>
        <w:tc>
          <w:tcPr>
            <w:tcW w:w="508" w:type="pct"/>
            <w:shd w:val="clear" w:color="auto" w:fill="F2F2F2" w:themeFill="background1" w:themeFillShade="F2"/>
            <w:vAlign w:val="center"/>
            <w:hideMark/>
          </w:tcPr>
          <w:p w:rsidR="006B7775" w:rsidRPr="000C6567" w:rsidRDefault="006B7775" w:rsidP="006B7775">
            <w:pPr>
              <w:spacing w:after="0"/>
              <w:jc w:val="center"/>
              <w:rPr>
                <w:rFonts w:eastAsia="Times New Roman" w:cs="Calibri"/>
                <w:bCs/>
                <w:color w:val="000000"/>
                <w:sz w:val="16"/>
                <w:szCs w:val="16"/>
                <w:lang w:eastAsia="hr-HR"/>
              </w:rPr>
            </w:pPr>
            <w:r w:rsidRPr="000C6567">
              <w:rPr>
                <w:rFonts w:eastAsia="Times New Roman" w:cs="Calibri"/>
                <w:bCs/>
                <w:color w:val="000000"/>
                <w:sz w:val="16"/>
                <w:szCs w:val="16"/>
                <w:lang w:eastAsia="hr-HR"/>
              </w:rPr>
              <w:t>Promjene u ponašanju</w:t>
            </w:r>
          </w:p>
        </w:tc>
        <w:tc>
          <w:tcPr>
            <w:tcW w:w="407" w:type="pct"/>
            <w:shd w:val="clear" w:color="auto" w:fill="F2F2F2" w:themeFill="background1" w:themeFillShade="F2"/>
            <w:vAlign w:val="center"/>
          </w:tcPr>
          <w:p w:rsidR="006B7775" w:rsidRPr="000C6567" w:rsidRDefault="006B7775" w:rsidP="006B7775">
            <w:pPr>
              <w:pStyle w:val="Default"/>
              <w:autoSpaceDE/>
              <w:autoSpaceDN/>
              <w:adjustRightInd/>
              <w:spacing w:line="276" w:lineRule="auto"/>
              <w:jc w:val="center"/>
              <w:rPr>
                <w:rFonts w:eastAsia="Times New Roman" w:cs="Calibri"/>
                <w:sz w:val="16"/>
                <w:szCs w:val="16"/>
                <w:lang w:eastAsia="hr-HR"/>
              </w:rPr>
            </w:pPr>
            <w:r w:rsidRPr="000C6567">
              <w:rPr>
                <w:rFonts w:eastAsia="Times New Roman" w:cs="Calibri"/>
                <w:sz w:val="16"/>
                <w:szCs w:val="16"/>
                <w:lang w:eastAsia="hr-HR"/>
              </w:rPr>
              <w:t>Podizanje svijesti/</w:t>
            </w:r>
          </w:p>
          <w:p w:rsidR="006B7775" w:rsidRPr="000C6567" w:rsidRDefault="006B7775" w:rsidP="006B7775">
            <w:pPr>
              <w:spacing w:after="0"/>
              <w:jc w:val="center"/>
              <w:rPr>
                <w:rFonts w:eastAsia="Times New Roman" w:cs="Calibri"/>
                <w:color w:val="000000"/>
                <w:sz w:val="16"/>
                <w:szCs w:val="16"/>
                <w:lang w:eastAsia="hr-HR"/>
              </w:rPr>
            </w:pPr>
            <w:r w:rsidRPr="000C6567">
              <w:rPr>
                <w:rFonts w:eastAsia="Times New Roman" w:cs="Calibri"/>
                <w:sz w:val="16"/>
                <w:szCs w:val="16"/>
                <w:lang w:eastAsia="hr-HR"/>
              </w:rPr>
              <w:t>obuka</w:t>
            </w:r>
          </w:p>
        </w:tc>
        <w:tc>
          <w:tcPr>
            <w:tcW w:w="356"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Lokalna vlast</w:t>
            </w:r>
          </w:p>
        </w:tc>
        <w:tc>
          <w:tcPr>
            <w:tcW w:w="356"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Lokalna vlast</w:t>
            </w:r>
          </w:p>
        </w:tc>
        <w:tc>
          <w:tcPr>
            <w:tcW w:w="305"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202</w:t>
            </w:r>
            <w:r w:rsidR="000C6567" w:rsidRPr="00BA0FBC">
              <w:rPr>
                <w:rFonts w:eastAsia="Times New Roman" w:cs="Calibri"/>
                <w:color w:val="000000"/>
                <w:sz w:val="16"/>
                <w:szCs w:val="16"/>
                <w:lang w:eastAsia="hr-HR"/>
              </w:rPr>
              <w:t>1</w:t>
            </w:r>
            <w:r w:rsidRPr="00BA0FBC">
              <w:rPr>
                <w:rFonts w:eastAsia="Times New Roman" w:cs="Calibri"/>
                <w:color w:val="000000"/>
                <w:sz w:val="16"/>
                <w:szCs w:val="16"/>
                <w:lang w:eastAsia="hr-HR"/>
              </w:rPr>
              <w:t>.</w:t>
            </w:r>
          </w:p>
        </w:tc>
        <w:tc>
          <w:tcPr>
            <w:tcW w:w="356"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2050.</w:t>
            </w:r>
          </w:p>
        </w:tc>
        <w:tc>
          <w:tcPr>
            <w:tcW w:w="458" w:type="pct"/>
            <w:shd w:val="clear" w:color="auto" w:fill="F2F2F2" w:themeFill="background1" w:themeFillShade="F2"/>
            <w:vAlign w:val="center"/>
          </w:tcPr>
          <w:p w:rsidR="006B7775" w:rsidRPr="000230C3" w:rsidRDefault="00291EF7" w:rsidP="006B7775">
            <w:pPr>
              <w:spacing w:after="0"/>
              <w:jc w:val="right"/>
              <w:rPr>
                <w:rFonts w:eastAsia="Times New Roman" w:cs="Calibri"/>
                <w:color w:val="000000"/>
                <w:sz w:val="16"/>
                <w:szCs w:val="16"/>
                <w:highlight w:val="yellow"/>
                <w:lang w:eastAsia="hr-HR"/>
              </w:rPr>
            </w:pPr>
            <w:r w:rsidRPr="00291EF7">
              <w:rPr>
                <w:rFonts w:eastAsia="Times New Roman" w:cs="Calibri"/>
                <w:color w:val="000000"/>
                <w:sz w:val="16"/>
                <w:szCs w:val="16"/>
                <w:lang w:eastAsia="hr-HR"/>
              </w:rPr>
              <w:t>150.000</w:t>
            </w:r>
          </w:p>
        </w:tc>
        <w:tc>
          <w:tcPr>
            <w:tcW w:w="35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6.243,68</w:t>
            </w:r>
          </w:p>
        </w:tc>
        <w:tc>
          <w:tcPr>
            <w:tcW w:w="35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1.052,16</w:t>
            </w:r>
          </w:p>
        </w:tc>
        <w:tc>
          <w:tcPr>
            <w:tcW w:w="40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7.417,59</w:t>
            </w:r>
          </w:p>
        </w:tc>
        <w:tc>
          <w:tcPr>
            <w:tcW w:w="32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1.252,51</w:t>
            </w:r>
          </w:p>
        </w:tc>
      </w:tr>
      <w:tr w:rsidR="006B7775" w:rsidRPr="000230C3" w:rsidTr="00CC0A01">
        <w:trPr>
          <w:trHeight w:val="271"/>
        </w:trPr>
        <w:tc>
          <w:tcPr>
            <w:tcW w:w="151" w:type="pct"/>
            <w:shd w:val="clear" w:color="auto" w:fill="BFBFBF" w:themeFill="background1" w:themeFillShade="BF"/>
            <w:vAlign w:val="center"/>
          </w:tcPr>
          <w:p w:rsidR="006B7775" w:rsidRPr="00291EF7" w:rsidRDefault="006B7775" w:rsidP="006B7775">
            <w:pPr>
              <w:spacing w:after="0"/>
              <w:jc w:val="center"/>
              <w:rPr>
                <w:b/>
                <w:sz w:val="16"/>
                <w:szCs w:val="16"/>
              </w:rPr>
            </w:pPr>
            <w:r w:rsidRPr="00291EF7">
              <w:rPr>
                <w:b/>
                <w:sz w:val="16"/>
                <w:szCs w:val="16"/>
              </w:rPr>
              <w:t>7</w:t>
            </w:r>
          </w:p>
        </w:tc>
        <w:tc>
          <w:tcPr>
            <w:tcW w:w="659" w:type="pct"/>
            <w:shd w:val="clear" w:color="auto" w:fill="BFBFBF" w:themeFill="background1" w:themeFillShade="BF"/>
            <w:vAlign w:val="center"/>
          </w:tcPr>
          <w:p w:rsidR="006B7775" w:rsidRPr="00291EF7" w:rsidRDefault="006B7775" w:rsidP="006B7775">
            <w:pPr>
              <w:spacing w:after="0"/>
              <w:jc w:val="left"/>
              <w:rPr>
                <w:b/>
                <w:sz w:val="16"/>
                <w:szCs w:val="16"/>
              </w:rPr>
            </w:pPr>
            <w:r w:rsidRPr="00291EF7">
              <w:rPr>
                <w:b/>
                <w:sz w:val="16"/>
                <w:szCs w:val="16"/>
              </w:rPr>
              <w:t>Energetska obnova obiteljskih kuća</w:t>
            </w:r>
          </w:p>
        </w:tc>
        <w:tc>
          <w:tcPr>
            <w:tcW w:w="508" w:type="pct"/>
            <w:shd w:val="clear" w:color="auto" w:fill="F2F2F2" w:themeFill="background1" w:themeFillShade="F2"/>
            <w:vAlign w:val="center"/>
          </w:tcPr>
          <w:p w:rsidR="006B7775" w:rsidRPr="000C6567" w:rsidRDefault="006B7775" w:rsidP="006B7775">
            <w:pPr>
              <w:spacing w:after="0"/>
              <w:jc w:val="center"/>
              <w:rPr>
                <w:rFonts w:eastAsia="Times New Roman" w:cs="Calibri"/>
                <w:bCs/>
                <w:color w:val="000000"/>
                <w:sz w:val="16"/>
                <w:szCs w:val="16"/>
                <w:lang w:eastAsia="hr-HR"/>
              </w:rPr>
            </w:pPr>
            <w:r w:rsidRPr="000C6567">
              <w:rPr>
                <w:rFonts w:eastAsia="Times New Roman" w:cs="Calibri"/>
                <w:bCs/>
                <w:color w:val="000000"/>
                <w:sz w:val="16"/>
                <w:szCs w:val="16"/>
                <w:lang w:eastAsia="hr-HR"/>
              </w:rPr>
              <w:t>Integrirano djelovanje</w:t>
            </w:r>
          </w:p>
        </w:tc>
        <w:tc>
          <w:tcPr>
            <w:tcW w:w="407" w:type="pct"/>
            <w:shd w:val="clear" w:color="auto" w:fill="F2F2F2" w:themeFill="background1" w:themeFillShade="F2"/>
            <w:vAlign w:val="center"/>
          </w:tcPr>
          <w:p w:rsidR="006B7775" w:rsidRPr="000C6567" w:rsidRDefault="006B7775" w:rsidP="006B7775">
            <w:pPr>
              <w:spacing w:after="0"/>
              <w:jc w:val="center"/>
              <w:rPr>
                <w:rFonts w:eastAsia="Times New Roman" w:cs="Calibri"/>
                <w:color w:val="000000"/>
                <w:sz w:val="16"/>
                <w:szCs w:val="16"/>
                <w:lang w:eastAsia="hr-HR"/>
              </w:rPr>
            </w:pPr>
            <w:r w:rsidRPr="000C6567">
              <w:rPr>
                <w:rFonts w:eastAsia="Times New Roman" w:cs="Calibri"/>
                <w:color w:val="000000"/>
                <w:sz w:val="16"/>
                <w:szCs w:val="16"/>
                <w:lang w:eastAsia="hr-HR"/>
              </w:rPr>
              <w:t>Građevinski standardi</w:t>
            </w:r>
          </w:p>
        </w:tc>
        <w:tc>
          <w:tcPr>
            <w:tcW w:w="356"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Lokalna vlast</w:t>
            </w:r>
          </w:p>
        </w:tc>
        <w:tc>
          <w:tcPr>
            <w:tcW w:w="356"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Građani</w:t>
            </w:r>
          </w:p>
        </w:tc>
        <w:tc>
          <w:tcPr>
            <w:tcW w:w="305"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202</w:t>
            </w:r>
            <w:r w:rsidR="000C6567" w:rsidRPr="00BA0FBC">
              <w:rPr>
                <w:rFonts w:eastAsia="Times New Roman" w:cs="Calibri"/>
                <w:color w:val="000000"/>
                <w:sz w:val="16"/>
                <w:szCs w:val="16"/>
                <w:lang w:eastAsia="hr-HR"/>
              </w:rPr>
              <w:t>1</w:t>
            </w:r>
            <w:r w:rsidRPr="00BA0FBC">
              <w:rPr>
                <w:rFonts w:eastAsia="Times New Roman" w:cs="Calibri"/>
                <w:color w:val="000000"/>
                <w:sz w:val="16"/>
                <w:szCs w:val="16"/>
                <w:lang w:eastAsia="hr-HR"/>
              </w:rPr>
              <w:t>.</w:t>
            </w:r>
          </w:p>
        </w:tc>
        <w:tc>
          <w:tcPr>
            <w:tcW w:w="356"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2050.</w:t>
            </w:r>
          </w:p>
        </w:tc>
        <w:tc>
          <w:tcPr>
            <w:tcW w:w="458" w:type="pct"/>
            <w:shd w:val="clear" w:color="auto" w:fill="F2F2F2" w:themeFill="background1" w:themeFillShade="F2"/>
            <w:vAlign w:val="center"/>
          </w:tcPr>
          <w:p w:rsidR="006B7775" w:rsidRPr="000230C3" w:rsidRDefault="00291EF7" w:rsidP="006B7775">
            <w:pPr>
              <w:spacing w:after="0"/>
              <w:jc w:val="right"/>
              <w:rPr>
                <w:rFonts w:eastAsia="Times New Roman" w:cs="Calibri"/>
                <w:color w:val="000000"/>
                <w:sz w:val="16"/>
                <w:szCs w:val="16"/>
                <w:highlight w:val="yellow"/>
                <w:lang w:eastAsia="hr-HR"/>
              </w:rPr>
            </w:pPr>
            <w:r w:rsidRPr="00291EF7">
              <w:rPr>
                <w:rFonts w:eastAsia="Times New Roman" w:cs="Calibri"/>
                <w:color w:val="000000"/>
                <w:sz w:val="16"/>
                <w:szCs w:val="16"/>
                <w:lang w:eastAsia="hr-HR"/>
              </w:rPr>
              <w:t>567.970.000</w:t>
            </w:r>
          </w:p>
        </w:tc>
        <w:tc>
          <w:tcPr>
            <w:tcW w:w="35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19.914,56</w:t>
            </w:r>
          </w:p>
        </w:tc>
        <w:tc>
          <w:tcPr>
            <w:tcW w:w="35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3.341,97</w:t>
            </w:r>
          </w:p>
        </w:tc>
        <w:tc>
          <w:tcPr>
            <w:tcW w:w="40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35.784,56</w:t>
            </w:r>
          </w:p>
        </w:tc>
        <w:tc>
          <w:tcPr>
            <w:tcW w:w="32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5.906,09</w:t>
            </w:r>
          </w:p>
        </w:tc>
      </w:tr>
      <w:tr w:rsidR="006B7775" w:rsidRPr="000230C3" w:rsidTr="00CC0A01">
        <w:trPr>
          <w:trHeight w:val="38"/>
        </w:trPr>
        <w:tc>
          <w:tcPr>
            <w:tcW w:w="151" w:type="pct"/>
            <w:shd w:val="clear" w:color="auto" w:fill="BFBFBF" w:themeFill="background1" w:themeFillShade="BF"/>
            <w:vAlign w:val="center"/>
          </w:tcPr>
          <w:p w:rsidR="006B7775" w:rsidRPr="00291EF7" w:rsidRDefault="006B7775" w:rsidP="006B7775">
            <w:pPr>
              <w:spacing w:after="0"/>
              <w:jc w:val="center"/>
              <w:rPr>
                <w:b/>
                <w:sz w:val="16"/>
                <w:szCs w:val="16"/>
              </w:rPr>
            </w:pPr>
            <w:r w:rsidRPr="00291EF7">
              <w:rPr>
                <w:b/>
                <w:sz w:val="16"/>
                <w:szCs w:val="16"/>
              </w:rPr>
              <w:t>8</w:t>
            </w:r>
          </w:p>
        </w:tc>
        <w:tc>
          <w:tcPr>
            <w:tcW w:w="659" w:type="pct"/>
            <w:shd w:val="clear" w:color="auto" w:fill="BFBFBF" w:themeFill="background1" w:themeFillShade="BF"/>
            <w:vAlign w:val="center"/>
            <w:hideMark/>
          </w:tcPr>
          <w:p w:rsidR="006B7775" w:rsidRPr="00291EF7" w:rsidRDefault="006B7775" w:rsidP="006B7775">
            <w:pPr>
              <w:spacing w:after="0"/>
              <w:jc w:val="left"/>
              <w:rPr>
                <w:rFonts w:eastAsia="Times New Roman" w:cs="Calibri"/>
                <w:b/>
                <w:color w:val="000000"/>
                <w:sz w:val="16"/>
                <w:szCs w:val="16"/>
                <w:lang w:eastAsia="hr-HR"/>
              </w:rPr>
            </w:pPr>
            <w:r w:rsidRPr="00291EF7">
              <w:rPr>
                <w:b/>
                <w:sz w:val="16"/>
                <w:szCs w:val="16"/>
              </w:rPr>
              <w:t>Energetska obnova višestambenih zgrada</w:t>
            </w:r>
          </w:p>
        </w:tc>
        <w:tc>
          <w:tcPr>
            <w:tcW w:w="508" w:type="pct"/>
            <w:shd w:val="clear" w:color="auto" w:fill="F2F2F2" w:themeFill="background1" w:themeFillShade="F2"/>
            <w:vAlign w:val="center"/>
            <w:hideMark/>
          </w:tcPr>
          <w:p w:rsidR="006B7775" w:rsidRPr="000C6567" w:rsidRDefault="006B7775" w:rsidP="006B7775">
            <w:pPr>
              <w:spacing w:after="0"/>
              <w:jc w:val="center"/>
              <w:rPr>
                <w:rFonts w:eastAsia="Times New Roman" w:cs="Calibri"/>
                <w:b/>
                <w:color w:val="000000"/>
                <w:sz w:val="16"/>
                <w:szCs w:val="16"/>
                <w:lang w:eastAsia="hr-HR"/>
              </w:rPr>
            </w:pPr>
            <w:r w:rsidRPr="000C6567">
              <w:rPr>
                <w:rFonts w:eastAsia="Times New Roman" w:cs="Calibri"/>
                <w:bCs/>
                <w:color w:val="000000"/>
                <w:sz w:val="16"/>
                <w:szCs w:val="16"/>
                <w:lang w:eastAsia="hr-HR"/>
              </w:rPr>
              <w:t>Integrirano djelovanje</w:t>
            </w:r>
          </w:p>
        </w:tc>
        <w:tc>
          <w:tcPr>
            <w:tcW w:w="407" w:type="pct"/>
            <w:shd w:val="clear" w:color="auto" w:fill="F2F2F2" w:themeFill="background1" w:themeFillShade="F2"/>
            <w:vAlign w:val="center"/>
          </w:tcPr>
          <w:p w:rsidR="006B7775" w:rsidRPr="000C6567" w:rsidRDefault="006B7775" w:rsidP="006B7775">
            <w:pPr>
              <w:spacing w:after="0"/>
              <w:jc w:val="center"/>
              <w:rPr>
                <w:rFonts w:eastAsia="Times New Roman" w:cs="Calibri"/>
                <w:color w:val="000000"/>
                <w:sz w:val="16"/>
                <w:szCs w:val="16"/>
                <w:lang w:eastAsia="hr-HR"/>
              </w:rPr>
            </w:pPr>
            <w:r w:rsidRPr="000C6567">
              <w:rPr>
                <w:rFonts w:eastAsia="Times New Roman" w:cs="Calibri"/>
                <w:color w:val="000000"/>
                <w:sz w:val="16"/>
                <w:szCs w:val="16"/>
                <w:lang w:eastAsia="hr-HR"/>
              </w:rPr>
              <w:t>Građevinski standardi</w:t>
            </w:r>
          </w:p>
        </w:tc>
        <w:tc>
          <w:tcPr>
            <w:tcW w:w="356"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Lokalna vlast</w:t>
            </w:r>
          </w:p>
        </w:tc>
        <w:tc>
          <w:tcPr>
            <w:tcW w:w="356"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Građani</w:t>
            </w:r>
          </w:p>
        </w:tc>
        <w:tc>
          <w:tcPr>
            <w:tcW w:w="305"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202</w:t>
            </w:r>
            <w:r w:rsidR="000C6567" w:rsidRPr="00BA0FBC">
              <w:rPr>
                <w:rFonts w:eastAsia="Times New Roman" w:cs="Calibri"/>
                <w:color w:val="000000"/>
                <w:sz w:val="16"/>
                <w:szCs w:val="16"/>
                <w:lang w:eastAsia="hr-HR"/>
              </w:rPr>
              <w:t>1</w:t>
            </w:r>
            <w:r w:rsidRPr="00BA0FBC">
              <w:rPr>
                <w:rFonts w:eastAsia="Times New Roman" w:cs="Calibri"/>
                <w:color w:val="000000"/>
                <w:sz w:val="16"/>
                <w:szCs w:val="16"/>
                <w:lang w:eastAsia="hr-HR"/>
              </w:rPr>
              <w:t>.</w:t>
            </w:r>
          </w:p>
        </w:tc>
        <w:tc>
          <w:tcPr>
            <w:tcW w:w="356"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2050.</w:t>
            </w:r>
          </w:p>
        </w:tc>
        <w:tc>
          <w:tcPr>
            <w:tcW w:w="458" w:type="pct"/>
            <w:shd w:val="clear" w:color="auto" w:fill="F2F2F2" w:themeFill="background1" w:themeFillShade="F2"/>
            <w:vAlign w:val="center"/>
          </w:tcPr>
          <w:p w:rsidR="006B7775" w:rsidRPr="000230C3" w:rsidRDefault="00291EF7" w:rsidP="006B7775">
            <w:pPr>
              <w:spacing w:after="0"/>
              <w:jc w:val="right"/>
              <w:rPr>
                <w:rFonts w:eastAsia="Times New Roman" w:cs="Calibri"/>
                <w:color w:val="000000"/>
                <w:sz w:val="16"/>
                <w:szCs w:val="16"/>
                <w:highlight w:val="yellow"/>
                <w:lang w:eastAsia="hr-HR"/>
              </w:rPr>
            </w:pPr>
            <w:r w:rsidRPr="00291EF7">
              <w:rPr>
                <w:rFonts w:eastAsia="Times New Roman" w:cs="Calibri"/>
                <w:color w:val="000000"/>
                <w:sz w:val="16"/>
                <w:szCs w:val="16"/>
                <w:lang w:eastAsia="hr-HR"/>
              </w:rPr>
              <w:t>62.160.000</w:t>
            </w:r>
          </w:p>
        </w:tc>
        <w:tc>
          <w:tcPr>
            <w:tcW w:w="35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2.752,25</w:t>
            </w:r>
          </w:p>
        </w:tc>
        <w:tc>
          <w:tcPr>
            <w:tcW w:w="35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485,98</w:t>
            </w:r>
          </w:p>
        </w:tc>
        <w:tc>
          <w:tcPr>
            <w:tcW w:w="40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4.454,42</w:t>
            </w:r>
          </w:p>
        </w:tc>
        <w:tc>
          <w:tcPr>
            <w:tcW w:w="32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759,05</w:t>
            </w:r>
          </w:p>
        </w:tc>
      </w:tr>
      <w:tr w:rsidR="006B7775" w:rsidRPr="000230C3" w:rsidTr="00CC0A01">
        <w:trPr>
          <w:trHeight w:val="274"/>
        </w:trPr>
        <w:tc>
          <w:tcPr>
            <w:tcW w:w="151" w:type="pct"/>
            <w:shd w:val="clear" w:color="auto" w:fill="BFBFBF" w:themeFill="background1" w:themeFillShade="BF"/>
            <w:vAlign w:val="center"/>
          </w:tcPr>
          <w:p w:rsidR="006B7775" w:rsidRPr="00291EF7" w:rsidRDefault="006B7775" w:rsidP="006B7775">
            <w:pPr>
              <w:spacing w:after="0"/>
              <w:jc w:val="center"/>
              <w:rPr>
                <w:b/>
                <w:sz w:val="16"/>
                <w:szCs w:val="16"/>
              </w:rPr>
            </w:pPr>
            <w:r w:rsidRPr="00291EF7">
              <w:rPr>
                <w:b/>
                <w:sz w:val="16"/>
                <w:szCs w:val="16"/>
              </w:rPr>
              <w:t>9</w:t>
            </w:r>
          </w:p>
        </w:tc>
        <w:tc>
          <w:tcPr>
            <w:tcW w:w="659" w:type="pct"/>
            <w:shd w:val="clear" w:color="auto" w:fill="BFBFBF" w:themeFill="background1" w:themeFillShade="BF"/>
            <w:vAlign w:val="center"/>
            <w:hideMark/>
          </w:tcPr>
          <w:p w:rsidR="006B7775" w:rsidRPr="00291EF7" w:rsidRDefault="006B7775" w:rsidP="006B7775">
            <w:pPr>
              <w:spacing w:after="0"/>
              <w:jc w:val="left"/>
              <w:rPr>
                <w:rFonts w:eastAsia="Times New Roman" w:cs="Calibri"/>
                <w:b/>
                <w:color w:val="000000"/>
                <w:sz w:val="16"/>
                <w:szCs w:val="16"/>
                <w:lang w:eastAsia="hr-HR"/>
              </w:rPr>
            </w:pPr>
            <w:r w:rsidRPr="00291EF7">
              <w:rPr>
                <w:rFonts w:eastAsia="Times New Roman"/>
                <w:b/>
                <w:color w:val="000000"/>
                <w:sz w:val="16"/>
                <w:szCs w:val="16"/>
                <w:lang w:eastAsia="hr-HR"/>
              </w:rPr>
              <w:t xml:space="preserve">Rekonstrukcija javne rasvjete na području </w:t>
            </w:r>
            <w:r w:rsidR="00860074">
              <w:rPr>
                <w:rFonts w:eastAsia="Times New Roman"/>
                <w:b/>
                <w:color w:val="000000"/>
                <w:sz w:val="16"/>
                <w:szCs w:val="16"/>
                <w:lang w:eastAsia="hr-HR"/>
              </w:rPr>
              <w:t>G</w:t>
            </w:r>
            <w:r w:rsidRPr="00291EF7">
              <w:rPr>
                <w:rFonts w:eastAsia="Times New Roman"/>
                <w:b/>
                <w:color w:val="000000"/>
                <w:sz w:val="16"/>
                <w:szCs w:val="16"/>
                <w:lang w:eastAsia="hr-HR"/>
              </w:rPr>
              <w:t>rada</w:t>
            </w:r>
          </w:p>
        </w:tc>
        <w:tc>
          <w:tcPr>
            <w:tcW w:w="508" w:type="pct"/>
            <w:shd w:val="clear" w:color="auto" w:fill="F2F2F2" w:themeFill="background1" w:themeFillShade="F2"/>
            <w:vAlign w:val="center"/>
            <w:hideMark/>
          </w:tcPr>
          <w:p w:rsidR="006B7775" w:rsidRPr="000C6567" w:rsidRDefault="006B7775" w:rsidP="006B7775">
            <w:pPr>
              <w:spacing w:after="0"/>
              <w:jc w:val="center"/>
              <w:rPr>
                <w:rFonts w:eastAsia="Times New Roman" w:cs="Calibri"/>
                <w:bCs/>
                <w:color w:val="000000"/>
                <w:sz w:val="16"/>
                <w:szCs w:val="16"/>
                <w:lang w:eastAsia="hr-HR"/>
              </w:rPr>
            </w:pPr>
            <w:r w:rsidRPr="000C6567">
              <w:rPr>
                <w:rFonts w:eastAsia="Times New Roman" w:cs="Calibri"/>
                <w:bCs/>
                <w:color w:val="000000"/>
                <w:sz w:val="16"/>
                <w:szCs w:val="16"/>
                <w:lang w:eastAsia="hr-HR"/>
              </w:rPr>
              <w:t>Energetska učinkovitost</w:t>
            </w:r>
          </w:p>
        </w:tc>
        <w:tc>
          <w:tcPr>
            <w:tcW w:w="407" w:type="pct"/>
            <w:shd w:val="clear" w:color="auto" w:fill="F2F2F2" w:themeFill="background1" w:themeFillShade="F2"/>
            <w:vAlign w:val="center"/>
          </w:tcPr>
          <w:p w:rsidR="006B7775" w:rsidRPr="000C6567" w:rsidRDefault="006B7775" w:rsidP="006B7775">
            <w:pPr>
              <w:spacing w:after="0"/>
              <w:jc w:val="center"/>
              <w:rPr>
                <w:rFonts w:eastAsia="Times New Roman" w:cs="Calibri"/>
                <w:color w:val="000000"/>
                <w:sz w:val="16"/>
                <w:szCs w:val="16"/>
                <w:lang w:eastAsia="hr-HR"/>
              </w:rPr>
            </w:pPr>
            <w:r w:rsidRPr="000C6567">
              <w:rPr>
                <w:rFonts w:eastAsia="Times New Roman" w:cs="Calibri"/>
                <w:color w:val="000000"/>
                <w:sz w:val="16"/>
                <w:szCs w:val="16"/>
                <w:lang w:eastAsia="hr-HR"/>
              </w:rPr>
              <w:t>Javna nabava, Financijska sredstva trećih strana (</w:t>
            </w:r>
            <w:r w:rsidR="001C607A">
              <w:rPr>
                <w:rFonts w:eastAsia="Times New Roman" w:cs="Calibri"/>
                <w:color w:val="000000"/>
                <w:sz w:val="16"/>
                <w:szCs w:val="16"/>
                <w:lang w:eastAsia="hr-HR"/>
              </w:rPr>
              <w:t>EPC</w:t>
            </w:r>
            <w:r w:rsidRPr="000C6567">
              <w:rPr>
                <w:rFonts w:eastAsia="Times New Roman" w:cs="Calibri"/>
                <w:color w:val="000000"/>
                <w:sz w:val="16"/>
                <w:szCs w:val="16"/>
                <w:lang w:eastAsia="hr-HR"/>
              </w:rPr>
              <w:t>)</w:t>
            </w:r>
          </w:p>
        </w:tc>
        <w:tc>
          <w:tcPr>
            <w:tcW w:w="356"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Lokalna vlast</w:t>
            </w:r>
          </w:p>
        </w:tc>
        <w:tc>
          <w:tcPr>
            <w:tcW w:w="356"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Lokalna vlast</w:t>
            </w:r>
          </w:p>
        </w:tc>
        <w:tc>
          <w:tcPr>
            <w:tcW w:w="305"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202</w:t>
            </w:r>
            <w:r w:rsidR="000C6567" w:rsidRPr="00BA0FBC">
              <w:rPr>
                <w:rFonts w:eastAsia="Times New Roman" w:cs="Calibri"/>
                <w:color w:val="000000"/>
                <w:sz w:val="16"/>
                <w:szCs w:val="16"/>
                <w:lang w:eastAsia="hr-HR"/>
              </w:rPr>
              <w:t>1</w:t>
            </w:r>
            <w:r w:rsidRPr="00BA0FBC">
              <w:rPr>
                <w:rFonts w:eastAsia="Times New Roman" w:cs="Calibri"/>
                <w:color w:val="000000"/>
                <w:sz w:val="16"/>
                <w:szCs w:val="16"/>
                <w:lang w:eastAsia="hr-HR"/>
              </w:rPr>
              <w:t>.</w:t>
            </w:r>
          </w:p>
        </w:tc>
        <w:tc>
          <w:tcPr>
            <w:tcW w:w="356"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2050.</w:t>
            </w:r>
          </w:p>
        </w:tc>
        <w:tc>
          <w:tcPr>
            <w:tcW w:w="458" w:type="pct"/>
            <w:shd w:val="clear" w:color="auto" w:fill="F2F2F2" w:themeFill="background1" w:themeFillShade="F2"/>
            <w:vAlign w:val="center"/>
          </w:tcPr>
          <w:p w:rsidR="006B7775" w:rsidRPr="000230C3" w:rsidRDefault="00291EF7" w:rsidP="006B7775">
            <w:pPr>
              <w:spacing w:after="0"/>
              <w:jc w:val="right"/>
              <w:rPr>
                <w:rFonts w:eastAsia="Times New Roman" w:cs="Calibri"/>
                <w:color w:val="000000"/>
                <w:sz w:val="16"/>
                <w:szCs w:val="16"/>
                <w:highlight w:val="yellow"/>
                <w:lang w:eastAsia="hr-HR"/>
              </w:rPr>
            </w:pPr>
            <w:r w:rsidRPr="00291EF7">
              <w:rPr>
                <w:rFonts w:eastAsia="Times New Roman" w:cs="Calibri"/>
                <w:color w:val="000000"/>
                <w:sz w:val="16"/>
                <w:szCs w:val="16"/>
                <w:lang w:eastAsia="hr-HR"/>
              </w:rPr>
              <w:t>502.000</w:t>
            </w:r>
          </w:p>
        </w:tc>
        <w:tc>
          <w:tcPr>
            <w:tcW w:w="35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411,61</w:t>
            </w:r>
          </w:p>
        </w:tc>
        <w:tc>
          <w:tcPr>
            <w:tcW w:w="35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96,32</w:t>
            </w:r>
          </w:p>
        </w:tc>
        <w:tc>
          <w:tcPr>
            <w:tcW w:w="40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411,61</w:t>
            </w:r>
          </w:p>
        </w:tc>
        <w:tc>
          <w:tcPr>
            <w:tcW w:w="32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96,32</w:t>
            </w:r>
          </w:p>
        </w:tc>
      </w:tr>
      <w:tr w:rsidR="006B7775" w:rsidRPr="000230C3" w:rsidTr="00CC0A01">
        <w:trPr>
          <w:trHeight w:val="230"/>
        </w:trPr>
        <w:tc>
          <w:tcPr>
            <w:tcW w:w="151" w:type="pct"/>
            <w:shd w:val="clear" w:color="auto" w:fill="BFBFBF" w:themeFill="background1" w:themeFillShade="BF"/>
            <w:vAlign w:val="center"/>
          </w:tcPr>
          <w:p w:rsidR="006B7775" w:rsidRPr="00291EF7" w:rsidRDefault="006B7775" w:rsidP="006B7775">
            <w:pPr>
              <w:spacing w:after="0"/>
              <w:jc w:val="center"/>
              <w:rPr>
                <w:b/>
                <w:sz w:val="16"/>
                <w:szCs w:val="16"/>
              </w:rPr>
            </w:pPr>
            <w:r w:rsidRPr="00291EF7">
              <w:rPr>
                <w:b/>
                <w:sz w:val="16"/>
                <w:szCs w:val="16"/>
              </w:rPr>
              <w:t>10</w:t>
            </w:r>
          </w:p>
        </w:tc>
        <w:tc>
          <w:tcPr>
            <w:tcW w:w="659" w:type="pct"/>
            <w:shd w:val="clear" w:color="auto" w:fill="BFBFBF" w:themeFill="background1" w:themeFillShade="BF"/>
            <w:vAlign w:val="center"/>
            <w:hideMark/>
          </w:tcPr>
          <w:p w:rsidR="006B7775" w:rsidRPr="00291EF7" w:rsidRDefault="006B7775" w:rsidP="006B7775">
            <w:pPr>
              <w:spacing w:after="0"/>
              <w:jc w:val="left"/>
              <w:rPr>
                <w:b/>
                <w:sz w:val="16"/>
                <w:szCs w:val="16"/>
              </w:rPr>
            </w:pPr>
            <w:r w:rsidRPr="00291EF7">
              <w:rPr>
                <w:b/>
                <w:sz w:val="16"/>
                <w:szCs w:val="16"/>
              </w:rPr>
              <w:t>Promicanje integriranog i inteligentnog prometa i razvoja infrastrukture za alternativna goriva</w:t>
            </w:r>
          </w:p>
        </w:tc>
        <w:tc>
          <w:tcPr>
            <w:tcW w:w="508" w:type="pct"/>
            <w:shd w:val="clear" w:color="auto" w:fill="F2F2F2" w:themeFill="background1" w:themeFillShade="F2"/>
            <w:vAlign w:val="center"/>
            <w:hideMark/>
          </w:tcPr>
          <w:p w:rsidR="006B7775" w:rsidRPr="000C6567" w:rsidRDefault="006B7775" w:rsidP="006B7775">
            <w:pPr>
              <w:spacing w:after="0"/>
              <w:jc w:val="center"/>
              <w:rPr>
                <w:rFonts w:eastAsia="Times New Roman" w:cs="Calibri"/>
                <w:bCs/>
                <w:color w:val="000000"/>
                <w:sz w:val="16"/>
                <w:szCs w:val="16"/>
                <w:lang w:eastAsia="hr-HR"/>
              </w:rPr>
            </w:pPr>
            <w:r w:rsidRPr="000C6567">
              <w:rPr>
                <w:rFonts w:eastAsia="Times New Roman" w:cs="Calibri"/>
                <w:bCs/>
                <w:color w:val="000000"/>
                <w:sz w:val="16"/>
                <w:szCs w:val="16"/>
                <w:lang w:eastAsia="hr-HR"/>
              </w:rPr>
              <w:t>Ostalo</w:t>
            </w:r>
          </w:p>
        </w:tc>
        <w:tc>
          <w:tcPr>
            <w:tcW w:w="407" w:type="pct"/>
            <w:shd w:val="clear" w:color="auto" w:fill="F2F2F2" w:themeFill="background1" w:themeFillShade="F2"/>
            <w:vAlign w:val="center"/>
          </w:tcPr>
          <w:p w:rsidR="006B7775" w:rsidRPr="000C6567" w:rsidRDefault="006B7775" w:rsidP="006B7775">
            <w:pPr>
              <w:spacing w:after="0"/>
              <w:jc w:val="center"/>
              <w:rPr>
                <w:sz w:val="16"/>
                <w:szCs w:val="16"/>
              </w:rPr>
            </w:pPr>
            <w:r w:rsidRPr="000C6567">
              <w:rPr>
                <w:sz w:val="16"/>
                <w:szCs w:val="16"/>
              </w:rPr>
              <w:t>Podizanje svijesti/</w:t>
            </w:r>
          </w:p>
          <w:p w:rsidR="006B7775" w:rsidRPr="000C6567" w:rsidRDefault="006B7775" w:rsidP="006B7775">
            <w:pPr>
              <w:spacing w:after="0"/>
              <w:jc w:val="center"/>
              <w:rPr>
                <w:rFonts w:eastAsia="Times New Roman" w:cs="Calibri"/>
                <w:color w:val="000000"/>
                <w:sz w:val="16"/>
                <w:szCs w:val="16"/>
                <w:lang w:eastAsia="hr-HR"/>
              </w:rPr>
            </w:pPr>
            <w:r w:rsidRPr="000C6567">
              <w:rPr>
                <w:sz w:val="16"/>
                <w:szCs w:val="16"/>
              </w:rPr>
              <w:t>obuka</w:t>
            </w:r>
          </w:p>
        </w:tc>
        <w:tc>
          <w:tcPr>
            <w:tcW w:w="356"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Lokalna vlast</w:t>
            </w:r>
          </w:p>
        </w:tc>
        <w:tc>
          <w:tcPr>
            <w:tcW w:w="356"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Lokalna vlast</w:t>
            </w:r>
          </w:p>
        </w:tc>
        <w:tc>
          <w:tcPr>
            <w:tcW w:w="305"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202</w:t>
            </w:r>
            <w:r w:rsidR="000C6567" w:rsidRPr="00BA0FBC">
              <w:rPr>
                <w:rFonts w:eastAsia="Times New Roman" w:cs="Calibri"/>
                <w:color w:val="000000"/>
                <w:sz w:val="16"/>
                <w:szCs w:val="16"/>
                <w:lang w:eastAsia="hr-HR"/>
              </w:rPr>
              <w:t>1</w:t>
            </w:r>
            <w:r w:rsidRPr="00BA0FBC">
              <w:rPr>
                <w:rFonts w:eastAsia="Times New Roman" w:cs="Calibri"/>
                <w:color w:val="000000"/>
                <w:sz w:val="16"/>
                <w:szCs w:val="16"/>
                <w:lang w:eastAsia="hr-HR"/>
              </w:rPr>
              <w:t>.</w:t>
            </w:r>
          </w:p>
        </w:tc>
        <w:tc>
          <w:tcPr>
            <w:tcW w:w="356"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2050.</w:t>
            </w:r>
          </w:p>
        </w:tc>
        <w:tc>
          <w:tcPr>
            <w:tcW w:w="458" w:type="pct"/>
            <w:shd w:val="clear" w:color="auto" w:fill="F2F2F2" w:themeFill="background1" w:themeFillShade="F2"/>
            <w:vAlign w:val="center"/>
          </w:tcPr>
          <w:p w:rsidR="006B7775" w:rsidRPr="000230C3" w:rsidRDefault="00291EF7" w:rsidP="006B7775">
            <w:pPr>
              <w:spacing w:after="0"/>
              <w:jc w:val="right"/>
              <w:rPr>
                <w:rFonts w:eastAsia="Times New Roman" w:cs="Calibri"/>
                <w:color w:val="000000"/>
                <w:sz w:val="16"/>
                <w:szCs w:val="16"/>
                <w:highlight w:val="yellow"/>
                <w:lang w:eastAsia="hr-HR"/>
              </w:rPr>
            </w:pPr>
            <w:r w:rsidRPr="00291EF7">
              <w:rPr>
                <w:rFonts w:eastAsia="Times New Roman" w:cs="Calibri"/>
                <w:color w:val="000000"/>
                <w:sz w:val="16"/>
                <w:szCs w:val="16"/>
                <w:lang w:eastAsia="hr-HR"/>
              </w:rPr>
              <w:t>500.000</w:t>
            </w:r>
          </w:p>
        </w:tc>
        <w:tc>
          <w:tcPr>
            <w:tcW w:w="35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6.324,14</w:t>
            </w:r>
          </w:p>
        </w:tc>
        <w:tc>
          <w:tcPr>
            <w:tcW w:w="35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1.649,45</w:t>
            </w:r>
          </w:p>
        </w:tc>
        <w:tc>
          <w:tcPr>
            <w:tcW w:w="40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7.192,67</w:t>
            </w:r>
          </w:p>
        </w:tc>
        <w:tc>
          <w:tcPr>
            <w:tcW w:w="32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1.875,98</w:t>
            </w:r>
          </w:p>
        </w:tc>
      </w:tr>
      <w:tr w:rsidR="006B7775" w:rsidRPr="000230C3" w:rsidTr="00CC0A01">
        <w:trPr>
          <w:trHeight w:val="337"/>
        </w:trPr>
        <w:tc>
          <w:tcPr>
            <w:tcW w:w="151" w:type="pct"/>
            <w:shd w:val="clear" w:color="auto" w:fill="BFBFBF" w:themeFill="background1" w:themeFillShade="BF"/>
            <w:vAlign w:val="center"/>
          </w:tcPr>
          <w:p w:rsidR="006B7775" w:rsidRPr="00291EF7" w:rsidRDefault="006B7775" w:rsidP="006B7775">
            <w:pPr>
              <w:spacing w:after="0"/>
              <w:jc w:val="center"/>
              <w:rPr>
                <w:b/>
                <w:sz w:val="16"/>
                <w:szCs w:val="16"/>
              </w:rPr>
            </w:pPr>
            <w:r w:rsidRPr="00291EF7">
              <w:rPr>
                <w:b/>
                <w:sz w:val="16"/>
                <w:szCs w:val="16"/>
              </w:rPr>
              <w:t>11</w:t>
            </w:r>
          </w:p>
        </w:tc>
        <w:tc>
          <w:tcPr>
            <w:tcW w:w="659" w:type="pct"/>
            <w:shd w:val="clear" w:color="auto" w:fill="BFBFBF" w:themeFill="background1" w:themeFillShade="BF"/>
            <w:vAlign w:val="center"/>
            <w:hideMark/>
          </w:tcPr>
          <w:p w:rsidR="006B7775" w:rsidRPr="00291EF7" w:rsidRDefault="006B7775" w:rsidP="006B7775">
            <w:pPr>
              <w:spacing w:after="0"/>
              <w:jc w:val="left"/>
              <w:rPr>
                <w:rFonts w:eastAsia="Times New Roman" w:cs="Calibri"/>
                <w:b/>
                <w:color w:val="000000"/>
                <w:sz w:val="16"/>
                <w:szCs w:val="16"/>
                <w:lang w:eastAsia="hr-HR"/>
              </w:rPr>
            </w:pPr>
            <w:r w:rsidRPr="00291EF7">
              <w:rPr>
                <w:rFonts w:eastAsia="Times New Roman"/>
                <w:b/>
                <w:color w:val="000000"/>
                <w:sz w:val="16"/>
                <w:szCs w:val="16"/>
                <w:lang w:eastAsia="hr-HR"/>
              </w:rPr>
              <w:t>Razvoj prometne infrastrukture</w:t>
            </w:r>
          </w:p>
        </w:tc>
        <w:tc>
          <w:tcPr>
            <w:tcW w:w="508" w:type="pct"/>
            <w:shd w:val="clear" w:color="auto" w:fill="F2F2F2" w:themeFill="background1" w:themeFillShade="F2"/>
            <w:vAlign w:val="center"/>
            <w:hideMark/>
          </w:tcPr>
          <w:p w:rsidR="006B7775" w:rsidRPr="000C6567" w:rsidRDefault="006B7775" w:rsidP="006B7775">
            <w:pPr>
              <w:spacing w:after="0"/>
              <w:jc w:val="center"/>
              <w:rPr>
                <w:rFonts w:eastAsia="Times New Roman" w:cs="Calibri"/>
                <w:bCs/>
                <w:color w:val="000000"/>
                <w:sz w:val="16"/>
                <w:szCs w:val="16"/>
                <w:lang w:eastAsia="hr-HR"/>
              </w:rPr>
            </w:pPr>
            <w:r w:rsidRPr="000C6567">
              <w:rPr>
                <w:rFonts w:eastAsia="Times New Roman" w:cs="Calibri"/>
                <w:color w:val="000000"/>
                <w:sz w:val="16"/>
                <w:szCs w:val="16"/>
                <w:lang w:eastAsia="hr-HR"/>
              </w:rPr>
              <w:t>Električna vozila (</w:t>
            </w:r>
            <w:proofErr w:type="spellStart"/>
            <w:r w:rsidRPr="000C6567">
              <w:rPr>
                <w:rFonts w:eastAsia="Times New Roman" w:cs="Calibri"/>
                <w:color w:val="000000"/>
                <w:sz w:val="16"/>
                <w:szCs w:val="16"/>
                <w:lang w:eastAsia="hr-HR"/>
              </w:rPr>
              <w:t>uklj</w:t>
            </w:r>
            <w:proofErr w:type="spellEnd"/>
            <w:r w:rsidRPr="000C6567">
              <w:rPr>
                <w:rFonts w:eastAsia="Times New Roman" w:cs="Calibri"/>
                <w:color w:val="000000"/>
                <w:sz w:val="16"/>
                <w:szCs w:val="16"/>
                <w:lang w:eastAsia="hr-HR"/>
              </w:rPr>
              <w:t xml:space="preserve">. infrastrukturu), Optimizacija cestovne mreže </w:t>
            </w:r>
          </w:p>
        </w:tc>
        <w:tc>
          <w:tcPr>
            <w:tcW w:w="407" w:type="pct"/>
            <w:shd w:val="clear" w:color="auto" w:fill="F2F2F2" w:themeFill="background1" w:themeFillShade="F2"/>
            <w:vAlign w:val="center"/>
          </w:tcPr>
          <w:p w:rsidR="006B7775" w:rsidRPr="000C6567" w:rsidRDefault="006B7775" w:rsidP="006B7775">
            <w:pPr>
              <w:spacing w:after="0"/>
              <w:jc w:val="center"/>
              <w:rPr>
                <w:rFonts w:eastAsia="Times New Roman" w:cs="Calibri"/>
                <w:sz w:val="16"/>
                <w:szCs w:val="16"/>
                <w:lang w:eastAsia="hr-HR"/>
              </w:rPr>
            </w:pPr>
            <w:r w:rsidRPr="000C6567">
              <w:rPr>
                <w:rFonts w:eastAsia="Times New Roman" w:cs="Calibri"/>
                <w:color w:val="000000"/>
                <w:sz w:val="16"/>
                <w:szCs w:val="16"/>
                <w:lang w:eastAsia="hr-HR"/>
              </w:rPr>
              <w:t>Javna nabava</w:t>
            </w:r>
          </w:p>
        </w:tc>
        <w:tc>
          <w:tcPr>
            <w:tcW w:w="356"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Lokalna vlast</w:t>
            </w:r>
          </w:p>
        </w:tc>
        <w:tc>
          <w:tcPr>
            <w:tcW w:w="356"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Lokalna vlast</w:t>
            </w:r>
          </w:p>
        </w:tc>
        <w:tc>
          <w:tcPr>
            <w:tcW w:w="305"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202</w:t>
            </w:r>
            <w:r w:rsidR="000C6567" w:rsidRPr="00BA0FBC">
              <w:rPr>
                <w:rFonts w:eastAsia="Times New Roman" w:cs="Calibri"/>
                <w:color w:val="000000"/>
                <w:sz w:val="16"/>
                <w:szCs w:val="16"/>
                <w:lang w:eastAsia="hr-HR"/>
              </w:rPr>
              <w:t>1</w:t>
            </w:r>
            <w:r w:rsidRPr="00BA0FBC">
              <w:rPr>
                <w:rFonts w:eastAsia="Times New Roman" w:cs="Calibri"/>
                <w:color w:val="000000"/>
                <w:sz w:val="16"/>
                <w:szCs w:val="16"/>
                <w:lang w:eastAsia="hr-HR"/>
              </w:rPr>
              <w:t>.</w:t>
            </w:r>
          </w:p>
        </w:tc>
        <w:tc>
          <w:tcPr>
            <w:tcW w:w="356"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2050.</w:t>
            </w:r>
          </w:p>
        </w:tc>
        <w:tc>
          <w:tcPr>
            <w:tcW w:w="458" w:type="pct"/>
            <w:shd w:val="clear" w:color="auto" w:fill="F2F2F2" w:themeFill="background1" w:themeFillShade="F2"/>
            <w:vAlign w:val="center"/>
          </w:tcPr>
          <w:p w:rsidR="006B7775" w:rsidRPr="000230C3" w:rsidRDefault="00291EF7" w:rsidP="006B7775">
            <w:pPr>
              <w:spacing w:after="0"/>
              <w:jc w:val="right"/>
              <w:rPr>
                <w:rFonts w:eastAsia="Times New Roman" w:cs="Calibri"/>
                <w:color w:val="000000"/>
                <w:sz w:val="16"/>
                <w:szCs w:val="16"/>
                <w:highlight w:val="yellow"/>
                <w:lang w:eastAsia="hr-HR"/>
              </w:rPr>
            </w:pPr>
            <w:r w:rsidRPr="00291EF7">
              <w:rPr>
                <w:rFonts w:eastAsia="Times New Roman" w:cs="Calibri"/>
                <w:color w:val="000000"/>
                <w:sz w:val="16"/>
                <w:szCs w:val="16"/>
                <w:lang w:eastAsia="hr-HR"/>
              </w:rPr>
              <w:t>302.750.000</w:t>
            </w:r>
          </w:p>
        </w:tc>
        <w:tc>
          <w:tcPr>
            <w:tcW w:w="35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2.765,79</w:t>
            </w:r>
          </w:p>
        </w:tc>
        <w:tc>
          <w:tcPr>
            <w:tcW w:w="35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726,72</w:t>
            </w:r>
          </w:p>
        </w:tc>
        <w:tc>
          <w:tcPr>
            <w:tcW w:w="40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4.185,47</w:t>
            </w:r>
          </w:p>
        </w:tc>
        <w:tc>
          <w:tcPr>
            <w:tcW w:w="32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1.102,84</w:t>
            </w:r>
          </w:p>
        </w:tc>
      </w:tr>
      <w:tr w:rsidR="006B7775" w:rsidRPr="000230C3" w:rsidTr="00CC0A01">
        <w:trPr>
          <w:trHeight w:val="161"/>
        </w:trPr>
        <w:tc>
          <w:tcPr>
            <w:tcW w:w="151" w:type="pct"/>
            <w:shd w:val="clear" w:color="auto" w:fill="BFBFBF" w:themeFill="background1" w:themeFillShade="BF"/>
            <w:vAlign w:val="center"/>
          </w:tcPr>
          <w:p w:rsidR="006B7775" w:rsidRPr="00291EF7" w:rsidRDefault="006B7775" w:rsidP="006B7775">
            <w:pPr>
              <w:spacing w:after="0"/>
              <w:jc w:val="center"/>
              <w:rPr>
                <w:b/>
                <w:sz w:val="16"/>
                <w:szCs w:val="16"/>
              </w:rPr>
            </w:pPr>
            <w:r w:rsidRPr="00291EF7">
              <w:rPr>
                <w:b/>
                <w:sz w:val="16"/>
                <w:szCs w:val="16"/>
              </w:rPr>
              <w:t>12</w:t>
            </w:r>
          </w:p>
        </w:tc>
        <w:tc>
          <w:tcPr>
            <w:tcW w:w="659" w:type="pct"/>
            <w:shd w:val="clear" w:color="auto" w:fill="BFBFBF" w:themeFill="background1" w:themeFillShade="BF"/>
            <w:vAlign w:val="center"/>
            <w:hideMark/>
          </w:tcPr>
          <w:p w:rsidR="006B7775" w:rsidRPr="00291EF7" w:rsidRDefault="006B7775" w:rsidP="006B7775">
            <w:pPr>
              <w:spacing w:after="0"/>
              <w:jc w:val="left"/>
              <w:rPr>
                <w:rFonts w:eastAsia="Times New Roman" w:cs="Calibri"/>
                <w:b/>
                <w:color w:val="000000"/>
                <w:sz w:val="16"/>
                <w:szCs w:val="16"/>
                <w:lang w:eastAsia="hr-HR"/>
              </w:rPr>
            </w:pPr>
            <w:r w:rsidRPr="00291EF7">
              <w:rPr>
                <w:rFonts w:eastAsia="Times New Roman"/>
                <w:b/>
                <w:color w:val="000000"/>
                <w:sz w:val="16"/>
                <w:szCs w:val="16"/>
                <w:lang w:eastAsia="hr-HR"/>
              </w:rPr>
              <w:t>Zamjena postojećih službenih vozila Grada i gradskih poduzeća vozilima na alternativna goriva</w:t>
            </w:r>
          </w:p>
        </w:tc>
        <w:tc>
          <w:tcPr>
            <w:tcW w:w="508" w:type="pct"/>
            <w:shd w:val="clear" w:color="auto" w:fill="F2F2F2" w:themeFill="background1" w:themeFillShade="F2"/>
            <w:vAlign w:val="center"/>
            <w:hideMark/>
          </w:tcPr>
          <w:p w:rsidR="006B7775" w:rsidRPr="000C6567" w:rsidRDefault="006B7775" w:rsidP="006B7775">
            <w:pPr>
              <w:spacing w:after="0"/>
              <w:jc w:val="center"/>
              <w:rPr>
                <w:rFonts w:eastAsia="Times New Roman" w:cs="Calibri"/>
                <w:bCs/>
                <w:color w:val="000000"/>
                <w:sz w:val="16"/>
                <w:szCs w:val="16"/>
                <w:lang w:eastAsia="hr-HR"/>
              </w:rPr>
            </w:pPr>
            <w:r w:rsidRPr="000C6567">
              <w:rPr>
                <w:rFonts w:eastAsia="Times New Roman" w:cs="Calibri"/>
                <w:color w:val="000000"/>
                <w:sz w:val="16"/>
                <w:szCs w:val="16"/>
                <w:lang w:eastAsia="hr-HR"/>
              </w:rPr>
              <w:t>Čišća/učinkovita vozila</w:t>
            </w:r>
          </w:p>
        </w:tc>
        <w:tc>
          <w:tcPr>
            <w:tcW w:w="407" w:type="pct"/>
            <w:shd w:val="clear" w:color="auto" w:fill="F2F2F2" w:themeFill="background1" w:themeFillShade="F2"/>
            <w:vAlign w:val="center"/>
          </w:tcPr>
          <w:p w:rsidR="006B7775" w:rsidRPr="000C6567" w:rsidRDefault="006B7775" w:rsidP="006B7775">
            <w:pPr>
              <w:spacing w:after="0"/>
              <w:jc w:val="center"/>
              <w:rPr>
                <w:rFonts w:eastAsia="Times New Roman" w:cs="Calibri"/>
                <w:color w:val="000000"/>
                <w:sz w:val="16"/>
                <w:szCs w:val="16"/>
                <w:lang w:eastAsia="hr-HR"/>
              </w:rPr>
            </w:pPr>
            <w:r w:rsidRPr="000C6567">
              <w:rPr>
                <w:rFonts w:eastAsia="Times New Roman" w:cs="Calibri"/>
                <w:color w:val="000000"/>
                <w:sz w:val="16"/>
                <w:szCs w:val="16"/>
                <w:lang w:eastAsia="hr-HR"/>
              </w:rPr>
              <w:t>Javna nabava</w:t>
            </w:r>
          </w:p>
        </w:tc>
        <w:tc>
          <w:tcPr>
            <w:tcW w:w="356"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Lokalna vlast</w:t>
            </w:r>
          </w:p>
        </w:tc>
        <w:tc>
          <w:tcPr>
            <w:tcW w:w="356"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Lokalna vlast</w:t>
            </w:r>
          </w:p>
        </w:tc>
        <w:tc>
          <w:tcPr>
            <w:tcW w:w="305"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202</w:t>
            </w:r>
            <w:r w:rsidR="000C6567" w:rsidRPr="00BA0FBC">
              <w:rPr>
                <w:rFonts w:eastAsia="Times New Roman" w:cs="Calibri"/>
                <w:color w:val="000000"/>
                <w:sz w:val="16"/>
                <w:szCs w:val="16"/>
                <w:lang w:eastAsia="hr-HR"/>
              </w:rPr>
              <w:t>1</w:t>
            </w:r>
            <w:r w:rsidRPr="00BA0FBC">
              <w:rPr>
                <w:rFonts w:eastAsia="Times New Roman" w:cs="Calibri"/>
                <w:color w:val="000000"/>
                <w:sz w:val="16"/>
                <w:szCs w:val="16"/>
                <w:lang w:eastAsia="hr-HR"/>
              </w:rPr>
              <w:t>.</w:t>
            </w:r>
          </w:p>
        </w:tc>
        <w:tc>
          <w:tcPr>
            <w:tcW w:w="356"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2050.</w:t>
            </w:r>
          </w:p>
        </w:tc>
        <w:tc>
          <w:tcPr>
            <w:tcW w:w="458" w:type="pct"/>
            <w:shd w:val="clear" w:color="auto" w:fill="F2F2F2" w:themeFill="background1" w:themeFillShade="F2"/>
            <w:vAlign w:val="center"/>
          </w:tcPr>
          <w:p w:rsidR="006B7775" w:rsidRPr="000230C3" w:rsidRDefault="00291EF7" w:rsidP="006B7775">
            <w:pPr>
              <w:spacing w:after="0"/>
              <w:jc w:val="right"/>
              <w:rPr>
                <w:rFonts w:eastAsia="Times New Roman" w:cs="Calibri"/>
                <w:color w:val="000000"/>
                <w:sz w:val="16"/>
                <w:szCs w:val="16"/>
                <w:highlight w:val="yellow"/>
                <w:lang w:eastAsia="hr-HR"/>
              </w:rPr>
            </w:pPr>
            <w:r w:rsidRPr="00291EF7">
              <w:rPr>
                <w:rFonts w:eastAsia="Times New Roman" w:cs="Calibri"/>
                <w:color w:val="000000"/>
                <w:sz w:val="16"/>
                <w:szCs w:val="16"/>
                <w:lang w:eastAsia="hr-HR"/>
              </w:rPr>
              <w:t>1.000.000</w:t>
            </w:r>
          </w:p>
        </w:tc>
        <w:tc>
          <w:tcPr>
            <w:tcW w:w="35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23,05</w:t>
            </w:r>
          </w:p>
        </w:tc>
        <w:tc>
          <w:tcPr>
            <w:tcW w:w="35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6,39</w:t>
            </w:r>
          </w:p>
        </w:tc>
        <w:tc>
          <w:tcPr>
            <w:tcW w:w="40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23,05</w:t>
            </w:r>
          </w:p>
        </w:tc>
        <w:tc>
          <w:tcPr>
            <w:tcW w:w="32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6,39</w:t>
            </w:r>
          </w:p>
        </w:tc>
      </w:tr>
      <w:tr w:rsidR="006B7775" w:rsidRPr="000230C3" w:rsidTr="00CC0A01">
        <w:trPr>
          <w:trHeight w:val="426"/>
        </w:trPr>
        <w:tc>
          <w:tcPr>
            <w:tcW w:w="151" w:type="pct"/>
            <w:shd w:val="clear" w:color="auto" w:fill="BFBFBF" w:themeFill="background1" w:themeFillShade="BF"/>
            <w:vAlign w:val="center"/>
          </w:tcPr>
          <w:p w:rsidR="006B7775" w:rsidRPr="00291EF7" w:rsidRDefault="006B7775" w:rsidP="006B7775">
            <w:pPr>
              <w:spacing w:after="0"/>
              <w:jc w:val="center"/>
              <w:rPr>
                <w:b/>
                <w:sz w:val="16"/>
                <w:szCs w:val="16"/>
              </w:rPr>
            </w:pPr>
            <w:r w:rsidRPr="00291EF7">
              <w:rPr>
                <w:b/>
                <w:sz w:val="16"/>
                <w:szCs w:val="16"/>
              </w:rPr>
              <w:t>13</w:t>
            </w:r>
          </w:p>
        </w:tc>
        <w:tc>
          <w:tcPr>
            <w:tcW w:w="659" w:type="pct"/>
            <w:shd w:val="clear" w:color="auto" w:fill="BFBFBF" w:themeFill="background1" w:themeFillShade="BF"/>
            <w:vAlign w:val="center"/>
            <w:hideMark/>
          </w:tcPr>
          <w:p w:rsidR="006B7775" w:rsidRPr="00291EF7" w:rsidRDefault="006B7775" w:rsidP="006B7775">
            <w:pPr>
              <w:spacing w:after="0"/>
              <w:jc w:val="left"/>
              <w:rPr>
                <w:rFonts w:eastAsia="Times New Roman" w:cs="Calibri"/>
                <w:b/>
                <w:color w:val="000000"/>
                <w:sz w:val="16"/>
                <w:szCs w:val="16"/>
                <w:lang w:eastAsia="hr-HR"/>
              </w:rPr>
            </w:pPr>
            <w:r w:rsidRPr="00291EF7">
              <w:rPr>
                <w:rFonts w:eastAsia="Times New Roman"/>
                <w:b/>
                <w:color w:val="000000"/>
                <w:sz w:val="16"/>
                <w:szCs w:val="16"/>
                <w:lang w:eastAsia="hr-HR"/>
              </w:rPr>
              <w:t>Primjena načela kružnog gospodarstva</w:t>
            </w:r>
          </w:p>
        </w:tc>
        <w:tc>
          <w:tcPr>
            <w:tcW w:w="508" w:type="pct"/>
            <w:shd w:val="clear" w:color="auto" w:fill="F2F2F2" w:themeFill="background1" w:themeFillShade="F2"/>
            <w:vAlign w:val="center"/>
          </w:tcPr>
          <w:p w:rsidR="006B7775" w:rsidRPr="000C6567" w:rsidRDefault="006B7775" w:rsidP="006B7775">
            <w:pPr>
              <w:spacing w:after="0"/>
              <w:jc w:val="center"/>
              <w:rPr>
                <w:rFonts w:eastAsia="Times New Roman" w:cs="Calibri"/>
                <w:b/>
                <w:color w:val="000000"/>
                <w:sz w:val="16"/>
                <w:szCs w:val="16"/>
                <w:lang w:eastAsia="hr-HR"/>
              </w:rPr>
            </w:pPr>
            <w:r w:rsidRPr="000C6567">
              <w:rPr>
                <w:rFonts w:eastAsia="Times New Roman" w:cs="Calibri"/>
                <w:color w:val="000000"/>
                <w:sz w:val="16"/>
                <w:szCs w:val="16"/>
                <w:lang w:eastAsia="hr-HR"/>
              </w:rPr>
              <w:t>Integrirano djelovanje</w:t>
            </w:r>
          </w:p>
        </w:tc>
        <w:tc>
          <w:tcPr>
            <w:tcW w:w="407" w:type="pct"/>
            <w:shd w:val="clear" w:color="auto" w:fill="F2F2F2" w:themeFill="background1" w:themeFillShade="F2"/>
            <w:vAlign w:val="center"/>
          </w:tcPr>
          <w:p w:rsidR="006B7775" w:rsidRPr="000C6567" w:rsidRDefault="006B7775" w:rsidP="006B7775">
            <w:pPr>
              <w:spacing w:after="0"/>
              <w:jc w:val="center"/>
              <w:rPr>
                <w:rFonts w:eastAsia="Times New Roman" w:cs="Calibri"/>
                <w:color w:val="000000"/>
                <w:sz w:val="16"/>
                <w:szCs w:val="16"/>
                <w:lang w:eastAsia="hr-HR"/>
              </w:rPr>
            </w:pPr>
            <w:r w:rsidRPr="000C6567">
              <w:rPr>
                <w:rFonts w:eastAsia="Times New Roman" w:cs="Calibri"/>
                <w:color w:val="000000"/>
                <w:sz w:val="16"/>
                <w:szCs w:val="16"/>
                <w:lang w:eastAsia="hr-HR"/>
              </w:rPr>
              <w:t>Podizanje svijesti/obuka, Upravljanje energijom</w:t>
            </w:r>
          </w:p>
        </w:tc>
        <w:tc>
          <w:tcPr>
            <w:tcW w:w="356"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Lokalna vlast</w:t>
            </w:r>
          </w:p>
        </w:tc>
        <w:tc>
          <w:tcPr>
            <w:tcW w:w="356"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Lokalna vlast, Komercijalni i uslužni sektor, Građani</w:t>
            </w:r>
          </w:p>
        </w:tc>
        <w:tc>
          <w:tcPr>
            <w:tcW w:w="305"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202</w:t>
            </w:r>
            <w:r w:rsidR="000C6567" w:rsidRPr="00BA0FBC">
              <w:rPr>
                <w:rFonts w:eastAsia="Times New Roman" w:cs="Calibri"/>
                <w:color w:val="000000"/>
                <w:sz w:val="16"/>
                <w:szCs w:val="16"/>
                <w:lang w:eastAsia="hr-HR"/>
              </w:rPr>
              <w:t>1</w:t>
            </w:r>
            <w:r w:rsidRPr="00BA0FBC">
              <w:rPr>
                <w:rFonts w:eastAsia="Times New Roman" w:cs="Calibri"/>
                <w:color w:val="000000"/>
                <w:sz w:val="16"/>
                <w:szCs w:val="16"/>
                <w:lang w:eastAsia="hr-HR"/>
              </w:rPr>
              <w:t>.</w:t>
            </w:r>
          </w:p>
        </w:tc>
        <w:tc>
          <w:tcPr>
            <w:tcW w:w="356" w:type="pct"/>
            <w:shd w:val="clear" w:color="auto" w:fill="F2F2F2" w:themeFill="background1" w:themeFillShade="F2"/>
            <w:vAlign w:val="center"/>
          </w:tcPr>
          <w:p w:rsidR="006B7775" w:rsidRPr="00BA0FBC" w:rsidRDefault="006B7775" w:rsidP="006B7775">
            <w:pPr>
              <w:spacing w:after="0"/>
              <w:jc w:val="center"/>
              <w:rPr>
                <w:rFonts w:eastAsia="Times New Roman" w:cs="Calibri"/>
                <w:color w:val="000000"/>
                <w:sz w:val="16"/>
                <w:szCs w:val="16"/>
                <w:lang w:eastAsia="hr-HR"/>
              </w:rPr>
            </w:pPr>
            <w:r w:rsidRPr="00BA0FBC">
              <w:rPr>
                <w:rFonts w:eastAsia="Times New Roman" w:cs="Calibri"/>
                <w:color w:val="000000"/>
                <w:sz w:val="16"/>
                <w:szCs w:val="16"/>
                <w:lang w:eastAsia="hr-HR"/>
              </w:rPr>
              <w:t>2050.</w:t>
            </w:r>
          </w:p>
        </w:tc>
        <w:tc>
          <w:tcPr>
            <w:tcW w:w="458" w:type="pct"/>
            <w:shd w:val="clear" w:color="auto" w:fill="F2F2F2" w:themeFill="background1" w:themeFillShade="F2"/>
            <w:vAlign w:val="center"/>
          </w:tcPr>
          <w:p w:rsidR="00391DD8" w:rsidRPr="000230C3" w:rsidRDefault="00291EF7" w:rsidP="00391DD8">
            <w:pPr>
              <w:spacing w:after="0"/>
              <w:jc w:val="right"/>
              <w:rPr>
                <w:rFonts w:eastAsia="Times New Roman" w:cs="Calibri"/>
                <w:color w:val="000000"/>
                <w:sz w:val="16"/>
                <w:szCs w:val="16"/>
                <w:highlight w:val="yellow"/>
                <w:lang w:eastAsia="hr-HR"/>
              </w:rPr>
            </w:pPr>
            <w:r w:rsidRPr="00291EF7">
              <w:rPr>
                <w:rFonts w:eastAsia="Times New Roman" w:cs="Calibri"/>
                <w:color w:val="000000"/>
                <w:sz w:val="16"/>
                <w:szCs w:val="16"/>
                <w:lang w:eastAsia="hr-HR"/>
              </w:rPr>
              <w:t>150.000</w:t>
            </w:r>
          </w:p>
        </w:tc>
        <w:tc>
          <w:tcPr>
            <w:tcW w:w="35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6.515,24</w:t>
            </w:r>
          </w:p>
        </w:tc>
        <w:tc>
          <w:tcPr>
            <w:tcW w:w="35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1.330,69</w:t>
            </w:r>
          </w:p>
        </w:tc>
        <w:tc>
          <w:tcPr>
            <w:tcW w:w="40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7.166,76</w:t>
            </w:r>
          </w:p>
        </w:tc>
        <w:tc>
          <w:tcPr>
            <w:tcW w:w="326" w:type="pct"/>
            <w:shd w:val="clear" w:color="auto" w:fill="F2F2F2" w:themeFill="background1" w:themeFillShade="F2"/>
            <w:vAlign w:val="center"/>
          </w:tcPr>
          <w:p w:rsidR="006B7775" w:rsidRPr="000230C3" w:rsidRDefault="000E2DAA" w:rsidP="006B777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1.463,76</w:t>
            </w:r>
          </w:p>
        </w:tc>
      </w:tr>
      <w:tr w:rsidR="00C10596" w:rsidRPr="000230C3" w:rsidTr="00CC0A01">
        <w:trPr>
          <w:trHeight w:val="356"/>
        </w:trPr>
        <w:tc>
          <w:tcPr>
            <w:tcW w:w="3098" w:type="pct"/>
            <w:gridSpan w:val="8"/>
            <w:shd w:val="clear" w:color="auto" w:fill="BFBFBF" w:themeFill="background1" w:themeFillShade="BF"/>
            <w:vAlign w:val="center"/>
          </w:tcPr>
          <w:p w:rsidR="00C10596" w:rsidRPr="000230C3" w:rsidRDefault="006C6220" w:rsidP="00E52655">
            <w:pPr>
              <w:spacing w:after="0"/>
              <w:jc w:val="left"/>
              <w:rPr>
                <w:rFonts w:eastAsia="Times New Roman" w:cs="Calibri"/>
                <w:color w:val="000000"/>
                <w:sz w:val="16"/>
                <w:szCs w:val="16"/>
                <w:highlight w:val="yellow"/>
                <w:lang w:eastAsia="hr-HR"/>
              </w:rPr>
            </w:pPr>
            <w:r w:rsidRPr="00BA0FBC">
              <w:rPr>
                <w:rFonts w:eastAsia="Times New Roman" w:cs="Calibri"/>
                <w:b/>
                <w:bCs/>
                <w:color w:val="000000"/>
                <w:sz w:val="16"/>
                <w:szCs w:val="16"/>
                <w:lang w:eastAsia="hr-HR"/>
              </w:rPr>
              <w:t>Ukupno</w:t>
            </w:r>
          </w:p>
        </w:tc>
        <w:tc>
          <w:tcPr>
            <w:tcW w:w="458" w:type="pct"/>
            <w:shd w:val="clear" w:color="auto" w:fill="F2F2F2" w:themeFill="background1" w:themeFillShade="F2"/>
            <w:vAlign w:val="center"/>
          </w:tcPr>
          <w:p w:rsidR="00C10596" w:rsidRPr="000230C3" w:rsidRDefault="000E2DAA" w:rsidP="00E5265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1.400.522.000</w:t>
            </w:r>
          </w:p>
        </w:tc>
        <w:tc>
          <w:tcPr>
            <w:tcW w:w="356" w:type="pct"/>
            <w:shd w:val="clear" w:color="auto" w:fill="F2F2F2" w:themeFill="background1" w:themeFillShade="F2"/>
            <w:vAlign w:val="center"/>
          </w:tcPr>
          <w:p w:rsidR="00C10596" w:rsidRPr="000230C3" w:rsidRDefault="000E2DAA" w:rsidP="00E5265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78.426,55</w:t>
            </w:r>
          </w:p>
        </w:tc>
        <w:tc>
          <w:tcPr>
            <w:tcW w:w="356" w:type="pct"/>
            <w:shd w:val="clear" w:color="auto" w:fill="F2F2F2" w:themeFill="background1" w:themeFillShade="F2"/>
            <w:vAlign w:val="center"/>
          </w:tcPr>
          <w:p w:rsidR="00C10596" w:rsidRPr="000230C3" w:rsidRDefault="000E2DAA" w:rsidP="000E2DAA">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16.167,38</w:t>
            </w:r>
          </w:p>
        </w:tc>
        <w:tc>
          <w:tcPr>
            <w:tcW w:w="406" w:type="pct"/>
            <w:shd w:val="clear" w:color="auto" w:fill="F2F2F2" w:themeFill="background1" w:themeFillShade="F2"/>
            <w:vAlign w:val="center"/>
          </w:tcPr>
          <w:p w:rsidR="00C10596" w:rsidRPr="000230C3" w:rsidRDefault="000E2DAA" w:rsidP="00E5265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110.571,39</w:t>
            </w:r>
          </w:p>
        </w:tc>
        <w:tc>
          <w:tcPr>
            <w:tcW w:w="326" w:type="pct"/>
            <w:shd w:val="clear" w:color="auto" w:fill="F2F2F2" w:themeFill="background1" w:themeFillShade="F2"/>
            <w:vAlign w:val="center"/>
          </w:tcPr>
          <w:p w:rsidR="00C10596" w:rsidRPr="000230C3" w:rsidRDefault="000E2DAA" w:rsidP="00E52655">
            <w:pPr>
              <w:spacing w:after="0"/>
              <w:jc w:val="right"/>
              <w:rPr>
                <w:rFonts w:eastAsia="Times New Roman" w:cs="Calibri"/>
                <w:color w:val="000000"/>
                <w:sz w:val="16"/>
                <w:szCs w:val="16"/>
                <w:highlight w:val="yellow"/>
                <w:lang w:eastAsia="hr-HR"/>
              </w:rPr>
            </w:pPr>
            <w:r w:rsidRPr="000E2DAA">
              <w:rPr>
                <w:rFonts w:eastAsia="Times New Roman" w:cs="Calibri"/>
                <w:color w:val="000000"/>
                <w:sz w:val="16"/>
                <w:szCs w:val="16"/>
                <w:lang w:eastAsia="hr-HR"/>
              </w:rPr>
              <w:t>22.124,58</w:t>
            </w:r>
          </w:p>
        </w:tc>
      </w:tr>
      <w:bookmarkEnd w:id="143"/>
    </w:tbl>
    <w:p w:rsidR="005E6064" w:rsidRPr="000230C3" w:rsidRDefault="005E6064" w:rsidP="00D63B85">
      <w:pPr>
        <w:pStyle w:val="Opisslike"/>
        <w:spacing w:line="276" w:lineRule="auto"/>
        <w:rPr>
          <w:highlight w:val="yellow"/>
        </w:rPr>
      </w:pPr>
    </w:p>
    <w:p w:rsidR="006D0B94" w:rsidRPr="000230C3" w:rsidRDefault="006D0B94" w:rsidP="006D0B94">
      <w:pPr>
        <w:spacing w:after="160" w:line="259" w:lineRule="auto"/>
        <w:jc w:val="left"/>
        <w:rPr>
          <w:highlight w:val="yellow"/>
        </w:rPr>
        <w:sectPr w:rsidR="006D0B94" w:rsidRPr="000230C3" w:rsidSect="008634F9">
          <w:headerReference w:type="even" r:id="rId62"/>
          <w:headerReference w:type="default" r:id="rId63"/>
          <w:footerReference w:type="default" r:id="rId64"/>
          <w:headerReference w:type="first" r:id="rId65"/>
          <w:pgSz w:w="16838" w:h="11906" w:orient="landscape"/>
          <w:pgMar w:top="1440" w:right="1440" w:bottom="1440" w:left="1440" w:header="708" w:footer="708" w:gutter="0"/>
          <w:cols w:space="708"/>
          <w:docGrid w:linePitch="360"/>
        </w:sectPr>
      </w:pPr>
      <w:r w:rsidRPr="000230C3">
        <w:rPr>
          <w:highlight w:val="yellow"/>
        </w:rPr>
        <w:br w:type="page"/>
      </w:r>
    </w:p>
    <w:p w:rsidR="00FA24DE" w:rsidRPr="00A764FE" w:rsidRDefault="00FA24DE" w:rsidP="00FA24DE">
      <w:pPr>
        <w:pStyle w:val="Opisslike"/>
      </w:pPr>
      <w:bookmarkStart w:id="144" w:name="_Ref25236698"/>
      <w:bookmarkStart w:id="145" w:name="_Toc61438208"/>
      <w:r w:rsidRPr="00A764FE">
        <w:t xml:space="preserve">Tablica </w:t>
      </w:r>
      <w:r w:rsidR="00E41EF6" w:rsidRPr="00A764FE">
        <w:rPr>
          <w:noProof/>
        </w:rPr>
        <w:fldChar w:fldCharType="begin"/>
      </w:r>
      <w:r w:rsidR="00017A4E" w:rsidRPr="00A764FE">
        <w:rPr>
          <w:noProof/>
        </w:rPr>
        <w:instrText xml:space="preserve"> SEQ Tablica \* ARABIC </w:instrText>
      </w:r>
      <w:r w:rsidR="00E41EF6" w:rsidRPr="00A764FE">
        <w:rPr>
          <w:noProof/>
        </w:rPr>
        <w:fldChar w:fldCharType="separate"/>
      </w:r>
      <w:r w:rsidR="00131657">
        <w:rPr>
          <w:noProof/>
        </w:rPr>
        <w:t>14</w:t>
      </w:r>
      <w:r w:rsidR="00E41EF6" w:rsidRPr="00A764FE">
        <w:rPr>
          <w:noProof/>
        </w:rPr>
        <w:fldChar w:fldCharType="end"/>
      </w:r>
      <w:bookmarkEnd w:id="144"/>
      <w:r w:rsidRPr="00A764FE">
        <w:t xml:space="preserve"> Sumarni prikaz ušteda prema podsektorima</w:t>
      </w:r>
      <w:bookmarkEnd w:id="145"/>
    </w:p>
    <w:tbl>
      <w:tblPr>
        <w:tblStyle w:val="Reetkatablice"/>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tblPr>
      <w:tblGrid>
        <w:gridCol w:w="2657"/>
        <w:gridCol w:w="1649"/>
        <w:gridCol w:w="1637"/>
        <w:gridCol w:w="1662"/>
        <w:gridCol w:w="1637"/>
      </w:tblGrid>
      <w:tr w:rsidR="005D2E1B" w:rsidRPr="000230C3" w:rsidTr="00E52655">
        <w:tc>
          <w:tcPr>
            <w:tcW w:w="0" w:type="auto"/>
            <w:shd w:val="clear" w:color="auto" w:fill="808080" w:themeFill="background1" w:themeFillShade="80"/>
            <w:vAlign w:val="center"/>
          </w:tcPr>
          <w:p w:rsidR="005D2E1B" w:rsidRPr="00A764FE" w:rsidRDefault="005D2E1B" w:rsidP="00164151">
            <w:pPr>
              <w:spacing w:after="0"/>
              <w:jc w:val="center"/>
              <w:rPr>
                <w:b/>
                <w:bCs/>
                <w:color w:val="FFFFFF" w:themeColor="background1"/>
              </w:rPr>
            </w:pPr>
            <w:r w:rsidRPr="00A764FE">
              <w:rPr>
                <w:b/>
                <w:bCs/>
                <w:color w:val="FFFFFF" w:themeColor="background1"/>
              </w:rPr>
              <w:t>Izvor energije</w:t>
            </w:r>
          </w:p>
        </w:tc>
        <w:tc>
          <w:tcPr>
            <w:tcW w:w="0" w:type="auto"/>
            <w:shd w:val="clear" w:color="auto" w:fill="808080" w:themeFill="background1" w:themeFillShade="80"/>
            <w:vAlign w:val="center"/>
          </w:tcPr>
          <w:p w:rsidR="005D2E1B" w:rsidRPr="00A764FE" w:rsidRDefault="005D2E1B" w:rsidP="00164151">
            <w:pPr>
              <w:spacing w:after="0"/>
              <w:jc w:val="center"/>
              <w:rPr>
                <w:b/>
                <w:bCs/>
                <w:color w:val="FFFFFF" w:themeColor="background1"/>
              </w:rPr>
            </w:pPr>
            <w:r w:rsidRPr="00A764FE">
              <w:rPr>
                <w:b/>
                <w:bCs/>
                <w:color w:val="FFFFFF" w:themeColor="background1"/>
              </w:rPr>
              <w:t>Planirane uštede do 2030. godine [MWh]</w:t>
            </w:r>
          </w:p>
        </w:tc>
        <w:tc>
          <w:tcPr>
            <w:tcW w:w="0" w:type="auto"/>
            <w:shd w:val="clear" w:color="auto" w:fill="808080" w:themeFill="background1" w:themeFillShade="80"/>
            <w:vAlign w:val="center"/>
          </w:tcPr>
          <w:p w:rsidR="005D2E1B" w:rsidRPr="00A764FE" w:rsidRDefault="005D2E1B" w:rsidP="00164151">
            <w:pPr>
              <w:spacing w:after="0"/>
              <w:jc w:val="center"/>
              <w:rPr>
                <w:b/>
                <w:bCs/>
                <w:color w:val="FFFFFF" w:themeColor="background1"/>
              </w:rPr>
            </w:pPr>
            <w:r w:rsidRPr="00A764FE">
              <w:rPr>
                <w:b/>
                <w:bCs/>
                <w:color w:val="FFFFFF" w:themeColor="background1"/>
              </w:rPr>
              <w:t>Planirane uštede do 2030. godine [tCO</w:t>
            </w:r>
            <w:r w:rsidRPr="00A764FE">
              <w:rPr>
                <w:b/>
                <w:bCs/>
                <w:color w:val="FFFFFF" w:themeColor="background1"/>
                <w:vertAlign w:val="subscript"/>
              </w:rPr>
              <w:t>2</w:t>
            </w:r>
            <w:r w:rsidRPr="00A764FE">
              <w:rPr>
                <w:b/>
                <w:bCs/>
                <w:color w:val="FFFFFF" w:themeColor="background1"/>
              </w:rPr>
              <w:t>]</w:t>
            </w:r>
          </w:p>
        </w:tc>
        <w:tc>
          <w:tcPr>
            <w:tcW w:w="0" w:type="auto"/>
            <w:shd w:val="clear" w:color="auto" w:fill="808080" w:themeFill="background1" w:themeFillShade="80"/>
            <w:vAlign w:val="center"/>
          </w:tcPr>
          <w:p w:rsidR="005D2E1B" w:rsidRPr="00A764FE" w:rsidRDefault="005D2E1B" w:rsidP="00164151">
            <w:pPr>
              <w:spacing w:after="0"/>
              <w:jc w:val="center"/>
              <w:rPr>
                <w:b/>
                <w:bCs/>
                <w:color w:val="FFFFFF" w:themeColor="background1"/>
              </w:rPr>
            </w:pPr>
            <w:r w:rsidRPr="00A764FE">
              <w:rPr>
                <w:b/>
                <w:bCs/>
                <w:color w:val="FFFFFF" w:themeColor="background1"/>
              </w:rPr>
              <w:t>Planirane uštede do 2050. [MWh]</w:t>
            </w:r>
          </w:p>
        </w:tc>
        <w:tc>
          <w:tcPr>
            <w:tcW w:w="0" w:type="auto"/>
            <w:shd w:val="clear" w:color="auto" w:fill="808080" w:themeFill="background1" w:themeFillShade="80"/>
            <w:vAlign w:val="center"/>
          </w:tcPr>
          <w:p w:rsidR="005D2E1B" w:rsidRPr="00A764FE" w:rsidRDefault="005D2E1B" w:rsidP="00164151">
            <w:pPr>
              <w:spacing w:after="0"/>
              <w:jc w:val="center"/>
              <w:rPr>
                <w:b/>
                <w:bCs/>
                <w:color w:val="FFFFFF" w:themeColor="background1"/>
              </w:rPr>
            </w:pPr>
            <w:r w:rsidRPr="00A764FE">
              <w:rPr>
                <w:b/>
                <w:bCs/>
                <w:color w:val="FFFFFF" w:themeColor="background1"/>
              </w:rPr>
              <w:t>Planirane uštede do 2050. godine [tCO</w:t>
            </w:r>
            <w:r w:rsidRPr="00A764FE">
              <w:rPr>
                <w:b/>
                <w:bCs/>
                <w:color w:val="FFFFFF" w:themeColor="background1"/>
                <w:vertAlign w:val="subscript"/>
              </w:rPr>
              <w:t>2</w:t>
            </w:r>
            <w:r w:rsidRPr="00A764FE">
              <w:rPr>
                <w:b/>
                <w:bCs/>
                <w:color w:val="FFFFFF" w:themeColor="background1"/>
              </w:rPr>
              <w:t>]</w:t>
            </w:r>
          </w:p>
        </w:tc>
      </w:tr>
      <w:tr w:rsidR="00770BF8" w:rsidRPr="000230C3" w:rsidTr="00E52655">
        <w:tc>
          <w:tcPr>
            <w:tcW w:w="0" w:type="auto"/>
            <w:shd w:val="clear" w:color="auto" w:fill="BFBFBF" w:themeFill="background1" w:themeFillShade="BF"/>
            <w:vAlign w:val="center"/>
          </w:tcPr>
          <w:p w:rsidR="00770BF8" w:rsidRPr="00A764FE" w:rsidRDefault="00770BF8" w:rsidP="00164151">
            <w:pPr>
              <w:spacing w:after="0"/>
              <w:jc w:val="left"/>
              <w:rPr>
                <w:b/>
              </w:rPr>
            </w:pPr>
            <w:r w:rsidRPr="00A764FE">
              <w:rPr>
                <w:b/>
              </w:rPr>
              <w:t>Električna energija</w:t>
            </w:r>
          </w:p>
        </w:tc>
        <w:tc>
          <w:tcPr>
            <w:tcW w:w="0" w:type="auto"/>
            <w:shd w:val="clear" w:color="auto" w:fill="F2F2F2" w:themeFill="background1" w:themeFillShade="F2"/>
            <w:vAlign w:val="bottom"/>
          </w:tcPr>
          <w:p w:rsidR="00770BF8" w:rsidRPr="000230C3" w:rsidRDefault="00A764FE" w:rsidP="00164151">
            <w:pPr>
              <w:spacing w:after="0"/>
              <w:jc w:val="right"/>
              <w:rPr>
                <w:szCs w:val="22"/>
                <w:highlight w:val="yellow"/>
              </w:rPr>
            </w:pPr>
            <w:r w:rsidRPr="00A764FE">
              <w:rPr>
                <w:color w:val="000000"/>
                <w:szCs w:val="22"/>
              </w:rPr>
              <w:t>28.338,18</w:t>
            </w:r>
          </w:p>
        </w:tc>
        <w:tc>
          <w:tcPr>
            <w:tcW w:w="0" w:type="auto"/>
            <w:shd w:val="clear" w:color="auto" w:fill="F2F2F2" w:themeFill="background1" w:themeFillShade="F2"/>
          </w:tcPr>
          <w:p w:rsidR="00770BF8" w:rsidRPr="000230C3" w:rsidRDefault="00A764FE" w:rsidP="00164151">
            <w:pPr>
              <w:spacing w:after="0"/>
              <w:jc w:val="right"/>
              <w:rPr>
                <w:szCs w:val="22"/>
                <w:highlight w:val="yellow"/>
              </w:rPr>
            </w:pPr>
            <w:r w:rsidRPr="00A764FE">
              <w:rPr>
                <w:color w:val="000000"/>
                <w:szCs w:val="22"/>
              </w:rPr>
              <w:t>6.631,13</w:t>
            </w:r>
          </w:p>
        </w:tc>
        <w:tc>
          <w:tcPr>
            <w:tcW w:w="0" w:type="auto"/>
            <w:shd w:val="clear" w:color="auto" w:fill="F2F2F2" w:themeFill="background1" w:themeFillShade="F2"/>
          </w:tcPr>
          <w:p w:rsidR="00770BF8" w:rsidRPr="000230C3" w:rsidRDefault="00A764FE" w:rsidP="00164151">
            <w:pPr>
              <w:spacing w:after="0"/>
              <w:jc w:val="right"/>
              <w:rPr>
                <w:color w:val="000000"/>
                <w:szCs w:val="22"/>
                <w:highlight w:val="yellow"/>
              </w:rPr>
            </w:pPr>
            <w:r w:rsidRPr="00A764FE">
              <w:rPr>
                <w:color w:val="000000"/>
                <w:szCs w:val="22"/>
              </w:rPr>
              <w:t>31.980,30</w:t>
            </w:r>
          </w:p>
        </w:tc>
        <w:tc>
          <w:tcPr>
            <w:tcW w:w="0" w:type="auto"/>
            <w:shd w:val="clear" w:color="auto" w:fill="F2F2F2" w:themeFill="background1" w:themeFillShade="F2"/>
          </w:tcPr>
          <w:p w:rsidR="00770BF8" w:rsidRPr="000230C3" w:rsidRDefault="00A764FE" w:rsidP="00164151">
            <w:pPr>
              <w:spacing w:after="0"/>
              <w:jc w:val="right"/>
              <w:rPr>
                <w:color w:val="000000"/>
                <w:szCs w:val="22"/>
                <w:highlight w:val="yellow"/>
              </w:rPr>
            </w:pPr>
            <w:r w:rsidRPr="00A764FE">
              <w:rPr>
                <w:color w:val="000000"/>
                <w:szCs w:val="22"/>
              </w:rPr>
              <w:t>7.483,39</w:t>
            </w:r>
          </w:p>
        </w:tc>
      </w:tr>
      <w:tr w:rsidR="005D2E1B" w:rsidRPr="000230C3" w:rsidTr="00A049CA">
        <w:tc>
          <w:tcPr>
            <w:tcW w:w="0" w:type="auto"/>
            <w:shd w:val="clear" w:color="auto" w:fill="BFBFBF" w:themeFill="background1" w:themeFillShade="BF"/>
            <w:vAlign w:val="center"/>
          </w:tcPr>
          <w:p w:rsidR="005D2E1B" w:rsidRPr="00A764FE" w:rsidRDefault="005D2E1B" w:rsidP="00164151">
            <w:pPr>
              <w:spacing w:after="0"/>
              <w:jc w:val="left"/>
              <w:rPr>
                <w:b/>
              </w:rPr>
            </w:pPr>
            <w:r w:rsidRPr="00A764FE">
              <w:rPr>
                <w:b/>
              </w:rPr>
              <w:t>Toplinska energija (prirodni plin, loživo ulje, ogrjevno drvo)</w:t>
            </w:r>
          </w:p>
        </w:tc>
        <w:tc>
          <w:tcPr>
            <w:tcW w:w="0" w:type="auto"/>
            <w:shd w:val="clear" w:color="auto" w:fill="F2F2F2" w:themeFill="background1" w:themeFillShade="F2"/>
            <w:vAlign w:val="center"/>
          </w:tcPr>
          <w:p w:rsidR="005D2E1B" w:rsidRPr="000230C3" w:rsidRDefault="00A764FE" w:rsidP="00164151">
            <w:pPr>
              <w:spacing w:after="0"/>
              <w:jc w:val="right"/>
              <w:rPr>
                <w:szCs w:val="22"/>
                <w:highlight w:val="yellow"/>
              </w:rPr>
            </w:pPr>
            <w:r w:rsidRPr="00A764FE">
              <w:rPr>
                <w:color w:val="000000"/>
                <w:szCs w:val="22"/>
              </w:rPr>
              <w:t>39.738,82</w:t>
            </w:r>
          </w:p>
        </w:tc>
        <w:tc>
          <w:tcPr>
            <w:tcW w:w="0" w:type="auto"/>
            <w:shd w:val="clear" w:color="auto" w:fill="F2F2F2" w:themeFill="background1" w:themeFillShade="F2"/>
            <w:vAlign w:val="center"/>
          </w:tcPr>
          <w:p w:rsidR="005D2E1B" w:rsidRPr="000230C3" w:rsidRDefault="00A764FE" w:rsidP="00164151">
            <w:pPr>
              <w:spacing w:after="0"/>
              <w:jc w:val="right"/>
              <w:rPr>
                <w:szCs w:val="22"/>
                <w:highlight w:val="yellow"/>
              </w:rPr>
            </w:pPr>
            <w:r w:rsidRPr="00A764FE">
              <w:rPr>
                <w:color w:val="000000"/>
                <w:szCs w:val="22"/>
              </w:rPr>
              <w:t>6.831,17</w:t>
            </w:r>
          </w:p>
        </w:tc>
        <w:tc>
          <w:tcPr>
            <w:tcW w:w="0" w:type="auto"/>
            <w:shd w:val="clear" w:color="auto" w:fill="F2F2F2" w:themeFill="background1" w:themeFillShade="F2"/>
            <w:vAlign w:val="center"/>
          </w:tcPr>
          <w:p w:rsidR="005D2E1B" w:rsidRPr="000230C3" w:rsidRDefault="00A764FE" w:rsidP="00164151">
            <w:pPr>
              <w:spacing w:after="0"/>
              <w:jc w:val="right"/>
              <w:rPr>
                <w:color w:val="000000"/>
                <w:szCs w:val="22"/>
                <w:highlight w:val="yellow"/>
              </w:rPr>
            </w:pPr>
            <w:r w:rsidRPr="00A764FE">
              <w:rPr>
                <w:color w:val="000000"/>
                <w:szCs w:val="22"/>
              </w:rPr>
              <w:t>65.829,67</w:t>
            </w:r>
          </w:p>
        </w:tc>
        <w:tc>
          <w:tcPr>
            <w:tcW w:w="0" w:type="auto"/>
            <w:shd w:val="clear" w:color="auto" w:fill="F2F2F2" w:themeFill="background1" w:themeFillShade="F2"/>
            <w:vAlign w:val="center"/>
          </w:tcPr>
          <w:p w:rsidR="005D2E1B" w:rsidRPr="000230C3" w:rsidRDefault="00A764FE" w:rsidP="00164151">
            <w:pPr>
              <w:spacing w:after="0"/>
              <w:jc w:val="right"/>
              <w:rPr>
                <w:color w:val="000000"/>
                <w:szCs w:val="22"/>
                <w:highlight w:val="yellow"/>
              </w:rPr>
            </w:pPr>
            <w:r w:rsidRPr="00A764FE">
              <w:rPr>
                <w:color w:val="000000"/>
                <w:szCs w:val="22"/>
              </w:rPr>
              <w:t>11.301,21</w:t>
            </w:r>
          </w:p>
        </w:tc>
      </w:tr>
      <w:tr w:rsidR="005D2E1B" w:rsidRPr="000230C3" w:rsidTr="00A049CA">
        <w:tc>
          <w:tcPr>
            <w:tcW w:w="0" w:type="auto"/>
            <w:shd w:val="clear" w:color="auto" w:fill="BFBFBF" w:themeFill="background1" w:themeFillShade="BF"/>
            <w:vAlign w:val="center"/>
          </w:tcPr>
          <w:p w:rsidR="005D2E1B" w:rsidRPr="00A764FE" w:rsidRDefault="005D2E1B" w:rsidP="00164151">
            <w:pPr>
              <w:spacing w:after="0"/>
              <w:jc w:val="left"/>
              <w:rPr>
                <w:b/>
              </w:rPr>
            </w:pPr>
            <w:r w:rsidRPr="00A764FE">
              <w:rPr>
                <w:b/>
              </w:rPr>
              <w:t>Dizel/Benzin/UNP</w:t>
            </w:r>
          </w:p>
        </w:tc>
        <w:tc>
          <w:tcPr>
            <w:tcW w:w="0" w:type="auto"/>
            <w:shd w:val="clear" w:color="auto" w:fill="F2F2F2" w:themeFill="background1" w:themeFillShade="F2"/>
            <w:vAlign w:val="center"/>
          </w:tcPr>
          <w:p w:rsidR="005D2E1B" w:rsidRPr="000230C3" w:rsidRDefault="00A764FE" w:rsidP="00164151">
            <w:pPr>
              <w:spacing w:after="0"/>
              <w:jc w:val="right"/>
              <w:rPr>
                <w:szCs w:val="22"/>
                <w:highlight w:val="yellow"/>
              </w:rPr>
            </w:pPr>
            <w:r w:rsidRPr="00A764FE">
              <w:rPr>
                <w:color w:val="000000"/>
                <w:szCs w:val="22"/>
              </w:rPr>
              <w:t>10.349,55</w:t>
            </w:r>
          </w:p>
        </w:tc>
        <w:tc>
          <w:tcPr>
            <w:tcW w:w="0" w:type="auto"/>
            <w:shd w:val="clear" w:color="auto" w:fill="F2F2F2" w:themeFill="background1" w:themeFillShade="F2"/>
            <w:vAlign w:val="center"/>
          </w:tcPr>
          <w:p w:rsidR="005D2E1B" w:rsidRPr="000230C3" w:rsidRDefault="00A764FE" w:rsidP="00164151">
            <w:pPr>
              <w:spacing w:after="0"/>
              <w:jc w:val="right"/>
              <w:rPr>
                <w:szCs w:val="22"/>
                <w:highlight w:val="yellow"/>
              </w:rPr>
            </w:pPr>
            <w:r w:rsidRPr="00A764FE">
              <w:rPr>
                <w:color w:val="000000"/>
                <w:szCs w:val="22"/>
              </w:rPr>
              <w:t>2.705,08</w:t>
            </w:r>
          </w:p>
        </w:tc>
        <w:tc>
          <w:tcPr>
            <w:tcW w:w="0" w:type="auto"/>
            <w:shd w:val="clear" w:color="auto" w:fill="F2F2F2" w:themeFill="background1" w:themeFillShade="F2"/>
            <w:vAlign w:val="center"/>
          </w:tcPr>
          <w:p w:rsidR="005D2E1B" w:rsidRPr="000230C3" w:rsidRDefault="00A764FE" w:rsidP="00164151">
            <w:pPr>
              <w:spacing w:after="0"/>
              <w:jc w:val="right"/>
              <w:rPr>
                <w:color w:val="000000"/>
                <w:szCs w:val="22"/>
                <w:highlight w:val="yellow"/>
              </w:rPr>
            </w:pPr>
            <w:r w:rsidRPr="00A764FE">
              <w:rPr>
                <w:color w:val="000000"/>
                <w:szCs w:val="22"/>
              </w:rPr>
              <w:t>12.761,42</w:t>
            </w:r>
          </w:p>
        </w:tc>
        <w:tc>
          <w:tcPr>
            <w:tcW w:w="0" w:type="auto"/>
            <w:shd w:val="clear" w:color="auto" w:fill="F2F2F2" w:themeFill="background1" w:themeFillShade="F2"/>
            <w:vAlign w:val="center"/>
          </w:tcPr>
          <w:p w:rsidR="005D2E1B" w:rsidRPr="000230C3" w:rsidRDefault="00A764FE" w:rsidP="00164151">
            <w:pPr>
              <w:spacing w:after="0"/>
              <w:jc w:val="right"/>
              <w:rPr>
                <w:color w:val="000000"/>
                <w:szCs w:val="22"/>
                <w:highlight w:val="yellow"/>
              </w:rPr>
            </w:pPr>
            <w:r w:rsidRPr="00A764FE">
              <w:rPr>
                <w:color w:val="000000"/>
                <w:szCs w:val="22"/>
              </w:rPr>
              <w:t>3.339,98</w:t>
            </w:r>
          </w:p>
        </w:tc>
      </w:tr>
      <w:tr w:rsidR="005D2E1B" w:rsidRPr="000230C3" w:rsidTr="00E52655">
        <w:tc>
          <w:tcPr>
            <w:tcW w:w="0" w:type="auto"/>
            <w:shd w:val="clear" w:color="auto" w:fill="BFBFBF" w:themeFill="background1" w:themeFillShade="BF"/>
            <w:vAlign w:val="center"/>
          </w:tcPr>
          <w:p w:rsidR="005D2E1B" w:rsidRPr="00A764FE" w:rsidRDefault="005D2E1B" w:rsidP="00164151">
            <w:pPr>
              <w:spacing w:after="0"/>
              <w:jc w:val="left"/>
            </w:pPr>
            <w:bookmarkStart w:id="146" w:name="_Hlk59618454"/>
            <w:r w:rsidRPr="00A764FE">
              <w:rPr>
                <w:b/>
                <w:bCs/>
              </w:rPr>
              <w:t>Ukupno</w:t>
            </w:r>
          </w:p>
        </w:tc>
        <w:tc>
          <w:tcPr>
            <w:tcW w:w="0" w:type="auto"/>
            <w:shd w:val="clear" w:color="auto" w:fill="F2F2F2" w:themeFill="background1" w:themeFillShade="F2"/>
            <w:vAlign w:val="bottom"/>
          </w:tcPr>
          <w:p w:rsidR="005D2E1B" w:rsidRPr="000230C3" w:rsidRDefault="00A764FE" w:rsidP="00164151">
            <w:pPr>
              <w:spacing w:after="0"/>
              <w:jc w:val="right"/>
              <w:rPr>
                <w:szCs w:val="22"/>
                <w:highlight w:val="yellow"/>
              </w:rPr>
            </w:pPr>
            <w:r w:rsidRPr="00A764FE">
              <w:rPr>
                <w:b/>
                <w:color w:val="000000"/>
                <w:szCs w:val="22"/>
              </w:rPr>
              <w:t>78.426,55</w:t>
            </w:r>
          </w:p>
        </w:tc>
        <w:tc>
          <w:tcPr>
            <w:tcW w:w="0" w:type="auto"/>
            <w:shd w:val="clear" w:color="auto" w:fill="F2F2F2" w:themeFill="background1" w:themeFillShade="F2"/>
            <w:vAlign w:val="bottom"/>
          </w:tcPr>
          <w:p w:rsidR="005D2E1B" w:rsidRPr="000230C3" w:rsidRDefault="00A764FE" w:rsidP="00164151">
            <w:pPr>
              <w:spacing w:after="0"/>
              <w:jc w:val="right"/>
              <w:rPr>
                <w:b/>
                <w:bCs/>
                <w:szCs w:val="22"/>
                <w:highlight w:val="yellow"/>
              </w:rPr>
            </w:pPr>
            <w:r w:rsidRPr="00A764FE">
              <w:rPr>
                <w:b/>
                <w:bCs/>
                <w:szCs w:val="22"/>
              </w:rPr>
              <w:t>16.167,38</w:t>
            </w:r>
          </w:p>
        </w:tc>
        <w:tc>
          <w:tcPr>
            <w:tcW w:w="0" w:type="auto"/>
            <w:shd w:val="clear" w:color="auto" w:fill="F2F2F2" w:themeFill="background1" w:themeFillShade="F2"/>
          </w:tcPr>
          <w:p w:rsidR="005D2E1B" w:rsidRPr="000230C3" w:rsidRDefault="00A764FE" w:rsidP="00164151">
            <w:pPr>
              <w:spacing w:after="0"/>
              <w:jc w:val="right"/>
              <w:rPr>
                <w:b/>
                <w:color w:val="000000"/>
                <w:szCs w:val="22"/>
                <w:highlight w:val="yellow"/>
              </w:rPr>
            </w:pPr>
            <w:r w:rsidRPr="00A764FE">
              <w:rPr>
                <w:b/>
                <w:color w:val="000000"/>
                <w:szCs w:val="22"/>
              </w:rPr>
              <w:t>110.571,39</w:t>
            </w:r>
          </w:p>
        </w:tc>
        <w:tc>
          <w:tcPr>
            <w:tcW w:w="0" w:type="auto"/>
            <w:shd w:val="clear" w:color="auto" w:fill="F2F2F2" w:themeFill="background1" w:themeFillShade="F2"/>
          </w:tcPr>
          <w:p w:rsidR="005D2E1B" w:rsidRPr="000230C3" w:rsidRDefault="00A764FE" w:rsidP="00164151">
            <w:pPr>
              <w:spacing w:after="0"/>
              <w:jc w:val="right"/>
              <w:rPr>
                <w:b/>
                <w:color w:val="000000"/>
                <w:szCs w:val="22"/>
                <w:highlight w:val="yellow"/>
              </w:rPr>
            </w:pPr>
            <w:r w:rsidRPr="00A764FE">
              <w:rPr>
                <w:b/>
                <w:color w:val="000000"/>
                <w:szCs w:val="22"/>
              </w:rPr>
              <w:t>22.124,58</w:t>
            </w:r>
          </w:p>
        </w:tc>
      </w:tr>
    </w:tbl>
    <w:bookmarkEnd w:id="146"/>
    <w:p w:rsidR="00FA24DE" w:rsidRPr="008811A0" w:rsidRDefault="00FA24DE" w:rsidP="00FD0900">
      <w:pPr>
        <w:spacing w:before="240"/>
      </w:pPr>
      <w:r w:rsidRPr="008811A0">
        <w:t xml:space="preserve">Provedbom mjera opisanih u poglavljima </w:t>
      </w:r>
      <w:fldSimple w:instr=" REF _Ref25236895 \n \h  \* MERGEFORMAT ">
        <w:r w:rsidR="00131657">
          <w:t>6.1</w:t>
        </w:r>
      </w:fldSimple>
      <w:r w:rsidR="00E076A5" w:rsidRPr="008811A0">
        <w:t xml:space="preserve">, </w:t>
      </w:r>
      <w:fldSimple w:instr=" REF _Ref25236897 \n \h  \* MERGEFORMAT ">
        <w:r w:rsidR="00131657">
          <w:t>6.2</w:t>
        </w:r>
      </w:fldSimple>
      <w:r w:rsidR="00E076A5" w:rsidRPr="008811A0">
        <w:t xml:space="preserve"> i </w:t>
      </w:r>
      <w:fldSimple w:instr=" REF _Ref25236898 \n \h  \* MERGEFORMAT ">
        <w:r w:rsidR="00131657">
          <w:t>6.3</w:t>
        </w:r>
      </w:fldSimple>
      <w:r w:rsidRPr="008811A0">
        <w:t xml:space="preserve">, moguće je ostvariti uštede od </w:t>
      </w:r>
      <w:r w:rsidR="00A764FE" w:rsidRPr="008811A0">
        <w:rPr>
          <w:b/>
          <w:bCs/>
        </w:rPr>
        <w:t xml:space="preserve">78.426,55 </w:t>
      </w:r>
      <w:r w:rsidRPr="008811A0">
        <w:rPr>
          <w:b/>
          <w:bCs/>
        </w:rPr>
        <w:t>MWh</w:t>
      </w:r>
      <w:r w:rsidRPr="008811A0">
        <w:t xml:space="preserve"> energije, odnosno </w:t>
      </w:r>
      <w:r w:rsidR="00A764FE" w:rsidRPr="008811A0">
        <w:rPr>
          <w:b/>
          <w:bCs/>
        </w:rPr>
        <w:t xml:space="preserve">16.167,38 </w:t>
      </w:r>
      <w:r w:rsidR="00FC23B2" w:rsidRPr="008811A0">
        <w:rPr>
          <w:b/>
          <w:bCs/>
        </w:rPr>
        <w:t>tCO</w:t>
      </w:r>
      <w:r w:rsidR="00FC23B2" w:rsidRPr="008811A0">
        <w:rPr>
          <w:b/>
          <w:bCs/>
          <w:vertAlign w:val="subscript"/>
        </w:rPr>
        <w:t>2</w:t>
      </w:r>
      <w:r w:rsidR="00CC0014" w:rsidRPr="008811A0">
        <w:t>.</w:t>
      </w:r>
      <w:r w:rsidRPr="008811A0">
        <w:t xml:space="preserve"> Planirane</w:t>
      </w:r>
      <w:r w:rsidR="00A764FE" w:rsidRPr="008811A0">
        <w:t xml:space="preserve"> se</w:t>
      </w:r>
      <w:r w:rsidRPr="008811A0">
        <w:t xml:space="preserve"> uštede odnose na stanje u 20</w:t>
      </w:r>
      <w:r w:rsidR="00FC23B2" w:rsidRPr="008811A0">
        <w:t>3</w:t>
      </w:r>
      <w:r w:rsidRPr="008811A0">
        <w:t>0. godini, kada će se provedbom mjera ostvariti ukupno smanjenje emisija CO</w:t>
      </w:r>
      <w:r w:rsidRPr="008811A0">
        <w:rPr>
          <w:vertAlign w:val="subscript"/>
        </w:rPr>
        <w:t>2</w:t>
      </w:r>
      <w:r w:rsidRPr="008811A0">
        <w:t xml:space="preserve"> od </w:t>
      </w:r>
      <w:r w:rsidR="008811A0" w:rsidRPr="008811A0">
        <w:rPr>
          <w:b/>
          <w:bCs/>
        </w:rPr>
        <w:t xml:space="preserve">61,50 </w:t>
      </w:r>
      <w:r w:rsidRPr="008811A0">
        <w:rPr>
          <w:b/>
          <w:bCs/>
        </w:rPr>
        <w:t>%</w:t>
      </w:r>
      <w:r w:rsidRPr="008811A0">
        <w:t>.</w:t>
      </w:r>
      <w:r w:rsidR="00085990" w:rsidRPr="008811A0">
        <w:t xml:space="preserve"> </w:t>
      </w:r>
      <w:r w:rsidR="00CC0014" w:rsidRPr="008811A0">
        <w:t xml:space="preserve">Do 2050. godine moguće su uštede do čak </w:t>
      </w:r>
      <w:r w:rsidR="008811A0" w:rsidRPr="008811A0">
        <w:t xml:space="preserve">i preko </w:t>
      </w:r>
      <w:r w:rsidR="00175A93" w:rsidRPr="008811A0">
        <w:rPr>
          <w:b/>
          <w:bCs/>
        </w:rPr>
        <w:t>8</w:t>
      </w:r>
      <w:r w:rsidR="008811A0" w:rsidRPr="008811A0">
        <w:rPr>
          <w:b/>
          <w:bCs/>
        </w:rPr>
        <w:t xml:space="preserve">0 </w:t>
      </w:r>
      <w:r w:rsidR="00CC0014" w:rsidRPr="008811A0">
        <w:rPr>
          <w:b/>
          <w:bCs/>
        </w:rPr>
        <w:t>%.</w:t>
      </w:r>
      <w:r w:rsidR="003949DC" w:rsidRPr="008811A0">
        <w:rPr>
          <w:b/>
          <w:bCs/>
        </w:rPr>
        <w:t xml:space="preserve"> </w:t>
      </w:r>
      <w:fldSimple w:instr=" REF _Ref25138216 \h  \* MERGEFORMAT ">
        <w:r w:rsidR="00131657" w:rsidRPr="00ED42A9">
          <w:t xml:space="preserve">Slika </w:t>
        </w:r>
        <w:r w:rsidR="00131657">
          <w:rPr>
            <w:noProof/>
          </w:rPr>
          <w:t>24</w:t>
        </w:r>
      </w:fldSimple>
      <w:r w:rsidR="00085990" w:rsidRPr="008811A0">
        <w:t xml:space="preserve"> </w:t>
      </w:r>
      <w:r w:rsidR="003949DC" w:rsidRPr="008811A0">
        <w:t xml:space="preserve">prikazuje </w:t>
      </w:r>
      <w:r w:rsidR="00085990" w:rsidRPr="008811A0">
        <w:t>udjele</w:t>
      </w:r>
      <w:r w:rsidR="003949DC" w:rsidRPr="008811A0">
        <w:t xml:space="preserve"> pojedinog sektora</w:t>
      </w:r>
      <w:r w:rsidR="00085990" w:rsidRPr="008811A0">
        <w:t xml:space="preserve"> prema ušteđenoj emisiji CO</w:t>
      </w:r>
      <w:r w:rsidR="00085990" w:rsidRPr="008811A0">
        <w:rPr>
          <w:vertAlign w:val="subscript"/>
        </w:rPr>
        <w:t>2</w:t>
      </w:r>
      <w:r w:rsidR="00CC0014" w:rsidRPr="008811A0">
        <w:t xml:space="preserve"> do 2030. godine</w:t>
      </w:r>
      <w:r w:rsidR="00085990" w:rsidRPr="008811A0">
        <w:t>.</w:t>
      </w:r>
    </w:p>
    <w:p w:rsidR="00FA24DE" w:rsidRPr="000230C3" w:rsidRDefault="00FA24DE" w:rsidP="00FA24DE">
      <w:pPr>
        <w:pStyle w:val="Opisslike"/>
        <w:rPr>
          <w:highlight w:val="yellow"/>
        </w:rPr>
      </w:pPr>
    </w:p>
    <w:p w:rsidR="00085990" w:rsidRPr="000230C3" w:rsidRDefault="00ED42A9" w:rsidP="00ED42A9">
      <w:pPr>
        <w:spacing w:before="240" w:after="0"/>
        <w:rPr>
          <w:highlight w:val="yellow"/>
        </w:rPr>
      </w:pPr>
      <w:r>
        <w:rPr>
          <w:noProof/>
          <w:lang w:eastAsia="hr-HR"/>
        </w:rPr>
        <w:drawing>
          <wp:inline distT="0" distB="0" distL="0" distR="0">
            <wp:extent cx="5731510" cy="3061970"/>
            <wp:effectExtent l="0" t="0" r="0" b="0"/>
            <wp:docPr id="11" name="Grafikon 1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EB0CC3" w:rsidRPr="00ED42A9" w:rsidRDefault="00085990" w:rsidP="00085990">
      <w:pPr>
        <w:pStyle w:val="Opisslike"/>
        <w:jc w:val="center"/>
      </w:pPr>
      <w:bookmarkStart w:id="147" w:name="_Ref25138216"/>
      <w:bookmarkStart w:id="148" w:name="_Toc61438188"/>
      <w:r w:rsidRPr="00ED42A9">
        <w:t xml:space="preserve">Slika </w:t>
      </w:r>
      <w:r w:rsidR="00E41EF6" w:rsidRPr="00ED42A9">
        <w:rPr>
          <w:noProof/>
        </w:rPr>
        <w:fldChar w:fldCharType="begin"/>
      </w:r>
      <w:r w:rsidR="00017A4E" w:rsidRPr="00ED42A9">
        <w:rPr>
          <w:noProof/>
        </w:rPr>
        <w:instrText xml:space="preserve"> SEQ Slika \* ARABIC </w:instrText>
      </w:r>
      <w:r w:rsidR="00E41EF6" w:rsidRPr="00ED42A9">
        <w:rPr>
          <w:noProof/>
        </w:rPr>
        <w:fldChar w:fldCharType="separate"/>
      </w:r>
      <w:r w:rsidR="00131657">
        <w:rPr>
          <w:noProof/>
        </w:rPr>
        <w:t>24</w:t>
      </w:r>
      <w:r w:rsidR="00E41EF6" w:rsidRPr="00ED42A9">
        <w:rPr>
          <w:noProof/>
        </w:rPr>
        <w:fldChar w:fldCharType="end"/>
      </w:r>
      <w:bookmarkEnd w:id="147"/>
      <w:r w:rsidRPr="00ED42A9">
        <w:t xml:space="preserve"> Udjeli izvora energije prema ušteđenoj emisiji CO</w:t>
      </w:r>
      <w:r w:rsidRPr="00ED42A9">
        <w:rPr>
          <w:vertAlign w:val="subscript"/>
        </w:rPr>
        <w:t>2</w:t>
      </w:r>
      <w:r w:rsidR="00175A93" w:rsidRPr="00ED42A9">
        <w:t xml:space="preserve"> do 2030. godine</w:t>
      </w:r>
      <w:bookmarkEnd w:id="148"/>
    </w:p>
    <w:p w:rsidR="00EB0CC3" w:rsidRPr="000230C3" w:rsidRDefault="00EB0CC3">
      <w:pPr>
        <w:spacing w:after="160" w:line="259" w:lineRule="auto"/>
        <w:jc w:val="left"/>
        <w:rPr>
          <w:b/>
          <w:bCs/>
          <w:szCs w:val="18"/>
          <w:highlight w:val="yellow"/>
          <w:vertAlign w:val="subscript"/>
        </w:rPr>
      </w:pPr>
      <w:r w:rsidRPr="000230C3">
        <w:rPr>
          <w:highlight w:val="yellow"/>
          <w:vertAlign w:val="subscript"/>
        </w:rPr>
        <w:br w:type="page"/>
      </w:r>
    </w:p>
    <w:p w:rsidR="00FA24DE" w:rsidRPr="00ED42A9" w:rsidRDefault="00FA24DE" w:rsidP="005A11EE">
      <w:pPr>
        <w:pStyle w:val="Naslov2"/>
      </w:pPr>
      <w:bookmarkStart w:id="149" w:name="_Ref25236660"/>
      <w:bookmarkStart w:id="150" w:name="_Ref25236895"/>
      <w:bookmarkStart w:id="151" w:name="_Toc61438241"/>
      <w:r w:rsidRPr="00ED42A9">
        <w:t>Mjere za smanjenje emisija CO</w:t>
      </w:r>
      <w:r w:rsidRPr="00ED42A9">
        <w:rPr>
          <w:vertAlign w:val="subscript"/>
        </w:rPr>
        <w:t>2</w:t>
      </w:r>
      <w:r w:rsidRPr="00ED42A9">
        <w:t xml:space="preserve"> u sektoru zgradarstva</w:t>
      </w:r>
      <w:bookmarkEnd w:id="149"/>
      <w:bookmarkEnd w:id="150"/>
      <w:bookmarkEnd w:id="151"/>
    </w:p>
    <w:p w:rsidR="00403304" w:rsidRPr="00ED42A9" w:rsidRDefault="00FA24DE" w:rsidP="007E333F">
      <w:pPr>
        <w:pStyle w:val="Naslov3"/>
      </w:pPr>
      <w:bookmarkStart w:id="152" w:name="_Toc61438242"/>
      <w:r w:rsidRPr="00ED42A9">
        <w:t xml:space="preserve">Zgrade </w:t>
      </w:r>
      <w:r w:rsidR="006B3598" w:rsidRPr="00ED42A9">
        <w:t xml:space="preserve">u vlasništvu </w:t>
      </w:r>
      <w:r w:rsidR="002E7FB3" w:rsidRPr="00ED42A9">
        <w:t>Grada</w:t>
      </w:r>
      <w:bookmarkEnd w:id="152"/>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4A0"/>
      </w:tblPr>
      <w:tblGrid>
        <w:gridCol w:w="2460"/>
        <w:gridCol w:w="2182"/>
        <w:gridCol w:w="2182"/>
        <w:gridCol w:w="2412"/>
      </w:tblGrid>
      <w:tr w:rsidR="00403304" w:rsidRPr="00D27EE8" w:rsidTr="00E52655">
        <w:trPr>
          <w:trHeight w:val="20"/>
        </w:trPr>
        <w:tc>
          <w:tcPr>
            <w:tcW w:w="5000" w:type="pct"/>
            <w:gridSpan w:val="4"/>
            <w:shd w:val="clear" w:color="auto" w:fill="808080" w:themeFill="background1" w:themeFillShade="80"/>
            <w:tcMar>
              <w:top w:w="15" w:type="dxa"/>
              <w:left w:w="105" w:type="dxa"/>
              <w:bottom w:w="0" w:type="dxa"/>
              <w:right w:w="105" w:type="dxa"/>
            </w:tcMar>
            <w:vAlign w:val="center"/>
          </w:tcPr>
          <w:p w:rsidR="00403304" w:rsidRPr="00D27EE8" w:rsidRDefault="00B17813" w:rsidP="008A5B86">
            <w:pPr>
              <w:pStyle w:val="Odlomakpopisa"/>
              <w:numPr>
                <w:ilvl w:val="0"/>
                <w:numId w:val="6"/>
              </w:numPr>
              <w:spacing w:after="0" w:line="240" w:lineRule="auto"/>
              <w:jc w:val="center"/>
              <w:rPr>
                <w:b/>
                <w:bCs/>
                <w:color w:val="FFFFFF" w:themeColor="background1"/>
                <w:sz w:val="20"/>
                <w:szCs w:val="20"/>
                <w:lang w:val="lv-LV"/>
              </w:rPr>
            </w:pPr>
            <w:r w:rsidRPr="00D27EE8">
              <w:rPr>
                <w:b/>
                <w:bCs/>
                <w:color w:val="FFFFFF" w:themeColor="background1"/>
                <w:sz w:val="20"/>
                <w:szCs w:val="20"/>
                <w:lang w:val="lv-LV"/>
              </w:rPr>
              <w:t>Informiranje i e</w:t>
            </w:r>
            <w:r w:rsidR="00AA3443" w:rsidRPr="00D27EE8">
              <w:rPr>
                <w:b/>
                <w:bCs/>
                <w:color w:val="FFFFFF" w:themeColor="background1"/>
                <w:sz w:val="20"/>
                <w:szCs w:val="20"/>
                <w:lang w:val="lv-LV"/>
              </w:rPr>
              <w:t xml:space="preserve">dukacija o povećanju energetske </w:t>
            </w:r>
            <w:r w:rsidRPr="00D27EE8">
              <w:rPr>
                <w:b/>
                <w:bCs/>
                <w:color w:val="FFFFFF" w:themeColor="background1"/>
                <w:sz w:val="20"/>
                <w:szCs w:val="20"/>
                <w:lang w:val="lv-LV"/>
              </w:rPr>
              <w:t>učinkovitosti u zgradama u vlasništvu Grada</w:t>
            </w:r>
          </w:p>
        </w:tc>
      </w:tr>
      <w:tr w:rsidR="00403304" w:rsidRPr="00D27EE8" w:rsidTr="00C16111">
        <w:trPr>
          <w:trHeight w:val="20"/>
        </w:trPr>
        <w:tc>
          <w:tcPr>
            <w:tcW w:w="1332" w:type="pct"/>
            <w:shd w:val="clear" w:color="auto" w:fill="BFBFBF" w:themeFill="background1" w:themeFillShade="BF"/>
            <w:tcMar>
              <w:top w:w="15" w:type="dxa"/>
              <w:left w:w="105" w:type="dxa"/>
              <w:bottom w:w="0" w:type="dxa"/>
              <w:right w:w="105" w:type="dxa"/>
            </w:tcMar>
            <w:vAlign w:val="center"/>
            <w:hideMark/>
          </w:tcPr>
          <w:p w:rsidR="00403304" w:rsidRPr="00D27EE8" w:rsidRDefault="00A26AE4" w:rsidP="008A5B86">
            <w:pPr>
              <w:spacing w:after="0" w:line="240" w:lineRule="auto"/>
              <w:jc w:val="left"/>
              <w:rPr>
                <w:sz w:val="20"/>
                <w:szCs w:val="20"/>
                <w:lang w:val="lv-LV"/>
              </w:rPr>
            </w:pPr>
            <w:r w:rsidRPr="00D27EE8">
              <w:rPr>
                <w:b/>
                <w:bCs/>
                <w:sz w:val="20"/>
                <w:szCs w:val="20"/>
                <w:lang w:val="lv-LV"/>
              </w:rPr>
              <w:t>Pods</w:t>
            </w:r>
            <w:r w:rsidR="00403304" w:rsidRPr="00D27EE8">
              <w:rPr>
                <w:b/>
                <w:bCs/>
                <w:sz w:val="20"/>
                <w:szCs w:val="20"/>
                <w:lang w:val="lv-LV"/>
              </w:rPr>
              <w:t>ektor</w:t>
            </w:r>
          </w:p>
        </w:tc>
        <w:tc>
          <w:tcPr>
            <w:tcW w:w="3668" w:type="pct"/>
            <w:gridSpan w:val="3"/>
            <w:shd w:val="clear" w:color="auto" w:fill="F2F2F2" w:themeFill="background1" w:themeFillShade="F2"/>
            <w:tcMar>
              <w:top w:w="15" w:type="dxa"/>
              <w:left w:w="105" w:type="dxa"/>
              <w:bottom w:w="0" w:type="dxa"/>
              <w:right w:w="105" w:type="dxa"/>
            </w:tcMar>
            <w:vAlign w:val="center"/>
            <w:hideMark/>
          </w:tcPr>
          <w:p w:rsidR="00403304" w:rsidRPr="00D27EE8" w:rsidRDefault="00D60999" w:rsidP="008A5B86">
            <w:pPr>
              <w:spacing w:after="0" w:line="240" w:lineRule="auto"/>
              <w:jc w:val="left"/>
              <w:rPr>
                <w:sz w:val="20"/>
                <w:szCs w:val="20"/>
                <w:lang w:val="lv-LV"/>
              </w:rPr>
            </w:pPr>
            <w:r w:rsidRPr="00D27EE8">
              <w:rPr>
                <w:bCs/>
                <w:sz w:val="20"/>
                <w:szCs w:val="20"/>
                <w:lang w:val="lv-LV"/>
              </w:rPr>
              <w:t>Zgradarstvo - Zgrade u vlasništvu Grada</w:t>
            </w:r>
          </w:p>
        </w:tc>
      </w:tr>
      <w:tr w:rsidR="00B06490" w:rsidRPr="00D27EE8" w:rsidTr="00C16111">
        <w:trPr>
          <w:trHeight w:val="20"/>
        </w:trPr>
        <w:tc>
          <w:tcPr>
            <w:tcW w:w="1332" w:type="pct"/>
            <w:shd w:val="clear" w:color="auto" w:fill="BFBFBF" w:themeFill="background1" w:themeFillShade="BF"/>
            <w:tcMar>
              <w:top w:w="15" w:type="dxa"/>
              <w:left w:w="105" w:type="dxa"/>
              <w:bottom w:w="0" w:type="dxa"/>
              <w:right w:w="105" w:type="dxa"/>
            </w:tcMar>
            <w:vAlign w:val="center"/>
            <w:hideMark/>
          </w:tcPr>
          <w:p w:rsidR="00B06490" w:rsidRPr="00D27EE8" w:rsidRDefault="00B06490" w:rsidP="008A5B86">
            <w:pPr>
              <w:tabs>
                <w:tab w:val="num" w:pos="2160"/>
              </w:tabs>
              <w:spacing w:after="0" w:line="240" w:lineRule="auto"/>
              <w:jc w:val="left"/>
              <w:rPr>
                <w:b/>
                <w:bCs/>
                <w:sz w:val="20"/>
                <w:szCs w:val="20"/>
                <w:lang w:val="lv-LV"/>
              </w:rPr>
            </w:pPr>
            <w:r w:rsidRPr="00D27EE8">
              <w:rPr>
                <w:b/>
                <w:bCs/>
                <w:sz w:val="20"/>
                <w:szCs w:val="20"/>
                <w:lang w:val="lv-LV"/>
              </w:rPr>
              <w:t>Opis mjere</w:t>
            </w:r>
          </w:p>
        </w:tc>
        <w:tc>
          <w:tcPr>
            <w:tcW w:w="3668" w:type="pct"/>
            <w:gridSpan w:val="3"/>
            <w:shd w:val="clear" w:color="auto" w:fill="F2F2F2" w:themeFill="background1" w:themeFillShade="F2"/>
            <w:tcMar>
              <w:top w:w="15" w:type="dxa"/>
              <w:left w:w="105" w:type="dxa"/>
              <w:bottom w:w="0" w:type="dxa"/>
              <w:right w:w="105" w:type="dxa"/>
            </w:tcMar>
            <w:hideMark/>
          </w:tcPr>
          <w:p w:rsidR="00073CDD" w:rsidRPr="00D27EE8" w:rsidRDefault="00073CDD" w:rsidP="00073CDD">
            <w:pPr>
              <w:spacing w:after="0" w:line="240" w:lineRule="auto"/>
              <w:rPr>
                <w:color w:val="000000"/>
                <w:sz w:val="20"/>
                <w:szCs w:val="20"/>
                <w:lang w:eastAsia="hr-HR"/>
              </w:rPr>
            </w:pPr>
            <w:r w:rsidRPr="00D27EE8">
              <w:rPr>
                <w:color w:val="000000"/>
                <w:sz w:val="20"/>
                <w:szCs w:val="20"/>
                <w:lang w:eastAsia="hr-HR"/>
              </w:rPr>
              <w:t xml:space="preserve">Edukacija svih korisnika zgrada javnog sektora predstavlja temelj za postizanje definiranih ciljeva smanjenja potrošnje energije i emisija CO2 u javnom sektoru i daje dobar primjer građanima u smislu provođenja jednostavnih mjera i promjene ponašanja koje rezultiraju znatnim energetskim uštedama. Osnovna svrha edukacije je upoznavanje svih korisnika zgrada u vlasništvu Grada s pojmovima energetska učinkovitost i obnovljivi izvori energije te primjena savjeta stručnjaka (npr. energetske agencije) kako pridonijeti smanjenju potrošnje energije u zgradama u kojima rade i borave. </w:t>
            </w:r>
          </w:p>
          <w:p w:rsidR="005F2679" w:rsidRDefault="00073CDD" w:rsidP="00073CDD">
            <w:pPr>
              <w:spacing w:after="0" w:line="240" w:lineRule="auto"/>
              <w:rPr>
                <w:color w:val="000000"/>
                <w:sz w:val="20"/>
                <w:szCs w:val="20"/>
                <w:lang w:eastAsia="hr-HR"/>
              </w:rPr>
            </w:pPr>
            <w:r w:rsidRPr="00D27EE8">
              <w:rPr>
                <w:color w:val="000000"/>
                <w:sz w:val="20"/>
                <w:szCs w:val="20"/>
                <w:lang w:eastAsia="hr-HR"/>
              </w:rPr>
              <w:t xml:space="preserve">Aktivnosti obuhvaćene ovom mjerom su: </w:t>
            </w:r>
          </w:p>
          <w:p w:rsidR="005F2679" w:rsidRDefault="00073CDD" w:rsidP="00073CDD">
            <w:pPr>
              <w:pStyle w:val="Odlomakpopisa"/>
              <w:numPr>
                <w:ilvl w:val="0"/>
                <w:numId w:val="33"/>
              </w:numPr>
              <w:spacing w:after="0" w:line="240" w:lineRule="auto"/>
              <w:rPr>
                <w:color w:val="000000"/>
                <w:sz w:val="20"/>
                <w:szCs w:val="20"/>
                <w:lang w:eastAsia="hr-HR"/>
              </w:rPr>
            </w:pPr>
            <w:r w:rsidRPr="005F2679">
              <w:rPr>
                <w:color w:val="000000"/>
                <w:sz w:val="20"/>
                <w:szCs w:val="20"/>
                <w:lang w:eastAsia="hr-HR"/>
              </w:rPr>
              <w:t>poticanje organiziranja info-kampanja, skupova, radionica i edukacija u školama i vrtićima s ciljem povećanja svijesti o uštedi energije u ovim zgradama</w:t>
            </w:r>
          </w:p>
          <w:p w:rsidR="005F2679" w:rsidRDefault="00073CDD" w:rsidP="00073CDD">
            <w:pPr>
              <w:pStyle w:val="Odlomakpopisa"/>
              <w:numPr>
                <w:ilvl w:val="0"/>
                <w:numId w:val="33"/>
              </w:numPr>
              <w:spacing w:after="0" w:line="240" w:lineRule="auto"/>
              <w:rPr>
                <w:color w:val="000000"/>
                <w:sz w:val="20"/>
                <w:szCs w:val="20"/>
                <w:lang w:eastAsia="hr-HR"/>
              </w:rPr>
            </w:pPr>
            <w:r w:rsidRPr="005F2679">
              <w:rPr>
                <w:color w:val="000000"/>
                <w:sz w:val="20"/>
                <w:szCs w:val="20"/>
                <w:lang w:eastAsia="hr-HR"/>
              </w:rPr>
              <w:t>objedinjavanje i promicanje zelene javne nabave, kontinuirani razvoj novih kriterija i mjerila za zelenu javnu nabavu, uključujući energetsku učinkovitost</w:t>
            </w:r>
          </w:p>
          <w:p w:rsidR="005F2679" w:rsidRDefault="00073CDD" w:rsidP="00073CDD">
            <w:pPr>
              <w:pStyle w:val="Odlomakpopisa"/>
              <w:numPr>
                <w:ilvl w:val="0"/>
                <w:numId w:val="33"/>
              </w:numPr>
              <w:spacing w:after="0" w:line="240" w:lineRule="auto"/>
              <w:rPr>
                <w:color w:val="000000"/>
                <w:sz w:val="20"/>
                <w:szCs w:val="20"/>
                <w:lang w:eastAsia="hr-HR"/>
              </w:rPr>
            </w:pPr>
            <w:r w:rsidRPr="005F2679">
              <w:rPr>
                <w:color w:val="000000"/>
                <w:sz w:val="20"/>
                <w:szCs w:val="20"/>
                <w:lang w:eastAsia="hr-HR"/>
              </w:rPr>
              <w:t>promicanje alternativnih financijskih instrumenata i nabava inovativnih tehnologija</w:t>
            </w:r>
          </w:p>
          <w:p w:rsidR="00073CDD" w:rsidRPr="005F2679" w:rsidRDefault="00073CDD" w:rsidP="00073CDD">
            <w:pPr>
              <w:pStyle w:val="Odlomakpopisa"/>
              <w:numPr>
                <w:ilvl w:val="0"/>
                <w:numId w:val="33"/>
              </w:numPr>
              <w:spacing w:after="0" w:line="240" w:lineRule="auto"/>
              <w:rPr>
                <w:color w:val="000000"/>
                <w:sz w:val="20"/>
                <w:szCs w:val="20"/>
                <w:lang w:eastAsia="hr-HR"/>
              </w:rPr>
            </w:pPr>
            <w:r w:rsidRPr="005F2679">
              <w:rPr>
                <w:color w:val="000000"/>
                <w:sz w:val="20"/>
                <w:szCs w:val="20"/>
                <w:lang w:eastAsia="hr-HR"/>
              </w:rPr>
              <w:t>edukacija korisnika javnih zgrada o potencijalnim uštedama jer svaki + 1 ℃ povećava potrošnju energije za 6%.</w:t>
            </w:r>
          </w:p>
          <w:p w:rsidR="00523B97" w:rsidRPr="005F2679" w:rsidRDefault="00073CDD" w:rsidP="005F2679">
            <w:pPr>
              <w:spacing w:after="0" w:line="240" w:lineRule="auto"/>
              <w:rPr>
                <w:color w:val="000000"/>
                <w:sz w:val="20"/>
                <w:szCs w:val="20"/>
                <w:lang w:eastAsia="hr-HR"/>
              </w:rPr>
            </w:pPr>
            <w:r w:rsidRPr="00D27EE8">
              <w:rPr>
                <w:color w:val="000000"/>
                <w:sz w:val="20"/>
                <w:szCs w:val="20"/>
                <w:lang w:eastAsia="hr-HR"/>
              </w:rPr>
              <w:t xml:space="preserve">Kako bi se osigurala uspješna provedba lokalnih i nacionalnih politika, planova i strategija, te optimalno iskoristila javna sredstva, nužno je uvođenje koncepta integriranog energetskog i klimatskog planiranja. Ovo će zahtijevati dubinsku analizu lokalnog i nacionalnog okruženja po pitanju energetike, klime i okoliša te kontinuiranu suradnju sa svim relevantnim dionicima iz javnog i privatnog sektora. Rezultati integriranog energetskog i klimatskog planiranja moraju se formalizirati kroz gradske provedbene dokumente poput GUP-a te kroz sve lokalne akcijske planove, strategije i slično. </w:t>
            </w:r>
          </w:p>
        </w:tc>
      </w:tr>
      <w:tr w:rsidR="00EA65C8" w:rsidRPr="00D27EE8" w:rsidTr="00C16111">
        <w:trPr>
          <w:trHeight w:val="20"/>
        </w:trPr>
        <w:tc>
          <w:tcPr>
            <w:tcW w:w="1332" w:type="pct"/>
            <w:shd w:val="clear" w:color="auto" w:fill="808080" w:themeFill="background1" w:themeFillShade="80"/>
            <w:tcMar>
              <w:top w:w="15" w:type="dxa"/>
              <w:left w:w="105" w:type="dxa"/>
              <w:bottom w:w="0" w:type="dxa"/>
              <w:right w:w="105" w:type="dxa"/>
            </w:tcMar>
            <w:vAlign w:val="center"/>
          </w:tcPr>
          <w:p w:rsidR="00EA65C8" w:rsidRPr="00D27EE8" w:rsidRDefault="00EA65C8" w:rsidP="008A5B86">
            <w:pPr>
              <w:spacing w:after="0" w:line="240" w:lineRule="auto"/>
              <w:jc w:val="left"/>
              <w:rPr>
                <w:color w:val="FFFFFF" w:themeColor="background1"/>
                <w:sz w:val="20"/>
                <w:szCs w:val="20"/>
                <w:lang w:val="lv-LV"/>
              </w:rPr>
            </w:pPr>
          </w:p>
        </w:tc>
        <w:tc>
          <w:tcPr>
            <w:tcW w:w="1181" w:type="pct"/>
            <w:shd w:val="clear" w:color="auto" w:fill="808080" w:themeFill="background1" w:themeFillShade="80"/>
            <w:tcMar>
              <w:top w:w="15" w:type="dxa"/>
              <w:left w:w="105" w:type="dxa"/>
              <w:bottom w:w="0" w:type="dxa"/>
              <w:right w:w="105" w:type="dxa"/>
            </w:tcMar>
            <w:vAlign w:val="center"/>
            <w:hideMark/>
          </w:tcPr>
          <w:p w:rsidR="00EA65C8" w:rsidRPr="00D27EE8" w:rsidRDefault="00EA65C8" w:rsidP="008A5B86">
            <w:pPr>
              <w:spacing w:after="0" w:line="240" w:lineRule="auto"/>
              <w:jc w:val="center"/>
              <w:rPr>
                <w:color w:val="FFFFFF" w:themeColor="background1"/>
                <w:sz w:val="20"/>
                <w:szCs w:val="20"/>
                <w:lang w:val="lv-LV"/>
              </w:rPr>
            </w:pPr>
            <w:r w:rsidRPr="00D27EE8">
              <w:rPr>
                <w:b/>
                <w:bCs/>
                <w:color w:val="FFFFFF" w:themeColor="background1"/>
                <w:sz w:val="20"/>
                <w:szCs w:val="20"/>
                <w:lang w:val="lv-LV"/>
              </w:rPr>
              <w:t>2030.</w:t>
            </w:r>
          </w:p>
        </w:tc>
        <w:tc>
          <w:tcPr>
            <w:tcW w:w="1181" w:type="pct"/>
            <w:shd w:val="clear" w:color="auto" w:fill="808080" w:themeFill="background1" w:themeFillShade="80"/>
            <w:tcMar>
              <w:top w:w="15" w:type="dxa"/>
              <w:left w:w="105" w:type="dxa"/>
              <w:bottom w:w="0" w:type="dxa"/>
              <w:right w:w="105" w:type="dxa"/>
            </w:tcMar>
            <w:vAlign w:val="center"/>
            <w:hideMark/>
          </w:tcPr>
          <w:p w:rsidR="00EA65C8" w:rsidRPr="00D27EE8" w:rsidRDefault="00EA65C8" w:rsidP="008A5B86">
            <w:pPr>
              <w:spacing w:after="0" w:line="240" w:lineRule="auto"/>
              <w:jc w:val="center"/>
              <w:rPr>
                <w:color w:val="FFFFFF" w:themeColor="background1"/>
                <w:sz w:val="20"/>
                <w:szCs w:val="20"/>
                <w:lang w:val="lv-LV"/>
              </w:rPr>
            </w:pPr>
            <w:r w:rsidRPr="00D27EE8">
              <w:rPr>
                <w:b/>
                <w:bCs/>
                <w:color w:val="FFFFFF" w:themeColor="background1"/>
                <w:sz w:val="20"/>
                <w:szCs w:val="20"/>
                <w:lang w:val="lv-LV"/>
              </w:rPr>
              <w:t>2040.</w:t>
            </w:r>
          </w:p>
        </w:tc>
        <w:tc>
          <w:tcPr>
            <w:tcW w:w="1306" w:type="pct"/>
            <w:shd w:val="clear" w:color="auto" w:fill="808080" w:themeFill="background1" w:themeFillShade="80"/>
            <w:vAlign w:val="center"/>
          </w:tcPr>
          <w:p w:rsidR="00EA65C8" w:rsidRPr="00D27EE8" w:rsidRDefault="00EA65C8" w:rsidP="008A5B86">
            <w:pPr>
              <w:spacing w:after="0" w:line="240" w:lineRule="auto"/>
              <w:jc w:val="center"/>
              <w:rPr>
                <w:color w:val="FFFFFF" w:themeColor="background1"/>
                <w:sz w:val="20"/>
                <w:szCs w:val="20"/>
                <w:lang w:val="lv-LV"/>
              </w:rPr>
            </w:pPr>
            <w:r w:rsidRPr="00D27EE8">
              <w:rPr>
                <w:b/>
                <w:bCs/>
                <w:color w:val="FFFFFF" w:themeColor="background1"/>
                <w:sz w:val="20"/>
                <w:szCs w:val="20"/>
                <w:lang w:val="lv-LV"/>
              </w:rPr>
              <w:t>2050.</w:t>
            </w:r>
          </w:p>
        </w:tc>
      </w:tr>
      <w:tr w:rsidR="00EA65C8" w:rsidRPr="00D27EE8" w:rsidTr="00E52655">
        <w:trPr>
          <w:trHeight w:val="20"/>
        </w:trPr>
        <w:tc>
          <w:tcPr>
            <w:tcW w:w="5000" w:type="pct"/>
            <w:gridSpan w:val="4"/>
            <w:shd w:val="clear" w:color="auto" w:fill="808080" w:themeFill="background1" w:themeFillShade="80"/>
            <w:tcMar>
              <w:top w:w="15" w:type="dxa"/>
              <w:left w:w="105" w:type="dxa"/>
              <w:bottom w:w="0" w:type="dxa"/>
              <w:right w:w="105" w:type="dxa"/>
            </w:tcMar>
            <w:vAlign w:val="center"/>
          </w:tcPr>
          <w:p w:rsidR="00EA65C8" w:rsidRPr="00D27EE8" w:rsidRDefault="00EA65C8" w:rsidP="008A5B86">
            <w:pPr>
              <w:spacing w:after="0" w:line="240" w:lineRule="auto"/>
              <w:jc w:val="left"/>
              <w:rPr>
                <w:b/>
                <w:bCs/>
                <w:color w:val="FFFFFF" w:themeColor="background1"/>
                <w:sz w:val="20"/>
                <w:szCs w:val="20"/>
                <w:lang w:val="lv-LV"/>
              </w:rPr>
            </w:pPr>
            <w:r w:rsidRPr="00D27EE8">
              <w:rPr>
                <w:b/>
                <w:bCs/>
                <w:color w:val="FFFFFF" w:themeColor="background1"/>
                <w:sz w:val="20"/>
                <w:szCs w:val="20"/>
                <w:lang w:val="lv-LV"/>
              </w:rPr>
              <w:t>Očekivane energetske uštede [MWh]</w:t>
            </w:r>
          </w:p>
        </w:tc>
      </w:tr>
      <w:tr w:rsidR="00EA65C8" w:rsidRPr="00D27EE8" w:rsidTr="00C16111">
        <w:trPr>
          <w:trHeight w:val="20"/>
        </w:trPr>
        <w:tc>
          <w:tcPr>
            <w:tcW w:w="1332" w:type="pct"/>
            <w:shd w:val="clear" w:color="auto" w:fill="BFBFBF" w:themeFill="background1" w:themeFillShade="BF"/>
            <w:tcMar>
              <w:top w:w="15" w:type="dxa"/>
              <w:left w:w="105" w:type="dxa"/>
              <w:bottom w:w="0" w:type="dxa"/>
              <w:right w:w="105" w:type="dxa"/>
            </w:tcMar>
            <w:vAlign w:val="center"/>
            <w:hideMark/>
          </w:tcPr>
          <w:p w:rsidR="00EA65C8" w:rsidRPr="00D27EE8" w:rsidRDefault="00EA65C8" w:rsidP="008A5B86">
            <w:pPr>
              <w:tabs>
                <w:tab w:val="num" w:pos="2160"/>
              </w:tabs>
              <w:spacing w:after="0" w:line="240" w:lineRule="auto"/>
              <w:jc w:val="left"/>
              <w:rPr>
                <w:sz w:val="20"/>
                <w:szCs w:val="20"/>
                <w:lang w:val="lv-LV"/>
              </w:rPr>
            </w:pPr>
            <w:r w:rsidRPr="00D27EE8">
              <w:rPr>
                <w:sz w:val="20"/>
                <w:szCs w:val="20"/>
                <w:lang w:val="lv-LV"/>
              </w:rPr>
              <w:t>Električna energija</w:t>
            </w:r>
          </w:p>
        </w:tc>
        <w:tc>
          <w:tcPr>
            <w:tcW w:w="1181" w:type="pct"/>
            <w:shd w:val="clear" w:color="auto" w:fill="F2F2F2" w:themeFill="background1" w:themeFillShade="F2"/>
            <w:tcMar>
              <w:top w:w="15" w:type="dxa"/>
              <w:left w:w="105" w:type="dxa"/>
              <w:bottom w:w="0" w:type="dxa"/>
              <w:right w:w="105" w:type="dxa"/>
            </w:tcMar>
            <w:vAlign w:val="center"/>
            <w:hideMark/>
          </w:tcPr>
          <w:p w:rsidR="00EA65C8" w:rsidRPr="00D27EE8" w:rsidRDefault="00D27EE8" w:rsidP="008A5B86">
            <w:pPr>
              <w:spacing w:after="0" w:line="240" w:lineRule="auto"/>
              <w:jc w:val="right"/>
              <w:rPr>
                <w:sz w:val="20"/>
                <w:szCs w:val="20"/>
                <w:lang w:val="lv-LV"/>
              </w:rPr>
            </w:pPr>
            <w:r w:rsidRPr="00D27EE8">
              <w:rPr>
                <w:sz w:val="20"/>
                <w:szCs w:val="20"/>
                <w:lang w:val="lv-LV"/>
              </w:rPr>
              <w:t>21,99</w:t>
            </w:r>
          </w:p>
        </w:tc>
        <w:tc>
          <w:tcPr>
            <w:tcW w:w="1181" w:type="pct"/>
            <w:shd w:val="clear" w:color="auto" w:fill="F2F2F2" w:themeFill="background1" w:themeFillShade="F2"/>
            <w:tcMar>
              <w:top w:w="15" w:type="dxa"/>
              <w:left w:w="105" w:type="dxa"/>
              <w:bottom w:w="0" w:type="dxa"/>
              <w:right w:w="105" w:type="dxa"/>
            </w:tcMar>
            <w:vAlign w:val="center"/>
          </w:tcPr>
          <w:p w:rsidR="00EA65C8" w:rsidRPr="00D27EE8" w:rsidRDefault="00D27EE8" w:rsidP="008A5B86">
            <w:pPr>
              <w:spacing w:after="0" w:line="240" w:lineRule="auto"/>
              <w:jc w:val="right"/>
              <w:rPr>
                <w:sz w:val="20"/>
                <w:szCs w:val="20"/>
                <w:lang w:val="lv-LV"/>
              </w:rPr>
            </w:pPr>
            <w:r w:rsidRPr="00D27EE8">
              <w:rPr>
                <w:sz w:val="20"/>
                <w:szCs w:val="20"/>
                <w:lang w:val="lv-LV"/>
              </w:rPr>
              <w:t>28,15</w:t>
            </w:r>
          </w:p>
        </w:tc>
        <w:tc>
          <w:tcPr>
            <w:tcW w:w="1306" w:type="pct"/>
            <w:shd w:val="clear" w:color="auto" w:fill="F2F2F2" w:themeFill="background1" w:themeFillShade="F2"/>
            <w:vAlign w:val="center"/>
          </w:tcPr>
          <w:p w:rsidR="00EA65C8" w:rsidRPr="00D27EE8" w:rsidRDefault="00D27EE8" w:rsidP="008A5B86">
            <w:pPr>
              <w:spacing w:after="0" w:line="240" w:lineRule="auto"/>
              <w:jc w:val="right"/>
              <w:rPr>
                <w:sz w:val="20"/>
                <w:szCs w:val="20"/>
                <w:lang w:val="lv-LV"/>
              </w:rPr>
            </w:pPr>
            <w:r w:rsidRPr="00D27EE8">
              <w:rPr>
                <w:sz w:val="20"/>
                <w:szCs w:val="20"/>
                <w:lang w:val="lv-LV"/>
              </w:rPr>
              <w:t>33,43</w:t>
            </w:r>
          </w:p>
        </w:tc>
      </w:tr>
      <w:tr w:rsidR="00EA65C8" w:rsidRPr="00D27EE8" w:rsidTr="00C16111">
        <w:trPr>
          <w:trHeight w:val="20"/>
        </w:trPr>
        <w:tc>
          <w:tcPr>
            <w:tcW w:w="1332" w:type="pct"/>
            <w:shd w:val="clear" w:color="auto" w:fill="BFBFBF" w:themeFill="background1" w:themeFillShade="BF"/>
            <w:tcMar>
              <w:top w:w="15" w:type="dxa"/>
              <w:left w:w="105" w:type="dxa"/>
              <w:bottom w:w="0" w:type="dxa"/>
              <w:right w:w="105" w:type="dxa"/>
            </w:tcMar>
            <w:vAlign w:val="center"/>
            <w:hideMark/>
          </w:tcPr>
          <w:p w:rsidR="00EA65C8" w:rsidRPr="00D27EE8" w:rsidRDefault="00EA65C8" w:rsidP="008A5B86">
            <w:pPr>
              <w:tabs>
                <w:tab w:val="num" w:pos="2160"/>
              </w:tabs>
              <w:spacing w:after="0" w:line="240" w:lineRule="auto"/>
              <w:jc w:val="left"/>
              <w:rPr>
                <w:sz w:val="20"/>
                <w:szCs w:val="20"/>
                <w:lang w:val="lv-LV"/>
              </w:rPr>
            </w:pPr>
            <w:r w:rsidRPr="00D27EE8">
              <w:rPr>
                <w:sz w:val="20"/>
                <w:szCs w:val="20"/>
                <w:lang w:val="lv-LV"/>
              </w:rPr>
              <w:t>Toplinska energija</w:t>
            </w:r>
          </w:p>
        </w:tc>
        <w:tc>
          <w:tcPr>
            <w:tcW w:w="1181" w:type="pct"/>
            <w:shd w:val="clear" w:color="auto" w:fill="F2F2F2" w:themeFill="background1" w:themeFillShade="F2"/>
            <w:tcMar>
              <w:top w:w="15" w:type="dxa"/>
              <w:left w:w="105" w:type="dxa"/>
              <w:bottom w:w="0" w:type="dxa"/>
              <w:right w:w="105" w:type="dxa"/>
            </w:tcMar>
            <w:vAlign w:val="center"/>
          </w:tcPr>
          <w:p w:rsidR="00EA65C8" w:rsidRPr="00D27EE8" w:rsidRDefault="00D27EE8" w:rsidP="008A5B86">
            <w:pPr>
              <w:spacing w:after="0" w:line="240" w:lineRule="auto"/>
              <w:jc w:val="right"/>
              <w:rPr>
                <w:sz w:val="20"/>
                <w:szCs w:val="20"/>
                <w:lang w:val="lv-LV"/>
              </w:rPr>
            </w:pPr>
            <w:r w:rsidRPr="00D27EE8">
              <w:rPr>
                <w:sz w:val="20"/>
                <w:szCs w:val="20"/>
                <w:lang w:val="lv-LV"/>
              </w:rPr>
              <w:t>109,51</w:t>
            </w:r>
          </w:p>
        </w:tc>
        <w:tc>
          <w:tcPr>
            <w:tcW w:w="1181" w:type="pct"/>
            <w:shd w:val="clear" w:color="auto" w:fill="F2F2F2" w:themeFill="background1" w:themeFillShade="F2"/>
            <w:tcMar>
              <w:top w:w="15" w:type="dxa"/>
              <w:left w:w="105" w:type="dxa"/>
              <w:bottom w:w="0" w:type="dxa"/>
              <w:right w:w="105" w:type="dxa"/>
            </w:tcMar>
            <w:vAlign w:val="center"/>
          </w:tcPr>
          <w:p w:rsidR="00EA65C8" w:rsidRPr="00D27EE8" w:rsidRDefault="00D27EE8" w:rsidP="008A5B86">
            <w:pPr>
              <w:spacing w:after="0" w:line="240" w:lineRule="auto"/>
              <w:jc w:val="right"/>
              <w:rPr>
                <w:sz w:val="20"/>
                <w:szCs w:val="20"/>
                <w:lang w:val="lv-LV"/>
              </w:rPr>
            </w:pPr>
            <w:r w:rsidRPr="00D27EE8">
              <w:rPr>
                <w:sz w:val="20"/>
                <w:szCs w:val="20"/>
                <w:lang w:val="lv-LV"/>
              </w:rPr>
              <w:t>119,46</w:t>
            </w:r>
          </w:p>
        </w:tc>
        <w:tc>
          <w:tcPr>
            <w:tcW w:w="1306" w:type="pct"/>
            <w:shd w:val="clear" w:color="auto" w:fill="F2F2F2" w:themeFill="background1" w:themeFillShade="F2"/>
            <w:vAlign w:val="center"/>
          </w:tcPr>
          <w:p w:rsidR="00EA65C8" w:rsidRPr="00D27EE8" w:rsidRDefault="00D27EE8" w:rsidP="008A5B86">
            <w:pPr>
              <w:spacing w:after="0" w:line="240" w:lineRule="auto"/>
              <w:jc w:val="right"/>
              <w:rPr>
                <w:sz w:val="20"/>
                <w:szCs w:val="20"/>
                <w:lang w:val="lv-LV"/>
              </w:rPr>
            </w:pPr>
            <w:r w:rsidRPr="00D27EE8">
              <w:rPr>
                <w:sz w:val="20"/>
                <w:szCs w:val="20"/>
                <w:lang w:val="lv-LV"/>
              </w:rPr>
              <w:t>129,42</w:t>
            </w:r>
          </w:p>
        </w:tc>
      </w:tr>
      <w:tr w:rsidR="00EA65C8" w:rsidRPr="00D27EE8" w:rsidTr="00E52655">
        <w:trPr>
          <w:trHeight w:val="20"/>
        </w:trPr>
        <w:tc>
          <w:tcPr>
            <w:tcW w:w="5000" w:type="pct"/>
            <w:gridSpan w:val="4"/>
            <w:shd w:val="clear" w:color="auto" w:fill="808080" w:themeFill="background1" w:themeFillShade="80"/>
            <w:tcMar>
              <w:top w:w="15" w:type="dxa"/>
              <w:left w:w="105" w:type="dxa"/>
              <w:bottom w:w="0" w:type="dxa"/>
              <w:right w:w="105" w:type="dxa"/>
            </w:tcMar>
            <w:vAlign w:val="center"/>
          </w:tcPr>
          <w:p w:rsidR="00EA65C8" w:rsidRPr="00D27EE8" w:rsidRDefault="00EA65C8" w:rsidP="008A5B86">
            <w:pPr>
              <w:spacing w:after="0" w:line="240" w:lineRule="auto"/>
              <w:jc w:val="left"/>
              <w:rPr>
                <w:b/>
                <w:bCs/>
                <w:color w:val="FFFFFF" w:themeColor="background1"/>
                <w:sz w:val="20"/>
                <w:szCs w:val="20"/>
                <w:lang w:val="lv-LV"/>
              </w:rPr>
            </w:pPr>
            <w:r w:rsidRPr="00D27EE8">
              <w:rPr>
                <w:b/>
                <w:bCs/>
                <w:color w:val="FFFFFF" w:themeColor="background1"/>
                <w:sz w:val="20"/>
                <w:szCs w:val="20"/>
                <w:lang w:val="lv-LV"/>
              </w:rPr>
              <w:t>Očekivano smanjenje emisija CO</w:t>
            </w:r>
            <w:r w:rsidRPr="00D27EE8">
              <w:rPr>
                <w:b/>
                <w:bCs/>
                <w:color w:val="FFFFFF" w:themeColor="background1"/>
                <w:sz w:val="20"/>
                <w:szCs w:val="20"/>
                <w:vertAlign w:val="subscript"/>
                <w:lang w:val="lv-LV"/>
              </w:rPr>
              <w:t>2</w:t>
            </w:r>
            <w:r w:rsidRPr="00D27EE8">
              <w:rPr>
                <w:b/>
                <w:bCs/>
                <w:color w:val="FFFFFF" w:themeColor="background1"/>
                <w:sz w:val="20"/>
                <w:szCs w:val="20"/>
                <w:lang w:val="lv-LV"/>
              </w:rPr>
              <w:t xml:space="preserve"> [tCO</w:t>
            </w:r>
            <w:r w:rsidRPr="00D27EE8">
              <w:rPr>
                <w:b/>
                <w:bCs/>
                <w:color w:val="FFFFFF" w:themeColor="background1"/>
                <w:sz w:val="20"/>
                <w:szCs w:val="20"/>
                <w:vertAlign w:val="subscript"/>
                <w:lang w:val="lv-LV"/>
              </w:rPr>
              <w:t>2</w:t>
            </w:r>
            <w:r w:rsidRPr="00D27EE8">
              <w:rPr>
                <w:b/>
                <w:bCs/>
                <w:color w:val="FFFFFF" w:themeColor="background1"/>
                <w:sz w:val="20"/>
                <w:szCs w:val="20"/>
                <w:lang w:val="lv-LV"/>
              </w:rPr>
              <w:t>]</w:t>
            </w:r>
          </w:p>
        </w:tc>
      </w:tr>
      <w:tr w:rsidR="00EA65C8" w:rsidRPr="00D27EE8"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EA65C8" w:rsidRPr="00D27EE8" w:rsidRDefault="00EA65C8" w:rsidP="008A5B86">
            <w:pPr>
              <w:tabs>
                <w:tab w:val="num" w:pos="2160"/>
              </w:tabs>
              <w:spacing w:after="0" w:line="240" w:lineRule="auto"/>
              <w:jc w:val="left"/>
              <w:rPr>
                <w:sz w:val="20"/>
                <w:szCs w:val="20"/>
                <w:lang w:val="lv-LV"/>
              </w:rPr>
            </w:pPr>
            <w:r w:rsidRPr="00D27EE8">
              <w:rPr>
                <w:sz w:val="20"/>
                <w:szCs w:val="20"/>
                <w:lang w:val="lv-LV"/>
              </w:rPr>
              <w:t>Električna energija</w:t>
            </w:r>
          </w:p>
        </w:tc>
        <w:tc>
          <w:tcPr>
            <w:tcW w:w="1181" w:type="pct"/>
            <w:shd w:val="clear" w:color="auto" w:fill="F2F2F2" w:themeFill="background1" w:themeFillShade="F2"/>
            <w:tcMar>
              <w:top w:w="15" w:type="dxa"/>
              <w:left w:w="105" w:type="dxa"/>
              <w:bottom w:w="0" w:type="dxa"/>
              <w:right w:w="105" w:type="dxa"/>
            </w:tcMar>
            <w:vAlign w:val="center"/>
          </w:tcPr>
          <w:p w:rsidR="00EA65C8" w:rsidRPr="00D27EE8" w:rsidRDefault="00D27EE8" w:rsidP="008A5B86">
            <w:pPr>
              <w:spacing w:after="0" w:line="240" w:lineRule="auto"/>
              <w:jc w:val="right"/>
              <w:rPr>
                <w:sz w:val="20"/>
                <w:szCs w:val="20"/>
                <w:lang w:val="lv-LV"/>
              </w:rPr>
            </w:pPr>
            <w:r w:rsidRPr="00D27EE8">
              <w:rPr>
                <w:sz w:val="20"/>
                <w:szCs w:val="20"/>
                <w:lang w:val="lv-LV"/>
              </w:rPr>
              <w:t>5,15</w:t>
            </w:r>
          </w:p>
        </w:tc>
        <w:tc>
          <w:tcPr>
            <w:tcW w:w="1181" w:type="pct"/>
            <w:shd w:val="clear" w:color="auto" w:fill="F2F2F2" w:themeFill="background1" w:themeFillShade="F2"/>
            <w:tcMar>
              <w:top w:w="15" w:type="dxa"/>
              <w:left w:w="105" w:type="dxa"/>
              <w:bottom w:w="0" w:type="dxa"/>
              <w:right w:w="105" w:type="dxa"/>
            </w:tcMar>
            <w:vAlign w:val="center"/>
          </w:tcPr>
          <w:p w:rsidR="00EA65C8" w:rsidRPr="00D27EE8" w:rsidRDefault="00D27EE8" w:rsidP="008A5B86">
            <w:pPr>
              <w:spacing w:after="0" w:line="240" w:lineRule="auto"/>
              <w:jc w:val="right"/>
              <w:rPr>
                <w:sz w:val="20"/>
                <w:szCs w:val="20"/>
                <w:lang w:val="lv-LV"/>
              </w:rPr>
            </w:pPr>
            <w:r w:rsidRPr="00D27EE8">
              <w:rPr>
                <w:sz w:val="20"/>
                <w:szCs w:val="20"/>
                <w:lang w:val="lv-LV"/>
              </w:rPr>
              <w:t>6,59</w:t>
            </w:r>
          </w:p>
        </w:tc>
        <w:tc>
          <w:tcPr>
            <w:tcW w:w="1306" w:type="pct"/>
            <w:shd w:val="clear" w:color="auto" w:fill="F2F2F2" w:themeFill="background1" w:themeFillShade="F2"/>
            <w:vAlign w:val="center"/>
          </w:tcPr>
          <w:p w:rsidR="00EA65C8" w:rsidRPr="00D27EE8" w:rsidRDefault="00D27EE8" w:rsidP="008A5B86">
            <w:pPr>
              <w:spacing w:after="0" w:line="240" w:lineRule="auto"/>
              <w:jc w:val="right"/>
              <w:rPr>
                <w:sz w:val="20"/>
                <w:szCs w:val="20"/>
                <w:lang w:val="lv-LV"/>
              </w:rPr>
            </w:pPr>
            <w:r w:rsidRPr="00D27EE8">
              <w:rPr>
                <w:sz w:val="20"/>
                <w:szCs w:val="20"/>
                <w:lang w:val="lv-LV"/>
              </w:rPr>
              <w:t>7,82</w:t>
            </w:r>
          </w:p>
        </w:tc>
      </w:tr>
      <w:tr w:rsidR="00EA65C8" w:rsidRPr="00D27EE8"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EA65C8" w:rsidRPr="00D27EE8" w:rsidRDefault="00EA65C8" w:rsidP="008A5B86">
            <w:pPr>
              <w:tabs>
                <w:tab w:val="num" w:pos="2160"/>
              </w:tabs>
              <w:spacing w:after="0" w:line="240" w:lineRule="auto"/>
              <w:jc w:val="left"/>
              <w:rPr>
                <w:sz w:val="20"/>
                <w:szCs w:val="20"/>
                <w:lang w:val="lv-LV"/>
              </w:rPr>
            </w:pPr>
            <w:r w:rsidRPr="00D27EE8">
              <w:rPr>
                <w:sz w:val="20"/>
                <w:szCs w:val="20"/>
                <w:lang w:val="lv-LV"/>
              </w:rPr>
              <w:t>Toplinska energija</w:t>
            </w:r>
          </w:p>
        </w:tc>
        <w:tc>
          <w:tcPr>
            <w:tcW w:w="1181" w:type="pct"/>
            <w:shd w:val="clear" w:color="auto" w:fill="F2F2F2" w:themeFill="background1" w:themeFillShade="F2"/>
            <w:tcMar>
              <w:top w:w="15" w:type="dxa"/>
              <w:left w:w="105" w:type="dxa"/>
              <w:bottom w:w="0" w:type="dxa"/>
              <w:right w:w="105" w:type="dxa"/>
            </w:tcMar>
            <w:vAlign w:val="center"/>
          </w:tcPr>
          <w:p w:rsidR="00EA65C8" w:rsidRPr="00D27EE8" w:rsidRDefault="00D27EE8" w:rsidP="008A5B86">
            <w:pPr>
              <w:spacing w:after="0" w:line="240" w:lineRule="auto"/>
              <w:jc w:val="right"/>
              <w:rPr>
                <w:sz w:val="20"/>
                <w:szCs w:val="20"/>
                <w:lang w:val="lv-LV"/>
              </w:rPr>
            </w:pPr>
            <w:r w:rsidRPr="00D27EE8">
              <w:rPr>
                <w:sz w:val="20"/>
                <w:szCs w:val="20"/>
                <w:lang w:val="lv-LV"/>
              </w:rPr>
              <w:t>22,12</w:t>
            </w:r>
          </w:p>
        </w:tc>
        <w:tc>
          <w:tcPr>
            <w:tcW w:w="1181" w:type="pct"/>
            <w:shd w:val="clear" w:color="auto" w:fill="F2F2F2" w:themeFill="background1" w:themeFillShade="F2"/>
            <w:tcMar>
              <w:top w:w="15" w:type="dxa"/>
              <w:left w:w="105" w:type="dxa"/>
              <w:bottom w:w="0" w:type="dxa"/>
              <w:right w:w="105" w:type="dxa"/>
            </w:tcMar>
            <w:vAlign w:val="center"/>
          </w:tcPr>
          <w:p w:rsidR="00EA65C8" w:rsidRPr="00D27EE8" w:rsidRDefault="00D27EE8" w:rsidP="008A5B86">
            <w:pPr>
              <w:spacing w:after="0" w:line="240" w:lineRule="auto"/>
              <w:jc w:val="right"/>
              <w:rPr>
                <w:sz w:val="20"/>
                <w:szCs w:val="20"/>
                <w:lang w:val="lv-LV"/>
              </w:rPr>
            </w:pPr>
            <w:r w:rsidRPr="00D27EE8">
              <w:rPr>
                <w:sz w:val="20"/>
                <w:szCs w:val="20"/>
                <w:lang w:val="lv-LV"/>
              </w:rPr>
              <w:t>24,13</w:t>
            </w:r>
          </w:p>
        </w:tc>
        <w:tc>
          <w:tcPr>
            <w:tcW w:w="1306" w:type="pct"/>
            <w:shd w:val="clear" w:color="auto" w:fill="F2F2F2" w:themeFill="background1" w:themeFillShade="F2"/>
            <w:vAlign w:val="center"/>
          </w:tcPr>
          <w:p w:rsidR="00EA65C8" w:rsidRPr="00D27EE8" w:rsidRDefault="00D27EE8" w:rsidP="008A5B86">
            <w:pPr>
              <w:spacing w:after="0" w:line="240" w:lineRule="auto"/>
              <w:jc w:val="right"/>
              <w:rPr>
                <w:sz w:val="20"/>
                <w:szCs w:val="20"/>
                <w:lang w:val="lv-LV"/>
              </w:rPr>
            </w:pPr>
            <w:r w:rsidRPr="00D27EE8">
              <w:rPr>
                <w:sz w:val="20"/>
                <w:szCs w:val="20"/>
                <w:lang w:val="lv-LV"/>
              </w:rPr>
              <w:t>26,14</w:t>
            </w:r>
          </w:p>
        </w:tc>
      </w:tr>
      <w:tr w:rsidR="000A3DD5" w:rsidRPr="00D27EE8"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0A3DD5" w:rsidRPr="00D27EE8" w:rsidRDefault="005B1F13" w:rsidP="008A5B86">
            <w:pPr>
              <w:tabs>
                <w:tab w:val="num" w:pos="2160"/>
              </w:tabs>
              <w:spacing w:after="0" w:line="240" w:lineRule="auto"/>
              <w:jc w:val="left"/>
              <w:rPr>
                <w:b/>
                <w:bCs/>
                <w:sz w:val="20"/>
                <w:szCs w:val="20"/>
                <w:lang w:val="lv-LV"/>
              </w:rPr>
            </w:pPr>
            <w:r w:rsidRPr="00D27EE8">
              <w:rPr>
                <w:b/>
                <w:bCs/>
                <w:sz w:val="20"/>
                <w:szCs w:val="20"/>
                <w:lang w:val="lv-LV"/>
              </w:rPr>
              <w:t>Nei</w:t>
            </w:r>
            <w:r w:rsidR="000A3DD5" w:rsidRPr="00D27EE8">
              <w:rPr>
                <w:b/>
                <w:bCs/>
                <w:sz w:val="20"/>
                <w:szCs w:val="20"/>
                <w:lang w:val="lv-LV"/>
              </w:rPr>
              <w:t>nvesticijski troškovi [kn]</w:t>
            </w:r>
          </w:p>
        </w:tc>
        <w:tc>
          <w:tcPr>
            <w:tcW w:w="3668" w:type="pct"/>
            <w:gridSpan w:val="3"/>
            <w:shd w:val="clear" w:color="auto" w:fill="F2F2F2" w:themeFill="background1" w:themeFillShade="F2"/>
            <w:tcMar>
              <w:top w:w="15" w:type="dxa"/>
              <w:left w:w="105" w:type="dxa"/>
              <w:bottom w:w="0" w:type="dxa"/>
              <w:right w:w="105" w:type="dxa"/>
            </w:tcMar>
            <w:vAlign w:val="center"/>
          </w:tcPr>
          <w:p w:rsidR="000A3DD5" w:rsidRPr="00D27EE8" w:rsidRDefault="00D27EE8" w:rsidP="008A5B86">
            <w:pPr>
              <w:spacing w:after="0" w:line="240" w:lineRule="auto"/>
              <w:jc w:val="center"/>
              <w:rPr>
                <w:bCs/>
                <w:sz w:val="20"/>
                <w:szCs w:val="20"/>
                <w:lang w:val="lv-LV"/>
              </w:rPr>
            </w:pPr>
            <w:r w:rsidRPr="00D27EE8">
              <w:rPr>
                <w:bCs/>
                <w:sz w:val="20"/>
                <w:szCs w:val="20"/>
                <w:lang w:val="lv-LV"/>
              </w:rPr>
              <w:t>3</w:t>
            </w:r>
            <w:r w:rsidR="00B17813" w:rsidRPr="00D27EE8">
              <w:rPr>
                <w:bCs/>
                <w:sz w:val="20"/>
                <w:szCs w:val="20"/>
                <w:lang w:val="lv-LV"/>
              </w:rPr>
              <w:t>0</w:t>
            </w:r>
            <w:r w:rsidR="000A3DD5" w:rsidRPr="00D27EE8">
              <w:rPr>
                <w:bCs/>
                <w:sz w:val="20"/>
                <w:szCs w:val="20"/>
                <w:lang w:val="lv-LV"/>
              </w:rPr>
              <w:t>0.000</w:t>
            </w:r>
          </w:p>
        </w:tc>
      </w:tr>
      <w:tr w:rsidR="000A3DD5" w:rsidRPr="00D27EE8" w:rsidTr="00C16111">
        <w:trPr>
          <w:trHeight w:val="20"/>
        </w:trPr>
        <w:tc>
          <w:tcPr>
            <w:tcW w:w="1332" w:type="pct"/>
            <w:shd w:val="clear" w:color="auto" w:fill="BFBFBF" w:themeFill="background1" w:themeFillShade="BF"/>
            <w:tcMar>
              <w:top w:w="15" w:type="dxa"/>
              <w:left w:w="105" w:type="dxa"/>
              <w:bottom w:w="0" w:type="dxa"/>
              <w:right w:w="105" w:type="dxa"/>
            </w:tcMar>
          </w:tcPr>
          <w:p w:rsidR="000A3DD5" w:rsidRPr="00D27EE8" w:rsidRDefault="000A3DD5" w:rsidP="008A5B86">
            <w:pPr>
              <w:tabs>
                <w:tab w:val="num" w:pos="2160"/>
              </w:tabs>
              <w:spacing w:after="0" w:line="240" w:lineRule="auto"/>
              <w:jc w:val="left"/>
              <w:rPr>
                <w:b/>
                <w:bCs/>
                <w:sz w:val="20"/>
                <w:szCs w:val="20"/>
                <w:lang w:val="lv-LV"/>
              </w:rPr>
            </w:pPr>
            <w:r w:rsidRPr="00D27EE8">
              <w:rPr>
                <w:b/>
                <w:bCs/>
                <w:sz w:val="20"/>
                <w:szCs w:val="20"/>
                <w:lang w:val="lv-LV"/>
              </w:rPr>
              <w:t>Trošak po ušteđenoj toni CO</w:t>
            </w:r>
            <w:r w:rsidRPr="00D27EE8">
              <w:rPr>
                <w:b/>
                <w:bCs/>
                <w:sz w:val="20"/>
                <w:szCs w:val="20"/>
                <w:vertAlign w:val="subscript"/>
                <w:lang w:val="lv-LV"/>
              </w:rPr>
              <w:t>2</w:t>
            </w:r>
            <w:r w:rsidRPr="00D27EE8">
              <w:rPr>
                <w:b/>
                <w:bCs/>
                <w:sz w:val="20"/>
                <w:szCs w:val="20"/>
                <w:lang w:val="lv-LV"/>
              </w:rPr>
              <w:t xml:space="preserve"> [kn/tCO</w:t>
            </w:r>
            <w:r w:rsidRPr="00D27EE8">
              <w:rPr>
                <w:b/>
                <w:bCs/>
                <w:sz w:val="20"/>
                <w:szCs w:val="20"/>
                <w:vertAlign w:val="subscript"/>
                <w:lang w:val="lv-LV"/>
              </w:rPr>
              <w:t>2</w:t>
            </w:r>
            <w:r w:rsidRPr="00D27EE8">
              <w:rPr>
                <w:b/>
                <w:bCs/>
                <w:sz w:val="20"/>
                <w:szCs w:val="20"/>
                <w:lang w:val="lv-LV"/>
              </w:rPr>
              <w:t>]</w:t>
            </w:r>
          </w:p>
        </w:tc>
        <w:tc>
          <w:tcPr>
            <w:tcW w:w="3668" w:type="pct"/>
            <w:gridSpan w:val="3"/>
            <w:shd w:val="clear" w:color="auto" w:fill="F2F2F2" w:themeFill="background1" w:themeFillShade="F2"/>
            <w:tcMar>
              <w:top w:w="15" w:type="dxa"/>
              <w:left w:w="105" w:type="dxa"/>
              <w:bottom w:w="0" w:type="dxa"/>
              <w:right w:w="105" w:type="dxa"/>
            </w:tcMar>
            <w:vAlign w:val="center"/>
          </w:tcPr>
          <w:p w:rsidR="000A3DD5" w:rsidRPr="00D27EE8" w:rsidRDefault="00D27EE8" w:rsidP="00D27EE8">
            <w:pPr>
              <w:spacing w:after="0" w:line="240" w:lineRule="auto"/>
              <w:jc w:val="center"/>
              <w:rPr>
                <w:bCs/>
                <w:sz w:val="20"/>
                <w:szCs w:val="20"/>
                <w:lang w:val="lv-LV"/>
              </w:rPr>
            </w:pPr>
            <w:r w:rsidRPr="00D27EE8">
              <w:rPr>
                <w:bCs/>
                <w:sz w:val="20"/>
                <w:szCs w:val="20"/>
                <w:lang w:val="lv-LV"/>
              </w:rPr>
              <w:t>8.832,67</w:t>
            </w:r>
          </w:p>
        </w:tc>
      </w:tr>
      <w:tr w:rsidR="00EA65C8" w:rsidRPr="00D27EE8"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EA65C8" w:rsidRPr="00D27EE8" w:rsidRDefault="00EA65C8" w:rsidP="008A5B86">
            <w:pPr>
              <w:spacing w:after="0" w:line="240" w:lineRule="auto"/>
              <w:jc w:val="left"/>
              <w:rPr>
                <w:b/>
                <w:bCs/>
                <w:sz w:val="20"/>
                <w:szCs w:val="20"/>
                <w:lang w:val="lv-LV"/>
              </w:rPr>
            </w:pPr>
            <w:r w:rsidRPr="00D27EE8">
              <w:rPr>
                <w:b/>
                <w:bCs/>
                <w:sz w:val="20"/>
                <w:szCs w:val="20"/>
                <w:lang w:val="lv-LV"/>
              </w:rPr>
              <w:t>Period provedbe</w:t>
            </w:r>
          </w:p>
        </w:tc>
        <w:tc>
          <w:tcPr>
            <w:tcW w:w="3668" w:type="pct"/>
            <w:gridSpan w:val="3"/>
            <w:shd w:val="clear" w:color="auto" w:fill="F2F2F2" w:themeFill="background1" w:themeFillShade="F2"/>
            <w:tcMar>
              <w:top w:w="15" w:type="dxa"/>
              <w:left w:w="105" w:type="dxa"/>
              <w:bottom w:w="0" w:type="dxa"/>
              <w:right w:w="105" w:type="dxa"/>
            </w:tcMar>
            <w:vAlign w:val="center"/>
          </w:tcPr>
          <w:p w:rsidR="00EA65C8" w:rsidRPr="00D27EE8" w:rsidRDefault="003911B3" w:rsidP="008A5B86">
            <w:pPr>
              <w:spacing w:after="0" w:line="240" w:lineRule="auto"/>
              <w:rPr>
                <w:color w:val="000000"/>
                <w:sz w:val="20"/>
                <w:szCs w:val="20"/>
                <w:lang w:eastAsia="hr-HR"/>
              </w:rPr>
            </w:pPr>
            <w:r w:rsidRPr="00D27EE8">
              <w:rPr>
                <w:color w:val="000000"/>
                <w:sz w:val="20"/>
                <w:szCs w:val="20"/>
                <w:lang w:eastAsia="hr-HR"/>
              </w:rPr>
              <w:t>202</w:t>
            </w:r>
            <w:r w:rsidR="00D27EE8" w:rsidRPr="00D27EE8">
              <w:rPr>
                <w:color w:val="000000"/>
                <w:sz w:val="20"/>
                <w:szCs w:val="20"/>
                <w:lang w:eastAsia="hr-HR"/>
              </w:rPr>
              <w:t>1</w:t>
            </w:r>
            <w:r w:rsidR="00EA65C8" w:rsidRPr="00D27EE8">
              <w:rPr>
                <w:color w:val="000000"/>
                <w:sz w:val="20"/>
                <w:szCs w:val="20"/>
                <w:lang w:eastAsia="hr-HR"/>
              </w:rPr>
              <w:t>. – 2050.</w:t>
            </w:r>
          </w:p>
        </w:tc>
      </w:tr>
      <w:tr w:rsidR="00EA65C8" w:rsidRPr="00D27EE8"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EA65C8" w:rsidRPr="00D27EE8" w:rsidRDefault="00EA65C8" w:rsidP="008A5B86">
            <w:pPr>
              <w:spacing w:after="0" w:line="240" w:lineRule="auto"/>
              <w:jc w:val="left"/>
              <w:rPr>
                <w:b/>
                <w:bCs/>
                <w:sz w:val="20"/>
                <w:szCs w:val="20"/>
                <w:lang w:val="lv-LV"/>
              </w:rPr>
            </w:pPr>
            <w:r w:rsidRPr="00D27EE8">
              <w:rPr>
                <w:b/>
                <w:bCs/>
                <w:sz w:val="20"/>
                <w:szCs w:val="20"/>
                <w:lang w:val="lv-LV"/>
              </w:rPr>
              <w:t>Nadležna tijela</w:t>
            </w:r>
          </w:p>
        </w:tc>
        <w:tc>
          <w:tcPr>
            <w:tcW w:w="3668" w:type="pct"/>
            <w:gridSpan w:val="3"/>
            <w:shd w:val="clear" w:color="auto" w:fill="F2F2F2" w:themeFill="background1" w:themeFillShade="F2"/>
            <w:tcMar>
              <w:top w:w="15" w:type="dxa"/>
              <w:left w:w="105" w:type="dxa"/>
              <w:bottom w:w="0" w:type="dxa"/>
              <w:right w:w="105" w:type="dxa"/>
            </w:tcMar>
            <w:vAlign w:val="center"/>
          </w:tcPr>
          <w:p w:rsidR="00EA65C8" w:rsidRPr="00D27EE8" w:rsidRDefault="00EA65C8" w:rsidP="008A5B86">
            <w:pPr>
              <w:spacing w:after="0" w:line="240" w:lineRule="auto"/>
              <w:jc w:val="left"/>
              <w:rPr>
                <w:color w:val="000000"/>
                <w:sz w:val="20"/>
                <w:szCs w:val="20"/>
                <w:lang w:eastAsia="hr-HR"/>
              </w:rPr>
            </w:pPr>
            <w:r w:rsidRPr="00D27EE8">
              <w:rPr>
                <w:color w:val="000000"/>
                <w:sz w:val="20"/>
                <w:szCs w:val="20"/>
                <w:lang w:eastAsia="hr-HR"/>
              </w:rPr>
              <w:t xml:space="preserve">Grad </w:t>
            </w:r>
            <w:r w:rsidR="00B17813" w:rsidRPr="00D27EE8">
              <w:rPr>
                <w:color w:val="000000"/>
                <w:sz w:val="20"/>
                <w:szCs w:val="20"/>
                <w:lang w:eastAsia="hr-HR"/>
              </w:rPr>
              <w:t>Ludbreg</w:t>
            </w:r>
          </w:p>
        </w:tc>
      </w:tr>
      <w:tr w:rsidR="00EA65C8" w:rsidRPr="00D27EE8"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EA65C8" w:rsidRPr="00D27EE8" w:rsidRDefault="00EA65C8" w:rsidP="008A5B86">
            <w:pPr>
              <w:tabs>
                <w:tab w:val="num" w:pos="2160"/>
              </w:tabs>
              <w:spacing w:after="0" w:line="240" w:lineRule="auto"/>
              <w:jc w:val="left"/>
              <w:rPr>
                <w:b/>
                <w:bCs/>
                <w:sz w:val="20"/>
                <w:szCs w:val="20"/>
                <w:lang w:val="lv-LV"/>
              </w:rPr>
            </w:pPr>
            <w:r w:rsidRPr="00D27EE8">
              <w:rPr>
                <w:b/>
                <w:bCs/>
                <w:sz w:val="20"/>
                <w:szCs w:val="20"/>
                <w:lang w:val="lv-LV"/>
              </w:rPr>
              <w:br w:type="page"/>
              <w:t>Mogući izvori financiranja</w:t>
            </w:r>
          </w:p>
        </w:tc>
        <w:tc>
          <w:tcPr>
            <w:tcW w:w="3668" w:type="pct"/>
            <w:gridSpan w:val="3"/>
            <w:shd w:val="clear" w:color="auto" w:fill="F2F2F2" w:themeFill="background1" w:themeFillShade="F2"/>
            <w:tcMar>
              <w:top w:w="15" w:type="dxa"/>
              <w:left w:w="105" w:type="dxa"/>
              <w:bottom w:w="0" w:type="dxa"/>
              <w:right w:w="105" w:type="dxa"/>
            </w:tcMar>
            <w:vAlign w:val="center"/>
          </w:tcPr>
          <w:p w:rsidR="00EA65C8" w:rsidRPr="00D27EE8" w:rsidRDefault="00B17813" w:rsidP="008A5B86">
            <w:pPr>
              <w:spacing w:after="0" w:line="240" w:lineRule="auto"/>
              <w:rPr>
                <w:color w:val="000000"/>
                <w:sz w:val="20"/>
                <w:szCs w:val="20"/>
                <w:lang w:eastAsia="hr-HR"/>
              </w:rPr>
            </w:pPr>
            <w:r w:rsidRPr="00D27EE8">
              <w:rPr>
                <w:color w:val="000000"/>
                <w:sz w:val="20"/>
                <w:szCs w:val="20"/>
                <w:lang w:eastAsia="hr-HR"/>
              </w:rPr>
              <w:t xml:space="preserve">Proračun Grada </w:t>
            </w:r>
          </w:p>
        </w:tc>
      </w:tr>
    </w:tbl>
    <w:p w:rsidR="00D6696D" w:rsidRPr="000230C3" w:rsidRDefault="00D6696D" w:rsidP="00AA3443">
      <w:pPr>
        <w:spacing w:after="160" w:line="259" w:lineRule="auto"/>
        <w:jc w:val="left"/>
        <w:rPr>
          <w:highlight w:val="yellow"/>
        </w:rPr>
      </w:pPr>
    </w:p>
    <w:p w:rsidR="00C16111" w:rsidRPr="000230C3" w:rsidRDefault="00C16111" w:rsidP="00C16111">
      <w:pPr>
        <w:pStyle w:val="Odlomakpopisa"/>
        <w:numPr>
          <w:ilvl w:val="0"/>
          <w:numId w:val="6"/>
        </w:numPr>
        <w:spacing w:after="0" w:line="240" w:lineRule="auto"/>
        <w:jc w:val="center"/>
        <w:rPr>
          <w:b/>
          <w:bCs/>
          <w:color w:val="FFFFFF" w:themeColor="background1"/>
          <w:szCs w:val="22"/>
          <w:highlight w:val="yellow"/>
          <w:lang w:val="lv-LV"/>
        </w:rPr>
        <w:sectPr w:rsidR="00C16111" w:rsidRPr="000230C3" w:rsidSect="00C16111">
          <w:headerReference w:type="even" r:id="rId67"/>
          <w:headerReference w:type="default" r:id="rId68"/>
          <w:footerReference w:type="default" r:id="rId69"/>
          <w:headerReference w:type="first" r:id="rId70"/>
          <w:pgSz w:w="11906" w:h="16838" w:code="9"/>
          <w:pgMar w:top="1440" w:right="1440" w:bottom="1440" w:left="1440" w:header="709" w:footer="709" w:gutter="0"/>
          <w:cols w:space="708"/>
          <w:docGrid w:linePitch="360"/>
        </w:sectPr>
      </w:pP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4A0"/>
      </w:tblPr>
      <w:tblGrid>
        <w:gridCol w:w="2460"/>
        <w:gridCol w:w="2182"/>
        <w:gridCol w:w="2182"/>
        <w:gridCol w:w="2412"/>
      </w:tblGrid>
      <w:tr w:rsidR="00FE581D" w:rsidRPr="00134830" w:rsidTr="00E52655">
        <w:trPr>
          <w:trHeight w:val="20"/>
        </w:trPr>
        <w:tc>
          <w:tcPr>
            <w:tcW w:w="5000" w:type="pct"/>
            <w:gridSpan w:val="4"/>
            <w:shd w:val="clear" w:color="auto" w:fill="808080" w:themeFill="background1" w:themeFillShade="80"/>
            <w:tcMar>
              <w:top w:w="15" w:type="dxa"/>
              <w:left w:w="105" w:type="dxa"/>
              <w:bottom w:w="0" w:type="dxa"/>
              <w:right w:w="105" w:type="dxa"/>
            </w:tcMar>
            <w:vAlign w:val="center"/>
          </w:tcPr>
          <w:p w:rsidR="00FE581D" w:rsidRPr="00134830" w:rsidRDefault="00AA3443" w:rsidP="008A5B86">
            <w:pPr>
              <w:pStyle w:val="Odlomakpopisa"/>
              <w:numPr>
                <w:ilvl w:val="0"/>
                <w:numId w:val="6"/>
              </w:numPr>
              <w:spacing w:after="0" w:line="240" w:lineRule="auto"/>
              <w:jc w:val="center"/>
              <w:rPr>
                <w:b/>
                <w:bCs/>
                <w:color w:val="FFFFFF" w:themeColor="background1"/>
                <w:sz w:val="20"/>
                <w:szCs w:val="20"/>
                <w:lang w:val="lv-LV"/>
              </w:rPr>
            </w:pPr>
            <w:r w:rsidRPr="00134830">
              <w:rPr>
                <w:b/>
                <w:bCs/>
                <w:color w:val="FFFFFF" w:themeColor="background1"/>
                <w:sz w:val="20"/>
                <w:szCs w:val="20"/>
                <w:lang w:val="lv-LV"/>
              </w:rPr>
              <w:t>Energetska obnova zgrada u vlasništvu Grada</w:t>
            </w:r>
          </w:p>
        </w:tc>
      </w:tr>
      <w:tr w:rsidR="00FE581D" w:rsidRPr="00134830" w:rsidTr="00175A93">
        <w:trPr>
          <w:trHeight w:val="20"/>
        </w:trPr>
        <w:tc>
          <w:tcPr>
            <w:tcW w:w="1332" w:type="pct"/>
            <w:shd w:val="clear" w:color="auto" w:fill="BFBFBF" w:themeFill="background1" w:themeFillShade="BF"/>
            <w:tcMar>
              <w:top w:w="15" w:type="dxa"/>
              <w:left w:w="105" w:type="dxa"/>
              <w:bottom w:w="0" w:type="dxa"/>
              <w:right w:w="105" w:type="dxa"/>
            </w:tcMar>
            <w:vAlign w:val="center"/>
            <w:hideMark/>
          </w:tcPr>
          <w:p w:rsidR="00FE581D" w:rsidRPr="00134830" w:rsidRDefault="00A26AE4" w:rsidP="008A5B86">
            <w:pPr>
              <w:spacing w:after="0" w:line="240" w:lineRule="auto"/>
              <w:jc w:val="left"/>
              <w:rPr>
                <w:b/>
                <w:bCs/>
                <w:sz w:val="20"/>
                <w:szCs w:val="20"/>
                <w:lang w:val="lv-LV"/>
              </w:rPr>
            </w:pPr>
            <w:r w:rsidRPr="00134830">
              <w:rPr>
                <w:b/>
                <w:bCs/>
                <w:sz w:val="20"/>
                <w:szCs w:val="20"/>
                <w:lang w:val="lv-LV"/>
              </w:rPr>
              <w:t>Pods</w:t>
            </w:r>
            <w:r w:rsidR="00FE581D" w:rsidRPr="00134830">
              <w:rPr>
                <w:b/>
                <w:bCs/>
                <w:sz w:val="20"/>
                <w:szCs w:val="20"/>
                <w:lang w:val="lv-LV"/>
              </w:rPr>
              <w:t>ektor</w:t>
            </w:r>
          </w:p>
        </w:tc>
        <w:tc>
          <w:tcPr>
            <w:tcW w:w="3668" w:type="pct"/>
            <w:gridSpan w:val="3"/>
            <w:shd w:val="clear" w:color="auto" w:fill="F2F2F2" w:themeFill="background1" w:themeFillShade="F2"/>
            <w:tcMar>
              <w:top w:w="15" w:type="dxa"/>
              <w:left w:w="105" w:type="dxa"/>
              <w:bottom w:w="0" w:type="dxa"/>
              <w:right w:w="105" w:type="dxa"/>
            </w:tcMar>
            <w:vAlign w:val="center"/>
            <w:hideMark/>
          </w:tcPr>
          <w:p w:rsidR="00FE581D" w:rsidRPr="00134830" w:rsidRDefault="002F4824" w:rsidP="008A5B86">
            <w:pPr>
              <w:spacing w:after="0" w:line="240" w:lineRule="auto"/>
              <w:jc w:val="left"/>
              <w:rPr>
                <w:sz w:val="20"/>
                <w:szCs w:val="20"/>
                <w:lang w:val="lv-LV"/>
              </w:rPr>
            </w:pPr>
            <w:r w:rsidRPr="00134830">
              <w:rPr>
                <w:sz w:val="20"/>
                <w:szCs w:val="20"/>
                <w:lang w:val="lv-LV"/>
              </w:rPr>
              <w:t xml:space="preserve">Zgradarstvo - </w:t>
            </w:r>
            <w:r w:rsidR="00FE581D" w:rsidRPr="00134830">
              <w:rPr>
                <w:sz w:val="20"/>
                <w:szCs w:val="20"/>
                <w:lang w:val="lv-LV"/>
              </w:rPr>
              <w:t xml:space="preserve">Zgrade u vlasništvu </w:t>
            </w:r>
            <w:r w:rsidR="00860074">
              <w:rPr>
                <w:sz w:val="20"/>
                <w:szCs w:val="20"/>
                <w:lang w:val="lv-LV"/>
              </w:rPr>
              <w:t>G</w:t>
            </w:r>
            <w:r w:rsidR="00FE581D" w:rsidRPr="00134830">
              <w:rPr>
                <w:sz w:val="20"/>
                <w:szCs w:val="20"/>
                <w:lang w:val="lv-LV"/>
              </w:rPr>
              <w:t>rada</w:t>
            </w:r>
          </w:p>
        </w:tc>
      </w:tr>
      <w:tr w:rsidR="00FE581D" w:rsidRPr="00134830" w:rsidTr="00175A93">
        <w:trPr>
          <w:trHeight w:val="20"/>
        </w:trPr>
        <w:tc>
          <w:tcPr>
            <w:tcW w:w="1332" w:type="pct"/>
            <w:shd w:val="clear" w:color="auto" w:fill="BFBFBF" w:themeFill="background1" w:themeFillShade="BF"/>
            <w:tcMar>
              <w:top w:w="15" w:type="dxa"/>
              <w:left w:w="105" w:type="dxa"/>
              <w:bottom w:w="0" w:type="dxa"/>
              <w:right w:w="105" w:type="dxa"/>
            </w:tcMar>
            <w:vAlign w:val="center"/>
            <w:hideMark/>
          </w:tcPr>
          <w:p w:rsidR="00FE581D" w:rsidRPr="00134830" w:rsidRDefault="00FE581D" w:rsidP="008A5B86">
            <w:pPr>
              <w:tabs>
                <w:tab w:val="num" w:pos="2160"/>
              </w:tabs>
              <w:spacing w:after="0" w:line="240" w:lineRule="auto"/>
              <w:jc w:val="left"/>
              <w:rPr>
                <w:b/>
                <w:bCs/>
                <w:sz w:val="20"/>
                <w:szCs w:val="20"/>
                <w:lang w:val="lv-LV"/>
              </w:rPr>
            </w:pPr>
            <w:r w:rsidRPr="00134830">
              <w:rPr>
                <w:b/>
                <w:bCs/>
                <w:sz w:val="20"/>
                <w:szCs w:val="20"/>
                <w:lang w:val="lv-LV"/>
              </w:rPr>
              <w:t>Opis mjere</w:t>
            </w:r>
          </w:p>
        </w:tc>
        <w:tc>
          <w:tcPr>
            <w:tcW w:w="3668" w:type="pct"/>
            <w:gridSpan w:val="3"/>
            <w:shd w:val="clear" w:color="auto" w:fill="F2F2F2" w:themeFill="background1" w:themeFillShade="F2"/>
            <w:tcMar>
              <w:top w:w="15" w:type="dxa"/>
              <w:left w:w="105" w:type="dxa"/>
              <w:bottom w:w="0" w:type="dxa"/>
              <w:right w:w="105" w:type="dxa"/>
            </w:tcMar>
            <w:hideMark/>
          </w:tcPr>
          <w:p w:rsidR="00D27EE8" w:rsidRPr="00134830" w:rsidRDefault="00D27EE8" w:rsidP="00D27EE8">
            <w:pPr>
              <w:spacing w:after="0" w:line="240" w:lineRule="auto"/>
              <w:rPr>
                <w:color w:val="000000"/>
                <w:sz w:val="20"/>
                <w:szCs w:val="20"/>
                <w:lang w:eastAsia="hr-HR"/>
              </w:rPr>
            </w:pPr>
            <w:r w:rsidRPr="00134830">
              <w:rPr>
                <w:color w:val="000000"/>
                <w:sz w:val="20"/>
                <w:szCs w:val="20"/>
                <w:lang w:eastAsia="hr-HR"/>
              </w:rPr>
              <w:t xml:space="preserve">Zgrade u vlasništvu Grada imaju mali ukupni potencijal za uštede energije i smanjenje emisija CO2, ali služe kao primjer građanima i poduzetnicima. Lokalna zajednica najbolje prikazuje provođenje energetske i klimatske politike u načinu upravljanja vlastitom imovinom i zbog toga zgrade u vlasništvu Grada predstavljaju jednu od glavnih okosnica za implementaciju mjera za smanjenje potrošnje energije i emisija CO2. Također, ova mjera obuhvaća i energetsku obnovu zgrada koje imaju status kulturnog dobra, ako je njihova obnova moguća. </w:t>
            </w:r>
          </w:p>
          <w:p w:rsidR="005F2679" w:rsidRDefault="00D27EE8" w:rsidP="00D27EE8">
            <w:pPr>
              <w:spacing w:after="0" w:line="240" w:lineRule="auto"/>
              <w:rPr>
                <w:color w:val="000000"/>
                <w:sz w:val="20"/>
                <w:szCs w:val="20"/>
                <w:lang w:eastAsia="hr-HR"/>
              </w:rPr>
            </w:pPr>
            <w:r w:rsidRPr="00134830">
              <w:rPr>
                <w:color w:val="000000"/>
                <w:sz w:val="20"/>
                <w:szCs w:val="20"/>
                <w:lang w:eastAsia="hr-HR"/>
              </w:rPr>
              <w:t xml:space="preserve">Mjerom su obuhvaćene sljedeće aktivnosti, a sve u cilju postizanja boljih energetskih performansi prema </w:t>
            </w:r>
            <w:proofErr w:type="spellStart"/>
            <w:r w:rsidRPr="00134830">
              <w:rPr>
                <w:color w:val="000000"/>
                <w:sz w:val="20"/>
                <w:szCs w:val="20"/>
                <w:lang w:eastAsia="hr-HR"/>
              </w:rPr>
              <w:t>nZEB</w:t>
            </w:r>
            <w:proofErr w:type="spellEnd"/>
            <w:r w:rsidRPr="00134830">
              <w:rPr>
                <w:color w:val="000000"/>
                <w:sz w:val="20"/>
                <w:szCs w:val="20"/>
                <w:lang w:eastAsia="hr-HR"/>
              </w:rPr>
              <w:t xml:space="preserve"> i ZEB standardu:</w:t>
            </w:r>
          </w:p>
          <w:p w:rsidR="005F2679" w:rsidRDefault="00D27EE8" w:rsidP="00D27EE8">
            <w:pPr>
              <w:pStyle w:val="Odlomakpopisa"/>
              <w:numPr>
                <w:ilvl w:val="0"/>
                <w:numId w:val="34"/>
              </w:numPr>
              <w:spacing w:after="0" w:line="240" w:lineRule="auto"/>
              <w:rPr>
                <w:color w:val="000000"/>
                <w:sz w:val="20"/>
                <w:szCs w:val="20"/>
                <w:lang w:eastAsia="hr-HR"/>
              </w:rPr>
            </w:pPr>
            <w:r w:rsidRPr="005F2679">
              <w:rPr>
                <w:color w:val="000000"/>
                <w:sz w:val="20"/>
                <w:szCs w:val="20"/>
                <w:lang w:eastAsia="hr-HR"/>
              </w:rPr>
              <w:t>obnova ovojnice zgrada - povećanje toplinske zaštite ovojnice kojom se dodaju, obnavljaju ili zamjenjuju dijelovi zgrade poput prozora, vrata, prozirnih elemenata pročelja, toplinske izolacije podova, stropova, zidova te krovova i hidroizolacija</w:t>
            </w:r>
          </w:p>
          <w:p w:rsidR="005F2679" w:rsidRDefault="00D27EE8" w:rsidP="00D27EE8">
            <w:pPr>
              <w:pStyle w:val="Odlomakpopisa"/>
              <w:numPr>
                <w:ilvl w:val="0"/>
                <w:numId w:val="34"/>
              </w:numPr>
              <w:spacing w:after="0" w:line="240" w:lineRule="auto"/>
              <w:rPr>
                <w:color w:val="000000"/>
                <w:sz w:val="20"/>
                <w:szCs w:val="20"/>
                <w:lang w:eastAsia="hr-HR"/>
              </w:rPr>
            </w:pPr>
            <w:r w:rsidRPr="005F2679">
              <w:rPr>
                <w:color w:val="000000"/>
                <w:sz w:val="20"/>
                <w:szCs w:val="20"/>
                <w:lang w:eastAsia="hr-HR"/>
              </w:rPr>
              <w:t>ugradnja visokoučinkovitih sustava za grijanje/hlađenje koji koriste OIE te visokoučinkovitih sustava za prozračivanje ili poboljšanje postojećih sustava</w:t>
            </w:r>
          </w:p>
          <w:p w:rsidR="005F2679" w:rsidRDefault="00D27EE8" w:rsidP="00D27EE8">
            <w:pPr>
              <w:pStyle w:val="Odlomakpopisa"/>
              <w:numPr>
                <w:ilvl w:val="0"/>
                <w:numId w:val="34"/>
              </w:numPr>
              <w:spacing w:after="0" w:line="240" w:lineRule="auto"/>
              <w:rPr>
                <w:color w:val="000000"/>
                <w:sz w:val="20"/>
                <w:szCs w:val="20"/>
                <w:lang w:eastAsia="hr-HR"/>
              </w:rPr>
            </w:pPr>
            <w:r w:rsidRPr="005F2679">
              <w:rPr>
                <w:color w:val="000000"/>
                <w:sz w:val="20"/>
                <w:szCs w:val="20"/>
                <w:lang w:eastAsia="hr-HR"/>
              </w:rPr>
              <w:t>zamjena postojećih sustava pripreme potrošne tople vode sustavima koji koriste OIE</w:t>
            </w:r>
          </w:p>
          <w:p w:rsidR="005F2679" w:rsidRDefault="00D27EE8" w:rsidP="00D27EE8">
            <w:pPr>
              <w:pStyle w:val="Odlomakpopisa"/>
              <w:numPr>
                <w:ilvl w:val="0"/>
                <w:numId w:val="34"/>
              </w:numPr>
              <w:spacing w:after="0" w:line="240" w:lineRule="auto"/>
              <w:rPr>
                <w:color w:val="000000"/>
                <w:sz w:val="20"/>
                <w:szCs w:val="20"/>
                <w:lang w:eastAsia="hr-HR"/>
              </w:rPr>
            </w:pPr>
            <w:r w:rsidRPr="005F2679">
              <w:rPr>
                <w:color w:val="000000"/>
                <w:sz w:val="20"/>
                <w:szCs w:val="20"/>
                <w:lang w:eastAsia="hr-HR"/>
              </w:rPr>
              <w:t>zamjena unutarnje rasvjete učinkovitijom</w:t>
            </w:r>
          </w:p>
          <w:p w:rsidR="005F2679" w:rsidRDefault="00D27EE8" w:rsidP="00D27EE8">
            <w:pPr>
              <w:pStyle w:val="Odlomakpopisa"/>
              <w:numPr>
                <w:ilvl w:val="0"/>
                <w:numId w:val="34"/>
              </w:numPr>
              <w:spacing w:after="0" w:line="240" w:lineRule="auto"/>
              <w:rPr>
                <w:color w:val="000000"/>
                <w:sz w:val="20"/>
                <w:szCs w:val="20"/>
                <w:lang w:eastAsia="hr-HR"/>
              </w:rPr>
            </w:pPr>
            <w:r w:rsidRPr="005F2679">
              <w:rPr>
                <w:color w:val="000000"/>
                <w:sz w:val="20"/>
                <w:szCs w:val="20"/>
                <w:lang w:eastAsia="hr-HR"/>
              </w:rPr>
              <w:t>ugradnja sustava za proizvodnju električne energije iz OIE</w:t>
            </w:r>
          </w:p>
          <w:p w:rsidR="005F2679" w:rsidRDefault="00D27EE8" w:rsidP="00D27EE8">
            <w:pPr>
              <w:pStyle w:val="Odlomakpopisa"/>
              <w:numPr>
                <w:ilvl w:val="0"/>
                <w:numId w:val="34"/>
              </w:numPr>
              <w:spacing w:after="0" w:line="240" w:lineRule="auto"/>
              <w:rPr>
                <w:color w:val="000000"/>
                <w:sz w:val="20"/>
                <w:szCs w:val="20"/>
                <w:lang w:eastAsia="hr-HR"/>
              </w:rPr>
            </w:pPr>
            <w:r w:rsidRPr="005F2679">
              <w:rPr>
                <w:color w:val="000000"/>
                <w:sz w:val="20"/>
                <w:szCs w:val="20"/>
                <w:lang w:eastAsia="hr-HR"/>
              </w:rPr>
              <w:t>uvođenje sustava automatizacije i upravljanja zgradom</w:t>
            </w:r>
          </w:p>
          <w:p w:rsidR="00D27EE8" w:rsidRPr="005F2679" w:rsidRDefault="00D27EE8" w:rsidP="00D27EE8">
            <w:pPr>
              <w:pStyle w:val="Odlomakpopisa"/>
              <w:numPr>
                <w:ilvl w:val="0"/>
                <w:numId w:val="34"/>
              </w:numPr>
              <w:spacing w:after="0" w:line="240" w:lineRule="auto"/>
              <w:rPr>
                <w:color w:val="000000"/>
                <w:sz w:val="20"/>
                <w:szCs w:val="20"/>
                <w:lang w:eastAsia="hr-HR"/>
              </w:rPr>
            </w:pPr>
            <w:r w:rsidRPr="005F2679">
              <w:rPr>
                <w:color w:val="000000"/>
                <w:sz w:val="20"/>
                <w:szCs w:val="20"/>
                <w:lang w:eastAsia="hr-HR"/>
              </w:rPr>
              <w:t>uvođenje sustava automatskog nadzora i mjerenja potrošnje energije i vode u zgradama.</w:t>
            </w:r>
          </w:p>
          <w:p w:rsidR="005F2679" w:rsidRDefault="00D27EE8" w:rsidP="00D27EE8">
            <w:pPr>
              <w:spacing w:after="0" w:line="240" w:lineRule="auto"/>
              <w:rPr>
                <w:color w:val="000000"/>
                <w:sz w:val="20"/>
                <w:szCs w:val="20"/>
                <w:lang w:eastAsia="hr-HR"/>
              </w:rPr>
            </w:pPr>
            <w:r w:rsidRPr="00134830">
              <w:rPr>
                <w:color w:val="000000"/>
                <w:sz w:val="20"/>
                <w:szCs w:val="20"/>
                <w:lang w:eastAsia="hr-HR"/>
              </w:rPr>
              <w:t>Prema Dugoročnoj strategiji za poticanje ulaganja u obnovu nacionalnog fonda zgrada RH dinamika obnove prikazana je kako slijedi uzimajući u obzir ubrzani intenzitet ulaganja do 2030. godine:</w:t>
            </w:r>
          </w:p>
          <w:p w:rsidR="005F2679" w:rsidRDefault="00D27EE8" w:rsidP="00D27EE8">
            <w:pPr>
              <w:pStyle w:val="Odlomakpopisa"/>
              <w:numPr>
                <w:ilvl w:val="0"/>
                <w:numId w:val="35"/>
              </w:numPr>
              <w:spacing w:after="0" w:line="240" w:lineRule="auto"/>
              <w:rPr>
                <w:color w:val="000000"/>
                <w:sz w:val="20"/>
                <w:szCs w:val="20"/>
                <w:lang w:eastAsia="hr-HR"/>
              </w:rPr>
            </w:pPr>
            <w:r w:rsidRPr="005F2679">
              <w:rPr>
                <w:color w:val="000000"/>
                <w:sz w:val="20"/>
                <w:szCs w:val="20"/>
                <w:lang w:eastAsia="hr-HR"/>
              </w:rPr>
              <w:t>46,7 % kumulativno obnovljenog fonda do 2029. godine</w:t>
            </w:r>
          </w:p>
          <w:p w:rsidR="005F2679" w:rsidRDefault="00D27EE8" w:rsidP="00D27EE8">
            <w:pPr>
              <w:pStyle w:val="Odlomakpopisa"/>
              <w:numPr>
                <w:ilvl w:val="0"/>
                <w:numId w:val="35"/>
              </w:numPr>
              <w:spacing w:after="0" w:line="240" w:lineRule="auto"/>
              <w:rPr>
                <w:color w:val="000000"/>
                <w:sz w:val="20"/>
                <w:szCs w:val="20"/>
                <w:lang w:eastAsia="hr-HR"/>
              </w:rPr>
            </w:pPr>
            <w:r w:rsidRPr="005F2679">
              <w:rPr>
                <w:color w:val="000000"/>
                <w:sz w:val="20"/>
                <w:szCs w:val="20"/>
                <w:lang w:eastAsia="hr-HR"/>
              </w:rPr>
              <w:t>76,7 % kumulativno obnovljenog fonda do 2039. godine</w:t>
            </w:r>
          </w:p>
          <w:p w:rsidR="00FE581D" w:rsidRPr="005F2679" w:rsidRDefault="00D27EE8" w:rsidP="00D27EE8">
            <w:pPr>
              <w:pStyle w:val="Odlomakpopisa"/>
              <w:numPr>
                <w:ilvl w:val="0"/>
                <w:numId w:val="35"/>
              </w:numPr>
              <w:spacing w:after="0" w:line="240" w:lineRule="auto"/>
              <w:rPr>
                <w:color w:val="000000"/>
                <w:sz w:val="20"/>
                <w:szCs w:val="20"/>
                <w:lang w:eastAsia="hr-HR"/>
              </w:rPr>
            </w:pPr>
            <w:r w:rsidRPr="005F2679">
              <w:rPr>
                <w:color w:val="000000"/>
                <w:sz w:val="20"/>
                <w:szCs w:val="20"/>
                <w:lang w:eastAsia="hr-HR"/>
              </w:rPr>
              <w:t>91,7 % kumulativno obnovljenog fonda do 2049. godine.</w:t>
            </w:r>
          </w:p>
        </w:tc>
      </w:tr>
      <w:tr w:rsidR="00FE581D" w:rsidRPr="00134830" w:rsidTr="00175A93">
        <w:trPr>
          <w:trHeight w:val="20"/>
        </w:trPr>
        <w:tc>
          <w:tcPr>
            <w:tcW w:w="1332" w:type="pct"/>
            <w:shd w:val="clear" w:color="auto" w:fill="808080" w:themeFill="background1" w:themeFillShade="80"/>
            <w:tcMar>
              <w:top w:w="15" w:type="dxa"/>
              <w:left w:w="105" w:type="dxa"/>
              <w:bottom w:w="0" w:type="dxa"/>
              <w:right w:w="105" w:type="dxa"/>
            </w:tcMar>
            <w:vAlign w:val="center"/>
          </w:tcPr>
          <w:p w:rsidR="00FE581D" w:rsidRPr="00134830" w:rsidRDefault="00FE581D" w:rsidP="008A5B86">
            <w:pPr>
              <w:spacing w:after="0" w:line="240" w:lineRule="auto"/>
              <w:jc w:val="left"/>
              <w:rPr>
                <w:color w:val="FFFFFF" w:themeColor="background1"/>
                <w:sz w:val="20"/>
                <w:szCs w:val="20"/>
                <w:lang w:val="lv-LV"/>
              </w:rPr>
            </w:pPr>
          </w:p>
        </w:tc>
        <w:tc>
          <w:tcPr>
            <w:tcW w:w="1181" w:type="pct"/>
            <w:shd w:val="clear" w:color="auto" w:fill="808080" w:themeFill="background1" w:themeFillShade="80"/>
            <w:tcMar>
              <w:top w:w="15" w:type="dxa"/>
              <w:left w:w="105" w:type="dxa"/>
              <w:bottom w:w="0" w:type="dxa"/>
              <w:right w:w="105" w:type="dxa"/>
            </w:tcMar>
            <w:vAlign w:val="center"/>
            <w:hideMark/>
          </w:tcPr>
          <w:p w:rsidR="00FE581D" w:rsidRPr="00134830" w:rsidRDefault="00FE581D" w:rsidP="008A5B86">
            <w:pPr>
              <w:spacing w:after="0" w:line="240" w:lineRule="auto"/>
              <w:jc w:val="center"/>
              <w:rPr>
                <w:color w:val="FFFFFF" w:themeColor="background1"/>
                <w:sz w:val="20"/>
                <w:szCs w:val="20"/>
                <w:lang w:val="lv-LV"/>
              </w:rPr>
            </w:pPr>
            <w:r w:rsidRPr="00134830">
              <w:rPr>
                <w:b/>
                <w:bCs/>
                <w:color w:val="FFFFFF" w:themeColor="background1"/>
                <w:sz w:val="20"/>
                <w:szCs w:val="20"/>
                <w:lang w:val="lv-LV"/>
              </w:rPr>
              <w:t>2030.</w:t>
            </w:r>
          </w:p>
        </w:tc>
        <w:tc>
          <w:tcPr>
            <w:tcW w:w="1181" w:type="pct"/>
            <w:shd w:val="clear" w:color="auto" w:fill="808080" w:themeFill="background1" w:themeFillShade="80"/>
            <w:tcMar>
              <w:top w:w="15" w:type="dxa"/>
              <w:left w:w="105" w:type="dxa"/>
              <w:bottom w:w="0" w:type="dxa"/>
              <w:right w:w="105" w:type="dxa"/>
            </w:tcMar>
            <w:vAlign w:val="center"/>
            <w:hideMark/>
          </w:tcPr>
          <w:p w:rsidR="00FE581D" w:rsidRPr="00134830" w:rsidRDefault="00FE581D" w:rsidP="008A5B86">
            <w:pPr>
              <w:spacing w:after="0" w:line="240" w:lineRule="auto"/>
              <w:jc w:val="center"/>
              <w:rPr>
                <w:color w:val="FFFFFF" w:themeColor="background1"/>
                <w:sz w:val="20"/>
                <w:szCs w:val="20"/>
                <w:lang w:val="lv-LV"/>
              </w:rPr>
            </w:pPr>
            <w:r w:rsidRPr="00134830">
              <w:rPr>
                <w:b/>
                <w:bCs/>
                <w:color w:val="FFFFFF" w:themeColor="background1"/>
                <w:sz w:val="20"/>
                <w:szCs w:val="20"/>
                <w:lang w:val="lv-LV"/>
              </w:rPr>
              <w:t>2040.</w:t>
            </w:r>
          </w:p>
        </w:tc>
        <w:tc>
          <w:tcPr>
            <w:tcW w:w="1306" w:type="pct"/>
            <w:shd w:val="clear" w:color="auto" w:fill="808080" w:themeFill="background1" w:themeFillShade="80"/>
            <w:vAlign w:val="center"/>
          </w:tcPr>
          <w:p w:rsidR="00FE581D" w:rsidRPr="00134830" w:rsidRDefault="00FE581D" w:rsidP="008A5B86">
            <w:pPr>
              <w:spacing w:after="0" w:line="240" w:lineRule="auto"/>
              <w:jc w:val="center"/>
              <w:rPr>
                <w:color w:val="FFFFFF" w:themeColor="background1"/>
                <w:sz w:val="20"/>
                <w:szCs w:val="20"/>
                <w:lang w:val="lv-LV"/>
              </w:rPr>
            </w:pPr>
            <w:r w:rsidRPr="00134830">
              <w:rPr>
                <w:b/>
                <w:bCs/>
                <w:color w:val="FFFFFF" w:themeColor="background1"/>
                <w:sz w:val="20"/>
                <w:szCs w:val="20"/>
                <w:lang w:val="lv-LV"/>
              </w:rPr>
              <w:t>2050.</w:t>
            </w:r>
          </w:p>
        </w:tc>
      </w:tr>
      <w:tr w:rsidR="00FE581D" w:rsidRPr="00134830" w:rsidTr="00E52655">
        <w:trPr>
          <w:trHeight w:val="20"/>
        </w:trPr>
        <w:tc>
          <w:tcPr>
            <w:tcW w:w="5000" w:type="pct"/>
            <w:gridSpan w:val="4"/>
            <w:shd w:val="clear" w:color="auto" w:fill="808080" w:themeFill="background1" w:themeFillShade="80"/>
            <w:tcMar>
              <w:top w:w="15" w:type="dxa"/>
              <w:left w:w="105" w:type="dxa"/>
              <w:bottom w:w="0" w:type="dxa"/>
              <w:right w:w="105" w:type="dxa"/>
            </w:tcMar>
            <w:vAlign w:val="center"/>
          </w:tcPr>
          <w:p w:rsidR="00FE581D" w:rsidRPr="00134830" w:rsidRDefault="00FE581D" w:rsidP="008A5B86">
            <w:pPr>
              <w:spacing w:after="0" w:line="240" w:lineRule="auto"/>
              <w:jc w:val="left"/>
              <w:rPr>
                <w:b/>
                <w:bCs/>
                <w:color w:val="FFFFFF" w:themeColor="background1"/>
                <w:sz w:val="20"/>
                <w:szCs w:val="20"/>
                <w:lang w:val="lv-LV"/>
              </w:rPr>
            </w:pPr>
            <w:r w:rsidRPr="00134830">
              <w:rPr>
                <w:b/>
                <w:bCs/>
                <w:color w:val="FFFFFF" w:themeColor="background1"/>
                <w:sz w:val="20"/>
                <w:szCs w:val="20"/>
                <w:lang w:val="lv-LV"/>
              </w:rPr>
              <w:t>Očekivane energetske uštede [MWh]</w:t>
            </w:r>
          </w:p>
        </w:tc>
      </w:tr>
      <w:tr w:rsidR="00FE581D" w:rsidRPr="00134830" w:rsidTr="00175A93">
        <w:trPr>
          <w:trHeight w:val="20"/>
        </w:trPr>
        <w:tc>
          <w:tcPr>
            <w:tcW w:w="1332" w:type="pct"/>
            <w:shd w:val="clear" w:color="auto" w:fill="BFBFBF" w:themeFill="background1" w:themeFillShade="BF"/>
            <w:tcMar>
              <w:top w:w="15" w:type="dxa"/>
              <w:left w:w="105" w:type="dxa"/>
              <w:bottom w:w="0" w:type="dxa"/>
              <w:right w:w="105" w:type="dxa"/>
            </w:tcMar>
            <w:vAlign w:val="center"/>
            <w:hideMark/>
          </w:tcPr>
          <w:p w:rsidR="00FE581D" w:rsidRPr="00134830" w:rsidRDefault="00FE581D" w:rsidP="008A5B86">
            <w:pPr>
              <w:tabs>
                <w:tab w:val="num" w:pos="2160"/>
              </w:tabs>
              <w:spacing w:after="0" w:line="240" w:lineRule="auto"/>
              <w:jc w:val="left"/>
              <w:rPr>
                <w:sz w:val="20"/>
                <w:szCs w:val="20"/>
                <w:lang w:val="lv-LV"/>
              </w:rPr>
            </w:pPr>
            <w:r w:rsidRPr="00134830">
              <w:rPr>
                <w:sz w:val="20"/>
                <w:szCs w:val="20"/>
                <w:lang w:val="lv-LV"/>
              </w:rPr>
              <w:t>Električna energija</w:t>
            </w:r>
          </w:p>
        </w:tc>
        <w:tc>
          <w:tcPr>
            <w:tcW w:w="1181" w:type="pct"/>
            <w:shd w:val="clear" w:color="auto" w:fill="F2F2F2" w:themeFill="background1" w:themeFillShade="F2"/>
            <w:tcMar>
              <w:top w:w="15" w:type="dxa"/>
              <w:left w:w="105" w:type="dxa"/>
              <w:bottom w:w="0" w:type="dxa"/>
              <w:right w:w="105" w:type="dxa"/>
            </w:tcMar>
            <w:vAlign w:val="center"/>
            <w:hideMark/>
          </w:tcPr>
          <w:p w:rsidR="00FE581D" w:rsidRPr="00134830" w:rsidRDefault="00245430" w:rsidP="008A5B86">
            <w:pPr>
              <w:spacing w:after="0" w:line="240" w:lineRule="auto"/>
              <w:jc w:val="right"/>
              <w:rPr>
                <w:sz w:val="20"/>
                <w:szCs w:val="20"/>
                <w:lang w:val="lv-LV"/>
              </w:rPr>
            </w:pPr>
            <w:r w:rsidRPr="00134830">
              <w:rPr>
                <w:sz w:val="20"/>
                <w:szCs w:val="20"/>
                <w:lang w:val="lv-LV"/>
              </w:rPr>
              <w:t>33,43</w:t>
            </w:r>
          </w:p>
        </w:tc>
        <w:tc>
          <w:tcPr>
            <w:tcW w:w="1181" w:type="pct"/>
            <w:shd w:val="clear" w:color="auto" w:fill="F2F2F2" w:themeFill="background1" w:themeFillShade="F2"/>
            <w:tcMar>
              <w:top w:w="15" w:type="dxa"/>
              <w:left w:w="105" w:type="dxa"/>
              <w:bottom w:w="0" w:type="dxa"/>
              <w:right w:w="105" w:type="dxa"/>
            </w:tcMar>
            <w:vAlign w:val="center"/>
          </w:tcPr>
          <w:p w:rsidR="00FE581D" w:rsidRPr="00134830" w:rsidRDefault="00245430" w:rsidP="008A5B86">
            <w:pPr>
              <w:spacing w:after="0" w:line="240" w:lineRule="auto"/>
              <w:jc w:val="right"/>
              <w:rPr>
                <w:sz w:val="20"/>
                <w:szCs w:val="20"/>
                <w:lang w:val="lv-LV"/>
              </w:rPr>
            </w:pPr>
            <w:r w:rsidRPr="00134830">
              <w:rPr>
                <w:sz w:val="20"/>
                <w:szCs w:val="20"/>
                <w:lang w:val="lv-LV"/>
              </w:rPr>
              <w:t>33,43</w:t>
            </w:r>
          </w:p>
        </w:tc>
        <w:tc>
          <w:tcPr>
            <w:tcW w:w="1306" w:type="pct"/>
            <w:shd w:val="clear" w:color="auto" w:fill="F2F2F2" w:themeFill="background1" w:themeFillShade="F2"/>
            <w:vAlign w:val="center"/>
          </w:tcPr>
          <w:p w:rsidR="00FE581D" w:rsidRPr="00134830" w:rsidRDefault="00245430" w:rsidP="008A5B86">
            <w:pPr>
              <w:spacing w:after="0" w:line="240" w:lineRule="auto"/>
              <w:jc w:val="right"/>
              <w:rPr>
                <w:sz w:val="20"/>
                <w:szCs w:val="20"/>
                <w:lang w:val="lv-LV"/>
              </w:rPr>
            </w:pPr>
            <w:r w:rsidRPr="00134830">
              <w:rPr>
                <w:sz w:val="20"/>
                <w:szCs w:val="20"/>
                <w:lang w:val="lv-LV"/>
              </w:rPr>
              <w:t>33,43</w:t>
            </w:r>
          </w:p>
        </w:tc>
      </w:tr>
      <w:tr w:rsidR="00FE581D" w:rsidRPr="00134830" w:rsidTr="00175A93">
        <w:trPr>
          <w:trHeight w:val="20"/>
        </w:trPr>
        <w:tc>
          <w:tcPr>
            <w:tcW w:w="1332" w:type="pct"/>
            <w:shd w:val="clear" w:color="auto" w:fill="BFBFBF" w:themeFill="background1" w:themeFillShade="BF"/>
            <w:tcMar>
              <w:top w:w="15" w:type="dxa"/>
              <w:left w:w="105" w:type="dxa"/>
              <w:bottom w:w="0" w:type="dxa"/>
              <w:right w:w="105" w:type="dxa"/>
            </w:tcMar>
            <w:vAlign w:val="center"/>
            <w:hideMark/>
          </w:tcPr>
          <w:p w:rsidR="00FE581D" w:rsidRPr="00134830" w:rsidRDefault="00FE581D" w:rsidP="008A5B86">
            <w:pPr>
              <w:tabs>
                <w:tab w:val="num" w:pos="2160"/>
              </w:tabs>
              <w:spacing w:after="0" w:line="240" w:lineRule="auto"/>
              <w:jc w:val="left"/>
              <w:rPr>
                <w:sz w:val="20"/>
                <w:szCs w:val="20"/>
                <w:lang w:val="lv-LV"/>
              </w:rPr>
            </w:pPr>
            <w:r w:rsidRPr="00134830">
              <w:rPr>
                <w:sz w:val="20"/>
                <w:szCs w:val="20"/>
                <w:lang w:val="lv-LV"/>
              </w:rPr>
              <w:t>Toplinska energija</w:t>
            </w:r>
          </w:p>
        </w:tc>
        <w:tc>
          <w:tcPr>
            <w:tcW w:w="1181" w:type="pct"/>
            <w:shd w:val="clear" w:color="auto" w:fill="F2F2F2" w:themeFill="background1" w:themeFillShade="F2"/>
            <w:tcMar>
              <w:top w:w="15" w:type="dxa"/>
              <w:left w:w="105" w:type="dxa"/>
              <w:bottom w:w="0" w:type="dxa"/>
              <w:right w:w="105" w:type="dxa"/>
            </w:tcMar>
            <w:vAlign w:val="center"/>
          </w:tcPr>
          <w:p w:rsidR="00FE581D" w:rsidRPr="00134830" w:rsidRDefault="00245430" w:rsidP="008A5B86">
            <w:pPr>
              <w:spacing w:after="0" w:line="240" w:lineRule="auto"/>
              <w:jc w:val="right"/>
              <w:rPr>
                <w:sz w:val="20"/>
                <w:szCs w:val="20"/>
                <w:lang w:val="lv-LV"/>
              </w:rPr>
            </w:pPr>
            <w:r w:rsidRPr="00134830">
              <w:rPr>
                <w:sz w:val="20"/>
                <w:szCs w:val="20"/>
                <w:lang w:val="lv-LV"/>
              </w:rPr>
              <w:t>205,51</w:t>
            </w:r>
          </w:p>
        </w:tc>
        <w:tc>
          <w:tcPr>
            <w:tcW w:w="1181" w:type="pct"/>
            <w:shd w:val="clear" w:color="auto" w:fill="F2F2F2" w:themeFill="background1" w:themeFillShade="F2"/>
            <w:tcMar>
              <w:top w:w="15" w:type="dxa"/>
              <w:left w:w="105" w:type="dxa"/>
              <w:bottom w:w="0" w:type="dxa"/>
              <w:right w:w="105" w:type="dxa"/>
            </w:tcMar>
            <w:vAlign w:val="center"/>
          </w:tcPr>
          <w:p w:rsidR="00FE581D" w:rsidRPr="00134830" w:rsidRDefault="00245430" w:rsidP="008A5B86">
            <w:pPr>
              <w:spacing w:after="0" w:line="240" w:lineRule="auto"/>
              <w:jc w:val="right"/>
              <w:rPr>
                <w:sz w:val="20"/>
                <w:szCs w:val="20"/>
                <w:lang w:val="lv-LV"/>
              </w:rPr>
            </w:pPr>
            <w:r w:rsidRPr="00134830">
              <w:rPr>
                <w:sz w:val="20"/>
                <w:szCs w:val="20"/>
                <w:lang w:val="lv-LV"/>
              </w:rPr>
              <w:t>324,73</w:t>
            </w:r>
          </w:p>
        </w:tc>
        <w:tc>
          <w:tcPr>
            <w:tcW w:w="1306" w:type="pct"/>
            <w:shd w:val="clear" w:color="auto" w:fill="F2F2F2" w:themeFill="background1" w:themeFillShade="F2"/>
            <w:vAlign w:val="center"/>
          </w:tcPr>
          <w:p w:rsidR="00FE581D" w:rsidRPr="00134830" w:rsidRDefault="00245430" w:rsidP="008A5B86">
            <w:pPr>
              <w:spacing w:after="0" w:line="240" w:lineRule="auto"/>
              <w:jc w:val="right"/>
              <w:rPr>
                <w:sz w:val="20"/>
                <w:szCs w:val="20"/>
                <w:lang w:val="lv-LV"/>
              </w:rPr>
            </w:pPr>
            <w:r w:rsidRPr="00134830">
              <w:rPr>
                <w:sz w:val="20"/>
                <w:szCs w:val="20"/>
                <w:lang w:val="lv-LV"/>
              </w:rPr>
              <w:t>384,34</w:t>
            </w:r>
          </w:p>
        </w:tc>
      </w:tr>
      <w:tr w:rsidR="00FE581D" w:rsidRPr="00134830" w:rsidTr="00E52655">
        <w:trPr>
          <w:trHeight w:val="20"/>
        </w:trPr>
        <w:tc>
          <w:tcPr>
            <w:tcW w:w="5000" w:type="pct"/>
            <w:gridSpan w:val="4"/>
            <w:shd w:val="clear" w:color="auto" w:fill="808080" w:themeFill="background1" w:themeFillShade="80"/>
            <w:tcMar>
              <w:top w:w="15" w:type="dxa"/>
              <w:left w:w="105" w:type="dxa"/>
              <w:bottom w:w="0" w:type="dxa"/>
              <w:right w:w="105" w:type="dxa"/>
            </w:tcMar>
            <w:vAlign w:val="center"/>
          </w:tcPr>
          <w:p w:rsidR="00FE581D" w:rsidRPr="00134830" w:rsidRDefault="00FE581D" w:rsidP="008A5B86">
            <w:pPr>
              <w:spacing w:after="0" w:line="240" w:lineRule="auto"/>
              <w:jc w:val="left"/>
              <w:rPr>
                <w:b/>
                <w:bCs/>
                <w:color w:val="FFFFFF" w:themeColor="background1"/>
                <w:sz w:val="20"/>
                <w:szCs w:val="20"/>
                <w:lang w:val="lv-LV"/>
              </w:rPr>
            </w:pPr>
            <w:r w:rsidRPr="00134830">
              <w:rPr>
                <w:b/>
                <w:bCs/>
                <w:color w:val="FFFFFF" w:themeColor="background1"/>
                <w:sz w:val="20"/>
                <w:szCs w:val="20"/>
                <w:lang w:val="lv-LV"/>
              </w:rPr>
              <w:t>Očekivano smanjenje emisija CO</w:t>
            </w:r>
            <w:r w:rsidRPr="00134830">
              <w:rPr>
                <w:b/>
                <w:bCs/>
                <w:color w:val="FFFFFF" w:themeColor="background1"/>
                <w:sz w:val="20"/>
                <w:szCs w:val="20"/>
                <w:vertAlign w:val="subscript"/>
                <w:lang w:val="lv-LV"/>
              </w:rPr>
              <w:t>2</w:t>
            </w:r>
            <w:r w:rsidRPr="00134830">
              <w:rPr>
                <w:b/>
                <w:bCs/>
                <w:color w:val="FFFFFF" w:themeColor="background1"/>
                <w:sz w:val="20"/>
                <w:szCs w:val="20"/>
                <w:lang w:val="lv-LV"/>
              </w:rPr>
              <w:t xml:space="preserve"> [tCO</w:t>
            </w:r>
            <w:r w:rsidRPr="00134830">
              <w:rPr>
                <w:b/>
                <w:bCs/>
                <w:color w:val="FFFFFF" w:themeColor="background1"/>
                <w:sz w:val="20"/>
                <w:szCs w:val="20"/>
                <w:vertAlign w:val="subscript"/>
                <w:lang w:val="lv-LV"/>
              </w:rPr>
              <w:t>2</w:t>
            </w:r>
            <w:r w:rsidRPr="00134830">
              <w:rPr>
                <w:b/>
                <w:bCs/>
                <w:color w:val="FFFFFF" w:themeColor="background1"/>
                <w:sz w:val="20"/>
                <w:szCs w:val="20"/>
                <w:lang w:val="lv-LV"/>
              </w:rPr>
              <w:t>]</w:t>
            </w:r>
          </w:p>
        </w:tc>
      </w:tr>
      <w:tr w:rsidR="00FE581D" w:rsidRPr="00134830" w:rsidTr="00175A93">
        <w:trPr>
          <w:trHeight w:val="20"/>
        </w:trPr>
        <w:tc>
          <w:tcPr>
            <w:tcW w:w="1332" w:type="pct"/>
            <w:shd w:val="clear" w:color="auto" w:fill="BFBFBF" w:themeFill="background1" w:themeFillShade="BF"/>
            <w:tcMar>
              <w:top w:w="15" w:type="dxa"/>
              <w:left w:w="105" w:type="dxa"/>
              <w:bottom w:w="0" w:type="dxa"/>
              <w:right w:w="105" w:type="dxa"/>
            </w:tcMar>
            <w:vAlign w:val="center"/>
          </w:tcPr>
          <w:p w:rsidR="00FE581D" w:rsidRPr="00134830" w:rsidRDefault="00FE581D" w:rsidP="008A5B86">
            <w:pPr>
              <w:tabs>
                <w:tab w:val="num" w:pos="2160"/>
              </w:tabs>
              <w:spacing w:after="0" w:line="240" w:lineRule="auto"/>
              <w:jc w:val="left"/>
              <w:rPr>
                <w:sz w:val="20"/>
                <w:szCs w:val="20"/>
                <w:lang w:val="lv-LV"/>
              </w:rPr>
            </w:pPr>
            <w:r w:rsidRPr="00134830">
              <w:rPr>
                <w:sz w:val="20"/>
                <w:szCs w:val="20"/>
                <w:lang w:val="lv-LV"/>
              </w:rPr>
              <w:t>Električna energija</w:t>
            </w:r>
          </w:p>
        </w:tc>
        <w:tc>
          <w:tcPr>
            <w:tcW w:w="1181" w:type="pct"/>
            <w:shd w:val="clear" w:color="auto" w:fill="F2F2F2" w:themeFill="background1" w:themeFillShade="F2"/>
            <w:tcMar>
              <w:top w:w="15" w:type="dxa"/>
              <w:left w:w="105" w:type="dxa"/>
              <w:bottom w:w="0" w:type="dxa"/>
              <w:right w:w="105" w:type="dxa"/>
            </w:tcMar>
            <w:vAlign w:val="center"/>
          </w:tcPr>
          <w:p w:rsidR="00FE581D" w:rsidRPr="00134830" w:rsidRDefault="00245430" w:rsidP="008A5B86">
            <w:pPr>
              <w:spacing w:after="0" w:line="240" w:lineRule="auto"/>
              <w:jc w:val="right"/>
              <w:rPr>
                <w:sz w:val="20"/>
                <w:szCs w:val="20"/>
                <w:lang w:val="lv-LV"/>
              </w:rPr>
            </w:pPr>
            <w:r w:rsidRPr="00134830">
              <w:rPr>
                <w:sz w:val="20"/>
                <w:szCs w:val="20"/>
                <w:lang w:val="lv-LV"/>
              </w:rPr>
              <w:t>7,82</w:t>
            </w:r>
          </w:p>
        </w:tc>
        <w:tc>
          <w:tcPr>
            <w:tcW w:w="1181" w:type="pct"/>
            <w:shd w:val="clear" w:color="auto" w:fill="F2F2F2" w:themeFill="background1" w:themeFillShade="F2"/>
            <w:tcMar>
              <w:top w:w="15" w:type="dxa"/>
              <w:left w:w="105" w:type="dxa"/>
              <w:bottom w:w="0" w:type="dxa"/>
              <w:right w:w="105" w:type="dxa"/>
            </w:tcMar>
            <w:vAlign w:val="center"/>
          </w:tcPr>
          <w:p w:rsidR="00FE581D" w:rsidRPr="00134830" w:rsidRDefault="00245430" w:rsidP="008A5B86">
            <w:pPr>
              <w:spacing w:after="0" w:line="240" w:lineRule="auto"/>
              <w:jc w:val="right"/>
              <w:rPr>
                <w:sz w:val="20"/>
                <w:szCs w:val="20"/>
                <w:lang w:val="lv-LV"/>
              </w:rPr>
            </w:pPr>
            <w:r w:rsidRPr="00134830">
              <w:rPr>
                <w:sz w:val="20"/>
                <w:szCs w:val="20"/>
                <w:lang w:val="lv-LV"/>
              </w:rPr>
              <w:t>7,82</w:t>
            </w:r>
          </w:p>
        </w:tc>
        <w:tc>
          <w:tcPr>
            <w:tcW w:w="1306" w:type="pct"/>
            <w:shd w:val="clear" w:color="auto" w:fill="F2F2F2" w:themeFill="background1" w:themeFillShade="F2"/>
            <w:vAlign w:val="center"/>
          </w:tcPr>
          <w:p w:rsidR="00FE581D" w:rsidRPr="00134830" w:rsidRDefault="00245430" w:rsidP="008A5B86">
            <w:pPr>
              <w:spacing w:after="0" w:line="240" w:lineRule="auto"/>
              <w:jc w:val="right"/>
              <w:rPr>
                <w:sz w:val="20"/>
                <w:szCs w:val="20"/>
                <w:lang w:val="lv-LV"/>
              </w:rPr>
            </w:pPr>
            <w:r w:rsidRPr="00134830">
              <w:rPr>
                <w:sz w:val="20"/>
                <w:szCs w:val="20"/>
                <w:lang w:val="lv-LV"/>
              </w:rPr>
              <w:t>7,82</w:t>
            </w:r>
          </w:p>
        </w:tc>
      </w:tr>
      <w:tr w:rsidR="00FE581D" w:rsidRPr="00134830" w:rsidTr="00175A93">
        <w:trPr>
          <w:trHeight w:val="20"/>
        </w:trPr>
        <w:tc>
          <w:tcPr>
            <w:tcW w:w="1332" w:type="pct"/>
            <w:shd w:val="clear" w:color="auto" w:fill="BFBFBF" w:themeFill="background1" w:themeFillShade="BF"/>
            <w:tcMar>
              <w:top w:w="15" w:type="dxa"/>
              <w:left w:w="105" w:type="dxa"/>
              <w:bottom w:w="0" w:type="dxa"/>
              <w:right w:w="105" w:type="dxa"/>
            </w:tcMar>
            <w:vAlign w:val="center"/>
          </w:tcPr>
          <w:p w:rsidR="00FE581D" w:rsidRPr="00134830" w:rsidRDefault="00FE581D" w:rsidP="008A5B86">
            <w:pPr>
              <w:tabs>
                <w:tab w:val="num" w:pos="2160"/>
              </w:tabs>
              <w:spacing w:after="0" w:line="240" w:lineRule="auto"/>
              <w:jc w:val="left"/>
              <w:rPr>
                <w:sz w:val="20"/>
                <w:szCs w:val="20"/>
                <w:lang w:val="lv-LV"/>
              </w:rPr>
            </w:pPr>
            <w:r w:rsidRPr="00134830">
              <w:rPr>
                <w:sz w:val="20"/>
                <w:szCs w:val="20"/>
                <w:lang w:val="lv-LV"/>
              </w:rPr>
              <w:t>Toplinska energija</w:t>
            </w:r>
          </w:p>
        </w:tc>
        <w:tc>
          <w:tcPr>
            <w:tcW w:w="1181" w:type="pct"/>
            <w:shd w:val="clear" w:color="auto" w:fill="F2F2F2" w:themeFill="background1" w:themeFillShade="F2"/>
            <w:tcMar>
              <w:top w:w="15" w:type="dxa"/>
              <w:left w:w="105" w:type="dxa"/>
              <w:bottom w:w="0" w:type="dxa"/>
              <w:right w:w="105" w:type="dxa"/>
            </w:tcMar>
            <w:vAlign w:val="center"/>
          </w:tcPr>
          <w:p w:rsidR="00FE581D" w:rsidRPr="00134830" w:rsidRDefault="00245430" w:rsidP="008A5B86">
            <w:pPr>
              <w:spacing w:after="0" w:line="240" w:lineRule="auto"/>
              <w:jc w:val="right"/>
              <w:rPr>
                <w:sz w:val="20"/>
                <w:szCs w:val="20"/>
                <w:lang w:val="lv-LV"/>
              </w:rPr>
            </w:pPr>
            <w:r w:rsidRPr="00134830">
              <w:rPr>
                <w:sz w:val="20"/>
                <w:szCs w:val="20"/>
                <w:lang w:val="lv-LV"/>
              </w:rPr>
              <w:t>41,51</w:t>
            </w:r>
          </w:p>
        </w:tc>
        <w:tc>
          <w:tcPr>
            <w:tcW w:w="1181" w:type="pct"/>
            <w:shd w:val="clear" w:color="auto" w:fill="F2F2F2" w:themeFill="background1" w:themeFillShade="F2"/>
            <w:tcMar>
              <w:top w:w="15" w:type="dxa"/>
              <w:left w:w="105" w:type="dxa"/>
              <w:bottom w:w="0" w:type="dxa"/>
              <w:right w:w="105" w:type="dxa"/>
            </w:tcMar>
            <w:vAlign w:val="center"/>
          </w:tcPr>
          <w:p w:rsidR="00FE581D" w:rsidRPr="00134830" w:rsidRDefault="00245430" w:rsidP="008A5B86">
            <w:pPr>
              <w:spacing w:after="0" w:line="240" w:lineRule="auto"/>
              <w:jc w:val="right"/>
              <w:rPr>
                <w:sz w:val="20"/>
                <w:szCs w:val="20"/>
                <w:lang w:val="lv-LV"/>
              </w:rPr>
            </w:pPr>
            <w:r w:rsidRPr="00134830">
              <w:rPr>
                <w:sz w:val="20"/>
                <w:szCs w:val="20"/>
                <w:lang w:val="lv-LV"/>
              </w:rPr>
              <w:t>65,60</w:t>
            </w:r>
          </w:p>
        </w:tc>
        <w:tc>
          <w:tcPr>
            <w:tcW w:w="1306" w:type="pct"/>
            <w:shd w:val="clear" w:color="auto" w:fill="F2F2F2" w:themeFill="background1" w:themeFillShade="F2"/>
            <w:vAlign w:val="center"/>
          </w:tcPr>
          <w:p w:rsidR="00FE581D" w:rsidRPr="00134830" w:rsidRDefault="00245430" w:rsidP="008A5B86">
            <w:pPr>
              <w:spacing w:after="0" w:line="240" w:lineRule="auto"/>
              <w:jc w:val="right"/>
              <w:rPr>
                <w:sz w:val="20"/>
                <w:szCs w:val="20"/>
                <w:lang w:val="lv-LV"/>
              </w:rPr>
            </w:pPr>
            <w:r w:rsidRPr="00134830">
              <w:rPr>
                <w:sz w:val="20"/>
                <w:szCs w:val="20"/>
                <w:lang w:val="lv-LV"/>
              </w:rPr>
              <w:t>77,64</w:t>
            </w:r>
          </w:p>
        </w:tc>
      </w:tr>
      <w:tr w:rsidR="000A3DD5" w:rsidRPr="00134830" w:rsidTr="00175A93">
        <w:trPr>
          <w:trHeight w:val="20"/>
        </w:trPr>
        <w:tc>
          <w:tcPr>
            <w:tcW w:w="1332" w:type="pct"/>
            <w:shd w:val="clear" w:color="auto" w:fill="BFBFBF" w:themeFill="background1" w:themeFillShade="BF"/>
            <w:tcMar>
              <w:top w:w="15" w:type="dxa"/>
              <w:left w:w="105" w:type="dxa"/>
              <w:bottom w:w="0" w:type="dxa"/>
              <w:right w:w="105" w:type="dxa"/>
            </w:tcMar>
            <w:vAlign w:val="center"/>
          </w:tcPr>
          <w:p w:rsidR="000A3DD5" w:rsidRPr="00134830" w:rsidRDefault="000A3DD5" w:rsidP="008A5B86">
            <w:pPr>
              <w:tabs>
                <w:tab w:val="num" w:pos="2160"/>
              </w:tabs>
              <w:spacing w:after="0" w:line="240" w:lineRule="auto"/>
              <w:jc w:val="left"/>
              <w:rPr>
                <w:b/>
                <w:bCs/>
                <w:sz w:val="20"/>
                <w:szCs w:val="20"/>
                <w:lang w:val="lv-LV"/>
              </w:rPr>
            </w:pPr>
            <w:r w:rsidRPr="00134830">
              <w:rPr>
                <w:b/>
                <w:bCs/>
                <w:sz w:val="20"/>
                <w:szCs w:val="20"/>
                <w:lang w:val="lv-LV"/>
              </w:rPr>
              <w:t>Investicijski troškovi [kn]</w:t>
            </w:r>
          </w:p>
        </w:tc>
        <w:tc>
          <w:tcPr>
            <w:tcW w:w="3668" w:type="pct"/>
            <w:gridSpan w:val="3"/>
            <w:shd w:val="clear" w:color="auto" w:fill="F2F2F2" w:themeFill="background1" w:themeFillShade="F2"/>
            <w:tcMar>
              <w:top w:w="15" w:type="dxa"/>
              <w:left w:w="105" w:type="dxa"/>
              <w:bottom w:w="0" w:type="dxa"/>
              <w:right w:w="105" w:type="dxa"/>
            </w:tcMar>
            <w:vAlign w:val="center"/>
          </w:tcPr>
          <w:p w:rsidR="000A3DD5" w:rsidRPr="00134830" w:rsidRDefault="00134830" w:rsidP="00134830">
            <w:pPr>
              <w:spacing w:after="0" w:line="240" w:lineRule="auto"/>
              <w:jc w:val="center"/>
              <w:rPr>
                <w:bCs/>
                <w:sz w:val="20"/>
                <w:szCs w:val="20"/>
                <w:lang w:val="lv-LV"/>
              </w:rPr>
            </w:pPr>
            <w:r w:rsidRPr="00134830">
              <w:rPr>
                <w:bCs/>
                <w:sz w:val="20"/>
                <w:szCs w:val="20"/>
                <w:lang w:val="lv-LV"/>
              </w:rPr>
              <w:t>29.840.000</w:t>
            </w:r>
          </w:p>
        </w:tc>
      </w:tr>
      <w:tr w:rsidR="000A3DD5" w:rsidRPr="00134830" w:rsidTr="00175A93">
        <w:trPr>
          <w:trHeight w:val="20"/>
        </w:trPr>
        <w:tc>
          <w:tcPr>
            <w:tcW w:w="1332" w:type="pct"/>
            <w:shd w:val="clear" w:color="auto" w:fill="BFBFBF" w:themeFill="background1" w:themeFillShade="BF"/>
            <w:tcMar>
              <w:top w:w="15" w:type="dxa"/>
              <w:left w:w="105" w:type="dxa"/>
              <w:bottom w:w="0" w:type="dxa"/>
              <w:right w:w="105" w:type="dxa"/>
            </w:tcMar>
          </w:tcPr>
          <w:p w:rsidR="000A3DD5" w:rsidRPr="00134830" w:rsidRDefault="000A3DD5" w:rsidP="008A5B86">
            <w:pPr>
              <w:tabs>
                <w:tab w:val="num" w:pos="2160"/>
              </w:tabs>
              <w:spacing w:after="0" w:line="240" w:lineRule="auto"/>
              <w:jc w:val="left"/>
              <w:rPr>
                <w:b/>
                <w:bCs/>
                <w:sz w:val="20"/>
                <w:szCs w:val="20"/>
                <w:lang w:val="lv-LV"/>
              </w:rPr>
            </w:pPr>
            <w:r w:rsidRPr="00134830">
              <w:rPr>
                <w:b/>
                <w:bCs/>
                <w:sz w:val="20"/>
                <w:szCs w:val="20"/>
                <w:lang w:val="lv-LV"/>
              </w:rPr>
              <w:t>Trošak po ušteđenoj toni CO</w:t>
            </w:r>
            <w:r w:rsidRPr="00134830">
              <w:rPr>
                <w:b/>
                <w:bCs/>
                <w:sz w:val="20"/>
                <w:szCs w:val="20"/>
                <w:vertAlign w:val="subscript"/>
                <w:lang w:val="lv-LV"/>
              </w:rPr>
              <w:t>2</w:t>
            </w:r>
            <w:r w:rsidRPr="00134830">
              <w:rPr>
                <w:b/>
                <w:bCs/>
                <w:sz w:val="20"/>
                <w:szCs w:val="20"/>
                <w:lang w:val="lv-LV"/>
              </w:rPr>
              <w:t xml:space="preserve"> [kn/tCO</w:t>
            </w:r>
            <w:r w:rsidRPr="00134830">
              <w:rPr>
                <w:b/>
                <w:bCs/>
                <w:sz w:val="20"/>
                <w:szCs w:val="20"/>
                <w:vertAlign w:val="subscript"/>
                <w:lang w:val="lv-LV"/>
              </w:rPr>
              <w:t>2</w:t>
            </w:r>
            <w:r w:rsidRPr="00134830">
              <w:rPr>
                <w:b/>
                <w:bCs/>
                <w:sz w:val="20"/>
                <w:szCs w:val="20"/>
                <w:lang w:val="lv-LV"/>
              </w:rPr>
              <w:t>]</w:t>
            </w:r>
          </w:p>
        </w:tc>
        <w:tc>
          <w:tcPr>
            <w:tcW w:w="3668" w:type="pct"/>
            <w:gridSpan w:val="3"/>
            <w:shd w:val="clear" w:color="auto" w:fill="F2F2F2" w:themeFill="background1" w:themeFillShade="F2"/>
            <w:tcMar>
              <w:top w:w="15" w:type="dxa"/>
              <w:left w:w="105" w:type="dxa"/>
              <w:bottom w:w="0" w:type="dxa"/>
              <w:right w:w="105" w:type="dxa"/>
            </w:tcMar>
            <w:vAlign w:val="center"/>
          </w:tcPr>
          <w:p w:rsidR="000A3DD5" w:rsidRPr="00134830" w:rsidRDefault="00134830" w:rsidP="00134830">
            <w:pPr>
              <w:spacing w:after="0" w:line="240" w:lineRule="auto"/>
              <w:jc w:val="center"/>
              <w:rPr>
                <w:bCs/>
                <w:sz w:val="20"/>
                <w:szCs w:val="20"/>
                <w:lang w:val="lv-LV"/>
              </w:rPr>
            </w:pPr>
            <w:r w:rsidRPr="00134830">
              <w:rPr>
                <w:bCs/>
                <w:sz w:val="20"/>
                <w:szCs w:val="20"/>
                <w:lang w:val="lv-LV"/>
              </w:rPr>
              <w:t>349.167,86</w:t>
            </w:r>
          </w:p>
        </w:tc>
      </w:tr>
      <w:tr w:rsidR="00FE581D" w:rsidRPr="00134830" w:rsidTr="00175A93">
        <w:trPr>
          <w:trHeight w:val="20"/>
        </w:trPr>
        <w:tc>
          <w:tcPr>
            <w:tcW w:w="1332" w:type="pct"/>
            <w:shd w:val="clear" w:color="auto" w:fill="BFBFBF" w:themeFill="background1" w:themeFillShade="BF"/>
            <w:tcMar>
              <w:top w:w="15" w:type="dxa"/>
              <w:left w:w="105" w:type="dxa"/>
              <w:bottom w:w="0" w:type="dxa"/>
              <w:right w:w="105" w:type="dxa"/>
            </w:tcMar>
            <w:vAlign w:val="center"/>
          </w:tcPr>
          <w:p w:rsidR="00FE581D" w:rsidRPr="00134830" w:rsidRDefault="00FE581D" w:rsidP="008A5B86">
            <w:pPr>
              <w:spacing w:after="0" w:line="240" w:lineRule="auto"/>
              <w:jc w:val="left"/>
              <w:rPr>
                <w:b/>
                <w:bCs/>
                <w:sz w:val="20"/>
                <w:szCs w:val="20"/>
                <w:lang w:val="lv-LV"/>
              </w:rPr>
            </w:pPr>
            <w:r w:rsidRPr="00134830">
              <w:rPr>
                <w:b/>
                <w:bCs/>
                <w:sz w:val="20"/>
                <w:szCs w:val="20"/>
                <w:lang w:val="lv-LV"/>
              </w:rPr>
              <w:t>Period provedbe</w:t>
            </w:r>
          </w:p>
        </w:tc>
        <w:tc>
          <w:tcPr>
            <w:tcW w:w="3668" w:type="pct"/>
            <w:gridSpan w:val="3"/>
            <w:shd w:val="clear" w:color="auto" w:fill="F2F2F2" w:themeFill="background1" w:themeFillShade="F2"/>
            <w:tcMar>
              <w:top w:w="15" w:type="dxa"/>
              <w:left w:w="105" w:type="dxa"/>
              <w:bottom w:w="0" w:type="dxa"/>
              <w:right w:w="105" w:type="dxa"/>
            </w:tcMar>
            <w:vAlign w:val="center"/>
          </w:tcPr>
          <w:p w:rsidR="00FE581D" w:rsidRPr="00134830" w:rsidRDefault="003911B3" w:rsidP="008A5B86">
            <w:pPr>
              <w:spacing w:after="0" w:line="240" w:lineRule="auto"/>
              <w:rPr>
                <w:color w:val="000000"/>
                <w:sz w:val="20"/>
                <w:szCs w:val="20"/>
                <w:lang w:eastAsia="hr-HR"/>
              </w:rPr>
            </w:pPr>
            <w:r w:rsidRPr="00134830">
              <w:rPr>
                <w:color w:val="000000"/>
                <w:sz w:val="20"/>
                <w:szCs w:val="20"/>
                <w:lang w:eastAsia="hr-HR"/>
              </w:rPr>
              <w:t>202</w:t>
            </w:r>
            <w:r w:rsidR="00134830" w:rsidRPr="00134830">
              <w:rPr>
                <w:color w:val="000000"/>
                <w:sz w:val="20"/>
                <w:szCs w:val="20"/>
                <w:lang w:eastAsia="hr-HR"/>
              </w:rPr>
              <w:t>1</w:t>
            </w:r>
            <w:r w:rsidR="00D6696D" w:rsidRPr="00134830">
              <w:rPr>
                <w:color w:val="000000"/>
                <w:sz w:val="20"/>
                <w:szCs w:val="20"/>
                <w:lang w:eastAsia="hr-HR"/>
              </w:rPr>
              <w:t>. – 205</w:t>
            </w:r>
            <w:r w:rsidR="00FE581D" w:rsidRPr="00134830">
              <w:rPr>
                <w:color w:val="000000"/>
                <w:sz w:val="20"/>
                <w:szCs w:val="20"/>
                <w:lang w:eastAsia="hr-HR"/>
              </w:rPr>
              <w:t>0.</w:t>
            </w:r>
          </w:p>
        </w:tc>
      </w:tr>
      <w:tr w:rsidR="00FE581D" w:rsidRPr="00134830" w:rsidTr="00175A93">
        <w:trPr>
          <w:trHeight w:val="20"/>
        </w:trPr>
        <w:tc>
          <w:tcPr>
            <w:tcW w:w="1332" w:type="pct"/>
            <w:shd w:val="clear" w:color="auto" w:fill="BFBFBF" w:themeFill="background1" w:themeFillShade="BF"/>
            <w:tcMar>
              <w:top w:w="15" w:type="dxa"/>
              <w:left w:w="105" w:type="dxa"/>
              <w:bottom w:w="0" w:type="dxa"/>
              <w:right w:w="105" w:type="dxa"/>
            </w:tcMar>
            <w:vAlign w:val="center"/>
          </w:tcPr>
          <w:p w:rsidR="00FE581D" w:rsidRPr="00134830" w:rsidRDefault="00FE581D" w:rsidP="008A5B86">
            <w:pPr>
              <w:spacing w:after="0" w:line="240" w:lineRule="auto"/>
              <w:jc w:val="left"/>
              <w:rPr>
                <w:b/>
                <w:bCs/>
                <w:sz w:val="20"/>
                <w:szCs w:val="20"/>
                <w:lang w:val="lv-LV"/>
              </w:rPr>
            </w:pPr>
            <w:r w:rsidRPr="00134830">
              <w:rPr>
                <w:b/>
                <w:bCs/>
                <w:sz w:val="20"/>
                <w:szCs w:val="20"/>
                <w:lang w:val="lv-LV"/>
              </w:rPr>
              <w:t>Nadležna tijela</w:t>
            </w:r>
          </w:p>
        </w:tc>
        <w:tc>
          <w:tcPr>
            <w:tcW w:w="3668" w:type="pct"/>
            <w:gridSpan w:val="3"/>
            <w:shd w:val="clear" w:color="auto" w:fill="F2F2F2" w:themeFill="background1" w:themeFillShade="F2"/>
            <w:tcMar>
              <w:top w:w="15" w:type="dxa"/>
              <w:left w:w="105" w:type="dxa"/>
              <w:bottom w:w="0" w:type="dxa"/>
              <w:right w:w="105" w:type="dxa"/>
            </w:tcMar>
            <w:vAlign w:val="center"/>
          </w:tcPr>
          <w:p w:rsidR="00FE581D" w:rsidRPr="00134830" w:rsidRDefault="00FE581D" w:rsidP="008A5B86">
            <w:pPr>
              <w:spacing w:after="0" w:line="240" w:lineRule="auto"/>
              <w:jc w:val="left"/>
              <w:rPr>
                <w:color w:val="000000"/>
                <w:sz w:val="20"/>
                <w:szCs w:val="20"/>
                <w:lang w:eastAsia="hr-HR"/>
              </w:rPr>
            </w:pPr>
            <w:r w:rsidRPr="00134830">
              <w:rPr>
                <w:color w:val="000000"/>
                <w:sz w:val="20"/>
                <w:szCs w:val="20"/>
                <w:lang w:eastAsia="hr-HR"/>
              </w:rPr>
              <w:t xml:space="preserve">Grad </w:t>
            </w:r>
            <w:r w:rsidR="00D6696D" w:rsidRPr="00134830">
              <w:rPr>
                <w:color w:val="000000"/>
                <w:sz w:val="20"/>
                <w:szCs w:val="20"/>
                <w:lang w:eastAsia="hr-HR"/>
              </w:rPr>
              <w:t>Ludbreg</w:t>
            </w:r>
          </w:p>
        </w:tc>
      </w:tr>
      <w:tr w:rsidR="00FE581D" w:rsidRPr="00134830" w:rsidTr="00175A93">
        <w:trPr>
          <w:trHeight w:val="20"/>
        </w:trPr>
        <w:tc>
          <w:tcPr>
            <w:tcW w:w="1332" w:type="pct"/>
            <w:shd w:val="clear" w:color="auto" w:fill="BFBFBF" w:themeFill="background1" w:themeFillShade="BF"/>
            <w:tcMar>
              <w:top w:w="15" w:type="dxa"/>
              <w:left w:w="105" w:type="dxa"/>
              <w:bottom w:w="0" w:type="dxa"/>
              <w:right w:w="105" w:type="dxa"/>
            </w:tcMar>
            <w:vAlign w:val="center"/>
          </w:tcPr>
          <w:p w:rsidR="00FE581D" w:rsidRPr="00134830" w:rsidRDefault="00FE581D" w:rsidP="008A5B86">
            <w:pPr>
              <w:tabs>
                <w:tab w:val="num" w:pos="2160"/>
              </w:tabs>
              <w:spacing w:after="0" w:line="240" w:lineRule="auto"/>
              <w:jc w:val="left"/>
              <w:rPr>
                <w:b/>
                <w:bCs/>
                <w:sz w:val="20"/>
                <w:szCs w:val="20"/>
                <w:lang w:val="lv-LV"/>
              </w:rPr>
            </w:pPr>
            <w:r w:rsidRPr="00134830">
              <w:rPr>
                <w:b/>
                <w:bCs/>
                <w:sz w:val="20"/>
                <w:szCs w:val="20"/>
                <w:lang w:val="lv-LV"/>
              </w:rPr>
              <w:br w:type="page"/>
              <w:t>Mogući izvori financiranja</w:t>
            </w:r>
          </w:p>
        </w:tc>
        <w:tc>
          <w:tcPr>
            <w:tcW w:w="3668" w:type="pct"/>
            <w:gridSpan w:val="3"/>
            <w:shd w:val="clear" w:color="auto" w:fill="F2F2F2" w:themeFill="background1" w:themeFillShade="F2"/>
            <w:tcMar>
              <w:top w:w="15" w:type="dxa"/>
              <w:left w:w="105" w:type="dxa"/>
              <w:bottom w:w="0" w:type="dxa"/>
              <w:right w:w="105" w:type="dxa"/>
            </w:tcMar>
            <w:vAlign w:val="center"/>
          </w:tcPr>
          <w:p w:rsidR="00245430" w:rsidRPr="00134830" w:rsidRDefault="00245430" w:rsidP="00245430">
            <w:pPr>
              <w:spacing w:after="0" w:line="240" w:lineRule="auto"/>
              <w:rPr>
                <w:color w:val="000000"/>
                <w:sz w:val="20"/>
                <w:szCs w:val="20"/>
                <w:lang w:eastAsia="hr-HR"/>
              </w:rPr>
            </w:pPr>
            <w:r w:rsidRPr="00134830">
              <w:rPr>
                <w:color w:val="000000"/>
                <w:sz w:val="20"/>
                <w:szCs w:val="20"/>
                <w:lang w:eastAsia="hr-HR"/>
              </w:rPr>
              <w:t>Proračun Grada</w:t>
            </w:r>
          </w:p>
          <w:p w:rsidR="00245430" w:rsidRPr="00134830" w:rsidRDefault="00245430" w:rsidP="00245430">
            <w:pPr>
              <w:spacing w:after="0" w:line="240" w:lineRule="auto"/>
              <w:rPr>
                <w:color w:val="000000"/>
                <w:sz w:val="20"/>
                <w:szCs w:val="20"/>
                <w:lang w:eastAsia="hr-HR"/>
              </w:rPr>
            </w:pPr>
            <w:r w:rsidRPr="00134830">
              <w:rPr>
                <w:color w:val="000000"/>
                <w:sz w:val="20"/>
                <w:szCs w:val="20"/>
                <w:lang w:eastAsia="hr-HR"/>
              </w:rPr>
              <w:t>FZOEU</w:t>
            </w:r>
          </w:p>
          <w:p w:rsidR="00245430" w:rsidRPr="00134830" w:rsidRDefault="00245430" w:rsidP="00245430">
            <w:pPr>
              <w:spacing w:after="0" w:line="240" w:lineRule="auto"/>
              <w:rPr>
                <w:color w:val="000000"/>
                <w:sz w:val="20"/>
                <w:szCs w:val="20"/>
                <w:lang w:eastAsia="hr-HR"/>
              </w:rPr>
            </w:pPr>
            <w:r w:rsidRPr="00134830">
              <w:rPr>
                <w:color w:val="000000"/>
                <w:sz w:val="20"/>
                <w:szCs w:val="20"/>
                <w:lang w:eastAsia="hr-HR"/>
              </w:rPr>
              <w:t>EU fondovi i programi</w:t>
            </w:r>
          </w:p>
          <w:p w:rsidR="00245430" w:rsidRPr="00134830" w:rsidRDefault="00245430" w:rsidP="00245430">
            <w:pPr>
              <w:spacing w:after="0" w:line="240" w:lineRule="auto"/>
              <w:rPr>
                <w:color w:val="000000"/>
                <w:sz w:val="20"/>
                <w:szCs w:val="20"/>
                <w:lang w:eastAsia="hr-HR"/>
              </w:rPr>
            </w:pPr>
            <w:r w:rsidRPr="00134830">
              <w:rPr>
                <w:color w:val="000000"/>
                <w:sz w:val="20"/>
                <w:szCs w:val="20"/>
                <w:lang w:eastAsia="hr-HR"/>
              </w:rPr>
              <w:t>Državni proračun</w:t>
            </w:r>
          </w:p>
          <w:p w:rsidR="00245430" w:rsidRPr="00134830" w:rsidRDefault="00245430" w:rsidP="00245430">
            <w:pPr>
              <w:spacing w:after="0" w:line="240" w:lineRule="auto"/>
              <w:rPr>
                <w:color w:val="000000"/>
                <w:sz w:val="20"/>
                <w:szCs w:val="20"/>
                <w:lang w:eastAsia="hr-HR"/>
              </w:rPr>
            </w:pPr>
            <w:r w:rsidRPr="00134830">
              <w:rPr>
                <w:color w:val="000000"/>
                <w:sz w:val="20"/>
                <w:szCs w:val="20"/>
                <w:lang w:eastAsia="hr-HR"/>
              </w:rPr>
              <w:t>Ugovaranje energetske usluge (EPC)</w:t>
            </w:r>
          </w:p>
          <w:p w:rsidR="00245430" w:rsidRPr="00134830" w:rsidRDefault="00245430" w:rsidP="00245430">
            <w:pPr>
              <w:spacing w:after="0" w:line="240" w:lineRule="auto"/>
              <w:rPr>
                <w:color w:val="000000"/>
                <w:sz w:val="20"/>
                <w:szCs w:val="20"/>
                <w:lang w:eastAsia="hr-HR"/>
              </w:rPr>
            </w:pPr>
            <w:r w:rsidRPr="00134830">
              <w:rPr>
                <w:color w:val="000000"/>
                <w:sz w:val="20"/>
                <w:szCs w:val="20"/>
                <w:lang w:eastAsia="hr-HR"/>
              </w:rPr>
              <w:t>Krediti komercijalnih banaka</w:t>
            </w:r>
          </w:p>
          <w:p w:rsidR="00245430" w:rsidRPr="00134830" w:rsidRDefault="00245430" w:rsidP="00245430">
            <w:pPr>
              <w:spacing w:after="0" w:line="240" w:lineRule="auto"/>
              <w:rPr>
                <w:color w:val="000000"/>
                <w:sz w:val="20"/>
                <w:szCs w:val="20"/>
                <w:lang w:eastAsia="hr-HR"/>
              </w:rPr>
            </w:pPr>
            <w:r w:rsidRPr="00134830">
              <w:rPr>
                <w:color w:val="000000"/>
                <w:sz w:val="20"/>
                <w:szCs w:val="20"/>
                <w:lang w:eastAsia="hr-HR"/>
              </w:rPr>
              <w:t>Revolving fond</w:t>
            </w:r>
          </w:p>
          <w:p w:rsidR="00245430" w:rsidRPr="00134830" w:rsidRDefault="00245430" w:rsidP="00245430">
            <w:pPr>
              <w:spacing w:after="0" w:line="240" w:lineRule="auto"/>
              <w:rPr>
                <w:color w:val="000000"/>
                <w:sz w:val="20"/>
                <w:szCs w:val="20"/>
                <w:lang w:eastAsia="hr-HR"/>
              </w:rPr>
            </w:pPr>
            <w:r w:rsidRPr="00134830">
              <w:rPr>
                <w:color w:val="000000"/>
                <w:sz w:val="20"/>
                <w:szCs w:val="20"/>
                <w:lang w:eastAsia="hr-HR"/>
              </w:rPr>
              <w:t>Program energetske obnove javnih zgrada</w:t>
            </w:r>
          </w:p>
          <w:p w:rsidR="00FE581D" w:rsidRPr="00134830" w:rsidRDefault="00245430" w:rsidP="00245430">
            <w:pPr>
              <w:spacing w:after="0" w:line="240" w:lineRule="auto"/>
              <w:rPr>
                <w:color w:val="000000"/>
                <w:sz w:val="20"/>
                <w:szCs w:val="20"/>
                <w:lang w:eastAsia="hr-HR"/>
              </w:rPr>
            </w:pPr>
            <w:r w:rsidRPr="00134830">
              <w:rPr>
                <w:color w:val="000000"/>
                <w:sz w:val="20"/>
                <w:szCs w:val="20"/>
                <w:lang w:eastAsia="hr-HR"/>
              </w:rPr>
              <w:t>Strukturni i kohezijski fondovi</w:t>
            </w:r>
            <w:r w:rsidRPr="00134830">
              <w:rPr>
                <w:color w:val="000000"/>
                <w:sz w:val="20"/>
                <w:szCs w:val="20"/>
                <w:lang w:eastAsia="hr-HR"/>
              </w:rPr>
              <w:tab/>
            </w:r>
          </w:p>
        </w:tc>
      </w:tr>
    </w:tbl>
    <w:p w:rsidR="000379D9" w:rsidRPr="000230C3" w:rsidRDefault="000379D9">
      <w:pPr>
        <w:spacing w:after="160" w:line="259" w:lineRule="auto"/>
        <w:jc w:val="left"/>
        <w:rPr>
          <w:highlight w:val="yellow"/>
        </w:rPr>
      </w:pP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4A0"/>
      </w:tblPr>
      <w:tblGrid>
        <w:gridCol w:w="2460"/>
        <w:gridCol w:w="2182"/>
        <w:gridCol w:w="2182"/>
        <w:gridCol w:w="2412"/>
      </w:tblGrid>
      <w:tr w:rsidR="00B110F5" w:rsidRPr="00E513C6" w:rsidTr="00E52655">
        <w:trPr>
          <w:trHeight w:val="20"/>
        </w:trPr>
        <w:tc>
          <w:tcPr>
            <w:tcW w:w="5000" w:type="pct"/>
            <w:gridSpan w:val="4"/>
            <w:shd w:val="clear" w:color="auto" w:fill="808080" w:themeFill="background1" w:themeFillShade="80"/>
            <w:tcMar>
              <w:top w:w="15" w:type="dxa"/>
              <w:left w:w="105" w:type="dxa"/>
              <w:bottom w:w="0" w:type="dxa"/>
              <w:right w:w="105" w:type="dxa"/>
            </w:tcMar>
            <w:vAlign w:val="center"/>
          </w:tcPr>
          <w:p w:rsidR="000D2595" w:rsidRPr="00E513C6" w:rsidRDefault="00F74136" w:rsidP="00C16111">
            <w:pPr>
              <w:pStyle w:val="Odlomakpopisa"/>
              <w:numPr>
                <w:ilvl w:val="0"/>
                <w:numId w:val="6"/>
              </w:numPr>
              <w:spacing w:after="0" w:line="240" w:lineRule="auto"/>
              <w:jc w:val="center"/>
              <w:rPr>
                <w:b/>
                <w:bCs/>
                <w:color w:val="FFFFFF" w:themeColor="background1"/>
                <w:sz w:val="20"/>
                <w:szCs w:val="20"/>
                <w:lang w:val="lv-LV"/>
              </w:rPr>
            </w:pPr>
            <w:r w:rsidRPr="00E513C6">
              <w:rPr>
                <w:b/>
                <w:bCs/>
                <w:color w:val="FFFFFF" w:themeColor="background1"/>
                <w:sz w:val="20"/>
                <w:szCs w:val="20"/>
                <w:lang w:val="lv-LV"/>
              </w:rPr>
              <w:t>Primjena novih tehnologija koje koriste obnovljive izvore energije</w:t>
            </w:r>
          </w:p>
        </w:tc>
      </w:tr>
      <w:tr w:rsidR="00B110F5" w:rsidRPr="00E513C6" w:rsidTr="00C16111">
        <w:trPr>
          <w:trHeight w:val="20"/>
        </w:trPr>
        <w:tc>
          <w:tcPr>
            <w:tcW w:w="1332" w:type="pct"/>
            <w:shd w:val="clear" w:color="auto" w:fill="BFBFBF" w:themeFill="background1" w:themeFillShade="BF"/>
            <w:tcMar>
              <w:top w:w="15" w:type="dxa"/>
              <w:left w:w="105" w:type="dxa"/>
              <w:bottom w:w="0" w:type="dxa"/>
              <w:right w:w="105" w:type="dxa"/>
            </w:tcMar>
            <w:vAlign w:val="center"/>
            <w:hideMark/>
          </w:tcPr>
          <w:p w:rsidR="00B110F5" w:rsidRPr="00E513C6" w:rsidRDefault="00A26AE4" w:rsidP="00C16111">
            <w:pPr>
              <w:spacing w:after="0" w:line="240" w:lineRule="auto"/>
              <w:jc w:val="left"/>
              <w:rPr>
                <w:sz w:val="20"/>
                <w:szCs w:val="20"/>
                <w:lang w:val="lv-LV"/>
              </w:rPr>
            </w:pPr>
            <w:r w:rsidRPr="00E513C6">
              <w:rPr>
                <w:b/>
                <w:bCs/>
                <w:sz w:val="20"/>
                <w:szCs w:val="20"/>
                <w:lang w:val="lv-LV"/>
              </w:rPr>
              <w:t>Pods</w:t>
            </w:r>
            <w:r w:rsidR="00B110F5" w:rsidRPr="00E513C6">
              <w:rPr>
                <w:b/>
                <w:bCs/>
                <w:sz w:val="20"/>
                <w:szCs w:val="20"/>
                <w:lang w:val="lv-LV"/>
              </w:rPr>
              <w:t>ektor</w:t>
            </w:r>
          </w:p>
        </w:tc>
        <w:tc>
          <w:tcPr>
            <w:tcW w:w="3668" w:type="pct"/>
            <w:gridSpan w:val="3"/>
            <w:shd w:val="clear" w:color="auto" w:fill="F2F2F2" w:themeFill="background1" w:themeFillShade="F2"/>
            <w:tcMar>
              <w:top w:w="15" w:type="dxa"/>
              <w:left w:w="105" w:type="dxa"/>
              <w:bottom w:w="0" w:type="dxa"/>
              <w:right w:w="105" w:type="dxa"/>
            </w:tcMar>
            <w:vAlign w:val="center"/>
            <w:hideMark/>
          </w:tcPr>
          <w:p w:rsidR="00B110F5" w:rsidRPr="00E513C6" w:rsidRDefault="00611B0D" w:rsidP="00C16111">
            <w:pPr>
              <w:spacing w:after="0" w:line="240" w:lineRule="auto"/>
              <w:jc w:val="left"/>
              <w:rPr>
                <w:sz w:val="20"/>
                <w:szCs w:val="20"/>
                <w:lang w:val="lv-LV"/>
              </w:rPr>
            </w:pPr>
            <w:r w:rsidRPr="00E513C6">
              <w:rPr>
                <w:bCs/>
                <w:sz w:val="20"/>
                <w:szCs w:val="20"/>
                <w:lang w:val="lv-LV"/>
              </w:rPr>
              <w:t xml:space="preserve">Zgradarstvo – </w:t>
            </w:r>
            <w:r w:rsidR="00B110F5" w:rsidRPr="00E513C6">
              <w:rPr>
                <w:bCs/>
                <w:sz w:val="20"/>
                <w:szCs w:val="20"/>
                <w:lang w:val="lv-LV"/>
              </w:rPr>
              <w:t xml:space="preserve">Zgrade u vlasništvu </w:t>
            </w:r>
            <w:r w:rsidR="00860074">
              <w:rPr>
                <w:bCs/>
                <w:sz w:val="20"/>
                <w:szCs w:val="20"/>
                <w:lang w:val="lv-LV"/>
              </w:rPr>
              <w:t>G</w:t>
            </w:r>
            <w:r w:rsidR="00B110F5" w:rsidRPr="00E513C6">
              <w:rPr>
                <w:bCs/>
                <w:sz w:val="20"/>
                <w:szCs w:val="20"/>
                <w:lang w:val="lv-LV"/>
              </w:rPr>
              <w:t>rada</w:t>
            </w:r>
          </w:p>
        </w:tc>
      </w:tr>
      <w:tr w:rsidR="00B110F5" w:rsidRPr="00E513C6" w:rsidTr="00C16111">
        <w:trPr>
          <w:trHeight w:val="20"/>
        </w:trPr>
        <w:tc>
          <w:tcPr>
            <w:tcW w:w="1332" w:type="pct"/>
            <w:shd w:val="clear" w:color="auto" w:fill="BFBFBF" w:themeFill="background1" w:themeFillShade="BF"/>
            <w:tcMar>
              <w:top w:w="15" w:type="dxa"/>
              <w:left w:w="105" w:type="dxa"/>
              <w:bottom w:w="0" w:type="dxa"/>
              <w:right w:w="105" w:type="dxa"/>
            </w:tcMar>
            <w:vAlign w:val="center"/>
            <w:hideMark/>
          </w:tcPr>
          <w:p w:rsidR="00B110F5" w:rsidRPr="00E513C6" w:rsidRDefault="00B110F5" w:rsidP="00C16111">
            <w:pPr>
              <w:tabs>
                <w:tab w:val="num" w:pos="2160"/>
              </w:tabs>
              <w:spacing w:after="0" w:line="240" w:lineRule="auto"/>
              <w:jc w:val="left"/>
              <w:rPr>
                <w:b/>
                <w:bCs/>
                <w:sz w:val="20"/>
                <w:szCs w:val="20"/>
                <w:lang w:val="lv-LV"/>
              </w:rPr>
            </w:pPr>
            <w:r w:rsidRPr="00E513C6">
              <w:rPr>
                <w:b/>
                <w:bCs/>
                <w:sz w:val="20"/>
                <w:szCs w:val="20"/>
                <w:lang w:val="lv-LV"/>
              </w:rPr>
              <w:t>Opis mjere</w:t>
            </w:r>
          </w:p>
        </w:tc>
        <w:tc>
          <w:tcPr>
            <w:tcW w:w="3668" w:type="pct"/>
            <w:gridSpan w:val="3"/>
            <w:shd w:val="clear" w:color="auto" w:fill="F2F2F2" w:themeFill="background1" w:themeFillShade="F2"/>
            <w:tcMar>
              <w:top w:w="15" w:type="dxa"/>
              <w:left w:w="105" w:type="dxa"/>
              <w:bottom w:w="0" w:type="dxa"/>
              <w:right w:w="105" w:type="dxa"/>
            </w:tcMar>
            <w:hideMark/>
          </w:tcPr>
          <w:p w:rsidR="00134830" w:rsidRPr="00E513C6" w:rsidRDefault="00134830" w:rsidP="00134830">
            <w:pPr>
              <w:spacing w:after="0" w:line="240" w:lineRule="auto"/>
              <w:rPr>
                <w:color w:val="000000"/>
                <w:sz w:val="20"/>
                <w:szCs w:val="20"/>
                <w:lang w:eastAsia="hr-HR"/>
              </w:rPr>
            </w:pPr>
            <w:r w:rsidRPr="00E513C6">
              <w:rPr>
                <w:color w:val="000000"/>
                <w:sz w:val="20"/>
                <w:szCs w:val="20"/>
                <w:lang w:eastAsia="hr-HR"/>
              </w:rPr>
              <w:t>Ova mjera se može provoditi zasebno ili zajedno s mjerom energetske obnove zgrada u vlasništvu Grada, a obuhvaća instalaciju najnovijih dostupnih tehnologija za korištenje obnovljivih izvora energije za grijanje/hlađenje i proizvodnju električne energije. U dijelu proizvodnje električne energije iz OIE, ova mjera je od posebnog značaja za komunalna poduzeća, poduzeća za vodoopskrbu i ostala javna poduzeća koja imaju izraženiju potrošnju električne energije. Predlaže se inicijalna analiza različitih rješenja za korištenje obnovljivih izvora energije i izrada mapa solarnog potencijala.</w:t>
            </w:r>
          </w:p>
          <w:p w:rsidR="005F2679" w:rsidRDefault="00134830" w:rsidP="00134830">
            <w:pPr>
              <w:spacing w:after="0" w:line="240" w:lineRule="auto"/>
              <w:rPr>
                <w:color w:val="000000"/>
                <w:sz w:val="20"/>
                <w:szCs w:val="20"/>
                <w:lang w:eastAsia="hr-HR"/>
              </w:rPr>
            </w:pPr>
            <w:r w:rsidRPr="00E513C6">
              <w:rPr>
                <w:color w:val="000000"/>
                <w:sz w:val="20"/>
                <w:szCs w:val="20"/>
                <w:lang w:eastAsia="hr-HR"/>
              </w:rPr>
              <w:t xml:space="preserve">Konkretno, sustavi obuhvaćeni ovom mjerom navedeni su u nastavku (ali nisu limitirani samo na navedeno): </w:t>
            </w:r>
          </w:p>
          <w:p w:rsidR="005F2679" w:rsidRDefault="00134830" w:rsidP="00134830">
            <w:pPr>
              <w:pStyle w:val="Odlomakpopisa"/>
              <w:numPr>
                <w:ilvl w:val="0"/>
                <w:numId w:val="36"/>
              </w:numPr>
              <w:spacing w:after="0" w:line="240" w:lineRule="auto"/>
              <w:rPr>
                <w:color w:val="000000"/>
                <w:sz w:val="20"/>
                <w:szCs w:val="20"/>
                <w:lang w:eastAsia="hr-HR"/>
              </w:rPr>
            </w:pPr>
            <w:r w:rsidRPr="005F2679">
              <w:rPr>
                <w:color w:val="000000"/>
                <w:sz w:val="20"/>
                <w:szCs w:val="20"/>
                <w:lang w:eastAsia="hr-HR"/>
              </w:rPr>
              <w:t>sustavi za grijanje/hlađenje i potrošnu toplu vodu</w:t>
            </w:r>
          </w:p>
          <w:p w:rsidR="005F2679" w:rsidRDefault="00134830" w:rsidP="00134830">
            <w:pPr>
              <w:pStyle w:val="Odlomakpopisa"/>
              <w:numPr>
                <w:ilvl w:val="0"/>
                <w:numId w:val="36"/>
              </w:numPr>
              <w:spacing w:after="0" w:line="240" w:lineRule="auto"/>
              <w:rPr>
                <w:color w:val="000000"/>
                <w:sz w:val="20"/>
                <w:szCs w:val="20"/>
                <w:lang w:eastAsia="hr-HR"/>
              </w:rPr>
            </w:pPr>
            <w:r w:rsidRPr="005F2679">
              <w:rPr>
                <w:color w:val="000000"/>
                <w:sz w:val="20"/>
                <w:szCs w:val="20"/>
                <w:lang w:eastAsia="hr-HR"/>
              </w:rPr>
              <w:t>dizalice topline</w:t>
            </w:r>
          </w:p>
          <w:p w:rsidR="005F2679" w:rsidRDefault="00134830" w:rsidP="00134830">
            <w:pPr>
              <w:pStyle w:val="Odlomakpopisa"/>
              <w:numPr>
                <w:ilvl w:val="0"/>
                <w:numId w:val="36"/>
              </w:numPr>
              <w:spacing w:after="0" w:line="240" w:lineRule="auto"/>
              <w:rPr>
                <w:color w:val="000000"/>
                <w:sz w:val="20"/>
                <w:szCs w:val="20"/>
                <w:lang w:eastAsia="hr-HR"/>
              </w:rPr>
            </w:pPr>
            <w:r w:rsidRPr="005F2679">
              <w:rPr>
                <w:color w:val="000000"/>
                <w:sz w:val="20"/>
                <w:szCs w:val="20"/>
                <w:lang w:eastAsia="hr-HR"/>
              </w:rPr>
              <w:t>visokoučinkoviti kotlovi na pelete, brikete, drvnu sječku i ostalu drvnu biomasu</w:t>
            </w:r>
          </w:p>
          <w:p w:rsidR="005F2679" w:rsidRDefault="00134830" w:rsidP="00134830">
            <w:pPr>
              <w:pStyle w:val="Odlomakpopisa"/>
              <w:numPr>
                <w:ilvl w:val="0"/>
                <w:numId w:val="36"/>
              </w:numPr>
              <w:spacing w:after="0" w:line="240" w:lineRule="auto"/>
              <w:rPr>
                <w:color w:val="000000"/>
                <w:sz w:val="20"/>
                <w:szCs w:val="20"/>
                <w:lang w:eastAsia="hr-HR"/>
              </w:rPr>
            </w:pPr>
            <w:r w:rsidRPr="005F2679">
              <w:rPr>
                <w:color w:val="000000"/>
                <w:sz w:val="20"/>
                <w:szCs w:val="20"/>
                <w:lang w:eastAsia="hr-HR"/>
              </w:rPr>
              <w:t>solarni toplinski kolektori</w:t>
            </w:r>
          </w:p>
          <w:p w:rsidR="005F2679" w:rsidRDefault="00134830" w:rsidP="00134830">
            <w:pPr>
              <w:pStyle w:val="Odlomakpopisa"/>
              <w:numPr>
                <w:ilvl w:val="0"/>
                <w:numId w:val="36"/>
              </w:numPr>
              <w:spacing w:after="0" w:line="240" w:lineRule="auto"/>
              <w:rPr>
                <w:color w:val="000000"/>
                <w:sz w:val="20"/>
                <w:szCs w:val="20"/>
                <w:lang w:eastAsia="hr-HR"/>
              </w:rPr>
            </w:pPr>
            <w:r w:rsidRPr="005F2679">
              <w:rPr>
                <w:color w:val="000000"/>
                <w:sz w:val="20"/>
                <w:szCs w:val="20"/>
                <w:lang w:eastAsia="hr-HR"/>
              </w:rPr>
              <w:t>fotonaponski sustavi</w:t>
            </w:r>
          </w:p>
          <w:p w:rsidR="00B110F5" w:rsidRPr="005F2679" w:rsidRDefault="00134830" w:rsidP="00134830">
            <w:pPr>
              <w:pStyle w:val="Odlomakpopisa"/>
              <w:numPr>
                <w:ilvl w:val="0"/>
                <w:numId w:val="36"/>
              </w:numPr>
              <w:spacing w:after="0" w:line="240" w:lineRule="auto"/>
              <w:rPr>
                <w:color w:val="000000"/>
                <w:sz w:val="20"/>
                <w:szCs w:val="20"/>
                <w:lang w:eastAsia="hr-HR"/>
              </w:rPr>
            </w:pPr>
            <w:r w:rsidRPr="005F2679">
              <w:rPr>
                <w:color w:val="000000"/>
                <w:sz w:val="20"/>
                <w:szCs w:val="20"/>
                <w:lang w:eastAsia="hr-HR"/>
              </w:rPr>
              <w:t>sustavi koji koriste ostale OIE (</w:t>
            </w:r>
            <w:proofErr w:type="spellStart"/>
            <w:r w:rsidRPr="005F2679">
              <w:rPr>
                <w:color w:val="000000"/>
                <w:sz w:val="20"/>
                <w:szCs w:val="20"/>
                <w:lang w:eastAsia="hr-HR"/>
              </w:rPr>
              <w:t>vjetroagregati</w:t>
            </w:r>
            <w:proofErr w:type="spellEnd"/>
            <w:r w:rsidRPr="005F2679">
              <w:rPr>
                <w:color w:val="000000"/>
                <w:sz w:val="20"/>
                <w:szCs w:val="20"/>
                <w:lang w:eastAsia="hr-HR"/>
              </w:rPr>
              <w:t>, geotermalna energija i sl.), a koji se mogu upotrijebiti na lokaciji.</w:t>
            </w:r>
          </w:p>
        </w:tc>
      </w:tr>
      <w:tr w:rsidR="00B110F5" w:rsidRPr="00E513C6" w:rsidTr="00C16111">
        <w:trPr>
          <w:trHeight w:val="20"/>
        </w:trPr>
        <w:tc>
          <w:tcPr>
            <w:tcW w:w="1332" w:type="pct"/>
            <w:shd w:val="clear" w:color="auto" w:fill="808080" w:themeFill="background1" w:themeFillShade="80"/>
            <w:tcMar>
              <w:top w:w="15" w:type="dxa"/>
              <w:left w:w="105" w:type="dxa"/>
              <w:bottom w:w="0" w:type="dxa"/>
              <w:right w:w="105" w:type="dxa"/>
            </w:tcMar>
            <w:vAlign w:val="center"/>
          </w:tcPr>
          <w:p w:rsidR="00B110F5" w:rsidRPr="00E513C6" w:rsidRDefault="00B110F5" w:rsidP="00C16111">
            <w:pPr>
              <w:spacing w:after="0" w:line="240" w:lineRule="auto"/>
              <w:jc w:val="left"/>
              <w:rPr>
                <w:color w:val="FFFFFF" w:themeColor="background1"/>
                <w:sz w:val="20"/>
                <w:szCs w:val="20"/>
                <w:lang w:val="lv-LV"/>
              </w:rPr>
            </w:pPr>
          </w:p>
        </w:tc>
        <w:tc>
          <w:tcPr>
            <w:tcW w:w="1181" w:type="pct"/>
            <w:shd w:val="clear" w:color="auto" w:fill="808080" w:themeFill="background1" w:themeFillShade="80"/>
            <w:tcMar>
              <w:top w:w="15" w:type="dxa"/>
              <w:left w:w="105" w:type="dxa"/>
              <w:bottom w:w="0" w:type="dxa"/>
              <w:right w:w="105" w:type="dxa"/>
            </w:tcMar>
            <w:vAlign w:val="center"/>
            <w:hideMark/>
          </w:tcPr>
          <w:p w:rsidR="00B110F5" w:rsidRPr="00E513C6" w:rsidRDefault="00B110F5" w:rsidP="00C16111">
            <w:pPr>
              <w:spacing w:after="0" w:line="240" w:lineRule="auto"/>
              <w:jc w:val="center"/>
              <w:rPr>
                <w:color w:val="FFFFFF" w:themeColor="background1"/>
                <w:sz w:val="20"/>
                <w:szCs w:val="20"/>
                <w:lang w:val="lv-LV"/>
              </w:rPr>
            </w:pPr>
            <w:r w:rsidRPr="00E513C6">
              <w:rPr>
                <w:b/>
                <w:bCs/>
                <w:color w:val="FFFFFF" w:themeColor="background1"/>
                <w:sz w:val="20"/>
                <w:szCs w:val="20"/>
                <w:lang w:val="lv-LV"/>
              </w:rPr>
              <w:t>2030.</w:t>
            </w:r>
          </w:p>
        </w:tc>
        <w:tc>
          <w:tcPr>
            <w:tcW w:w="1181" w:type="pct"/>
            <w:shd w:val="clear" w:color="auto" w:fill="808080" w:themeFill="background1" w:themeFillShade="80"/>
            <w:tcMar>
              <w:top w:w="15" w:type="dxa"/>
              <w:left w:w="105" w:type="dxa"/>
              <w:bottom w:w="0" w:type="dxa"/>
              <w:right w:w="105" w:type="dxa"/>
            </w:tcMar>
            <w:vAlign w:val="center"/>
            <w:hideMark/>
          </w:tcPr>
          <w:p w:rsidR="00B110F5" w:rsidRPr="00E513C6" w:rsidRDefault="00B110F5" w:rsidP="00C16111">
            <w:pPr>
              <w:spacing w:after="0" w:line="240" w:lineRule="auto"/>
              <w:jc w:val="center"/>
              <w:rPr>
                <w:color w:val="FFFFFF" w:themeColor="background1"/>
                <w:sz w:val="20"/>
                <w:szCs w:val="20"/>
                <w:lang w:val="lv-LV"/>
              </w:rPr>
            </w:pPr>
            <w:r w:rsidRPr="00E513C6">
              <w:rPr>
                <w:b/>
                <w:bCs/>
                <w:color w:val="FFFFFF" w:themeColor="background1"/>
                <w:sz w:val="20"/>
                <w:szCs w:val="20"/>
                <w:lang w:val="lv-LV"/>
              </w:rPr>
              <w:t>2040.</w:t>
            </w:r>
          </w:p>
        </w:tc>
        <w:tc>
          <w:tcPr>
            <w:tcW w:w="1306" w:type="pct"/>
            <w:shd w:val="clear" w:color="auto" w:fill="808080" w:themeFill="background1" w:themeFillShade="80"/>
            <w:vAlign w:val="center"/>
          </w:tcPr>
          <w:p w:rsidR="00B110F5" w:rsidRPr="00E513C6" w:rsidRDefault="00B110F5" w:rsidP="00C16111">
            <w:pPr>
              <w:spacing w:after="0" w:line="240" w:lineRule="auto"/>
              <w:jc w:val="center"/>
              <w:rPr>
                <w:color w:val="FFFFFF" w:themeColor="background1"/>
                <w:sz w:val="20"/>
                <w:szCs w:val="20"/>
                <w:lang w:val="lv-LV"/>
              </w:rPr>
            </w:pPr>
            <w:r w:rsidRPr="00E513C6">
              <w:rPr>
                <w:b/>
                <w:bCs/>
                <w:color w:val="FFFFFF" w:themeColor="background1"/>
                <w:sz w:val="20"/>
                <w:szCs w:val="20"/>
                <w:lang w:val="lv-LV"/>
              </w:rPr>
              <w:t>2050.</w:t>
            </w:r>
          </w:p>
        </w:tc>
      </w:tr>
      <w:tr w:rsidR="00B110F5" w:rsidRPr="00E513C6" w:rsidTr="00E52655">
        <w:trPr>
          <w:trHeight w:val="20"/>
        </w:trPr>
        <w:tc>
          <w:tcPr>
            <w:tcW w:w="5000" w:type="pct"/>
            <w:gridSpan w:val="4"/>
            <w:shd w:val="clear" w:color="auto" w:fill="808080" w:themeFill="background1" w:themeFillShade="80"/>
            <w:tcMar>
              <w:top w:w="15" w:type="dxa"/>
              <w:left w:w="105" w:type="dxa"/>
              <w:bottom w:w="0" w:type="dxa"/>
              <w:right w:w="105" w:type="dxa"/>
            </w:tcMar>
            <w:vAlign w:val="center"/>
          </w:tcPr>
          <w:p w:rsidR="00B110F5" w:rsidRPr="00E513C6" w:rsidRDefault="00B110F5" w:rsidP="00C16111">
            <w:pPr>
              <w:spacing w:after="0" w:line="240" w:lineRule="auto"/>
              <w:jc w:val="left"/>
              <w:rPr>
                <w:b/>
                <w:bCs/>
                <w:color w:val="FFFFFF" w:themeColor="background1"/>
                <w:sz w:val="20"/>
                <w:szCs w:val="20"/>
                <w:lang w:val="lv-LV"/>
              </w:rPr>
            </w:pPr>
            <w:r w:rsidRPr="00E513C6">
              <w:rPr>
                <w:b/>
                <w:bCs/>
                <w:color w:val="FFFFFF" w:themeColor="background1"/>
                <w:sz w:val="20"/>
                <w:szCs w:val="20"/>
                <w:lang w:val="lv-LV"/>
              </w:rPr>
              <w:t>Očekivane energetske uštede [MWh]</w:t>
            </w:r>
          </w:p>
        </w:tc>
      </w:tr>
      <w:tr w:rsidR="00B110F5" w:rsidRPr="00E513C6" w:rsidTr="00C16111">
        <w:trPr>
          <w:trHeight w:val="20"/>
        </w:trPr>
        <w:tc>
          <w:tcPr>
            <w:tcW w:w="1332" w:type="pct"/>
            <w:shd w:val="clear" w:color="auto" w:fill="BFBFBF" w:themeFill="background1" w:themeFillShade="BF"/>
            <w:tcMar>
              <w:top w:w="15" w:type="dxa"/>
              <w:left w:w="105" w:type="dxa"/>
              <w:bottom w:w="0" w:type="dxa"/>
              <w:right w:w="105" w:type="dxa"/>
            </w:tcMar>
            <w:vAlign w:val="center"/>
            <w:hideMark/>
          </w:tcPr>
          <w:p w:rsidR="00B110F5" w:rsidRPr="00E513C6" w:rsidRDefault="00B110F5" w:rsidP="00C16111">
            <w:pPr>
              <w:tabs>
                <w:tab w:val="num" w:pos="2160"/>
              </w:tabs>
              <w:spacing w:after="0" w:line="240" w:lineRule="auto"/>
              <w:jc w:val="left"/>
              <w:rPr>
                <w:sz w:val="20"/>
                <w:szCs w:val="20"/>
                <w:lang w:val="lv-LV"/>
              </w:rPr>
            </w:pPr>
            <w:r w:rsidRPr="00E513C6">
              <w:rPr>
                <w:sz w:val="20"/>
                <w:szCs w:val="20"/>
                <w:lang w:val="lv-LV"/>
              </w:rPr>
              <w:t>Električna energija</w:t>
            </w:r>
          </w:p>
        </w:tc>
        <w:tc>
          <w:tcPr>
            <w:tcW w:w="1181" w:type="pct"/>
            <w:shd w:val="clear" w:color="auto" w:fill="F2F2F2" w:themeFill="background1" w:themeFillShade="F2"/>
            <w:tcMar>
              <w:top w:w="15" w:type="dxa"/>
              <w:left w:w="105" w:type="dxa"/>
              <w:bottom w:w="0" w:type="dxa"/>
              <w:right w:w="105" w:type="dxa"/>
            </w:tcMar>
            <w:vAlign w:val="center"/>
            <w:hideMark/>
          </w:tcPr>
          <w:p w:rsidR="00B110F5" w:rsidRPr="00E513C6" w:rsidRDefault="00A3089A" w:rsidP="00C16111">
            <w:pPr>
              <w:spacing w:after="0" w:line="240" w:lineRule="auto"/>
              <w:jc w:val="right"/>
              <w:rPr>
                <w:sz w:val="20"/>
                <w:szCs w:val="20"/>
                <w:lang w:val="lv-LV"/>
              </w:rPr>
            </w:pPr>
            <w:r w:rsidRPr="00E513C6">
              <w:rPr>
                <w:sz w:val="20"/>
                <w:szCs w:val="20"/>
                <w:lang w:val="lv-LV"/>
              </w:rPr>
              <w:t>5.764,95</w:t>
            </w:r>
          </w:p>
        </w:tc>
        <w:tc>
          <w:tcPr>
            <w:tcW w:w="1181" w:type="pct"/>
            <w:shd w:val="clear" w:color="auto" w:fill="F2F2F2" w:themeFill="background1" w:themeFillShade="F2"/>
            <w:tcMar>
              <w:top w:w="15" w:type="dxa"/>
              <w:left w:w="105" w:type="dxa"/>
              <w:bottom w:w="0" w:type="dxa"/>
              <w:right w:w="105" w:type="dxa"/>
            </w:tcMar>
            <w:vAlign w:val="center"/>
          </w:tcPr>
          <w:p w:rsidR="00B110F5" w:rsidRPr="00E513C6" w:rsidRDefault="00A3089A" w:rsidP="00C16111">
            <w:pPr>
              <w:spacing w:after="0" w:line="240" w:lineRule="auto"/>
              <w:jc w:val="right"/>
              <w:rPr>
                <w:sz w:val="20"/>
                <w:szCs w:val="20"/>
                <w:lang w:val="lv-LV"/>
              </w:rPr>
            </w:pPr>
            <w:r w:rsidRPr="00E513C6">
              <w:rPr>
                <w:sz w:val="20"/>
                <w:szCs w:val="20"/>
                <w:lang w:val="lv-LV"/>
              </w:rPr>
              <w:t>5.822,45</w:t>
            </w:r>
          </w:p>
        </w:tc>
        <w:tc>
          <w:tcPr>
            <w:tcW w:w="1306" w:type="pct"/>
            <w:shd w:val="clear" w:color="auto" w:fill="F2F2F2" w:themeFill="background1" w:themeFillShade="F2"/>
            <w:vAlign w:val="center"/>
          </w:tcPr>
          <w:p w:rsidR="00B110F5" w:rsidRPr="00E513C6" w:rsidRDefault="00A3089A" w:rsidP="00C16111">
            <w:pPr>
              <w:spacing w:after="0" w:line="240" w:lineRule="auto"/>
              <w:jc w:val="right"/>
              <w:rPr>
                <w:sz w:val="20"/>
                <w:szCs w:val="20"/>
                <w:lang w:val="lv-LV"/>
              </w:rPr>
            </w:pPr>
            <w:r w:rsidRPr="00E513C6">
              <w:rPr>
                <w:sz w:val="20"/>
                <w:szCs w:val="20"/>
                <w:lang w:val="lv-LV"/>
              </w:rPr>
              <w:t>5.865,00</w:t>
            </w:r>
          </w:p>
        </w:tc>
      </w:tr>
      <w:tr w:rsidR="00B110F5" w:rsidRPr="00E513C6" w:rsidTr="00C16111">
        <w:trPr>
          <w:trHeight w:val="20"/>
        </w:trPr>
        <w:tc>
          <w:tcPr>
            <w:tcW w:w="1332" w:type="pct"/>
            <w:shd w:val="clear" w:color="auto" w:fill="BFBFBF" w:themeFill="background1" w:themeFillShade="BF"/>
            <w:tcMar>
              <w:top w:w="15" w:type="dxa"/>
              <w:left w:w="105" w:type="dxa"/>
              <w:bottom w:w="0" w:type="dxa"/>
              <w:right w:w="105" w:type="dxa"/>
            </w:tcMar>
            <w:vAlign w:val="center"/>
            <w:hideMark/>
          </w:tcPr>
          <w:p w:rsidR="00B110F5" w:rsidRPr="00E513C6" w:rsidRDefault="00B110F5" w:rsidP="00C16111">
            <w:pPr>
              <w:tabs>
                <w:tab w:val="num" w:pos="2160"/>
              </w:tabs>
              <w:spacing w:after="0" w:line="240" w:lineRule="auto"/>
              <w:jc w:val="left"/>
              <w:rPr>
                <w:sz w:val="20"/>
                <w:szCs w:val="20"/>
                <w:lang w:val="lv-LV"/>
              </w:rPr>
            </w:pPr>
            <w:r w:rsidRPr="00E513C6">
              <w:rPr>
                <w:sz w:val="20"/>
                <w:szCs w:val="20"/>
                <w:lang w:val="lv-LV"/>
              </w:rPr>
              <w:t>Toplinska energija</w:t>
            </w:r>
          </w:p>
        </w:tc>
        <w:tc>
          <w:tcPr>
            <w:tcW w:w="1181" w:type="pct"/>
            <w:shd w:val="clear" w:color="auto" w:fill="F2F2F2" w:themeFill="background1" w:themeFillShade="F2"/>
            <w:tcMar>
              <w:top w:w="15" w:type="dxa"/>
              <w:left w:w="105" w:type="dxa"/>
              <w:bottom w:w="0" w:type="dxa"/>
              <w:right w:w="105" w:type="dxa"/>
            </w:tcMar>
            <w:vAlign w:val="center"/>
          </w:tcPr>
          <w:p w:rsidR="00B110F5" w:rsidRPr="00E513C6" w:rsidRDefault="00A3089A" w:rsidP="00C16111">
            <w:pPr>
              <w:spacing w:after="0" w:line="240" w:lineRule="auto"/>
              <w:jc w:val="right"/>
              <w:rPr>
                <w:sz w:val="20"/>
                <w:szCs w:val="20"/>
                <w:lang w:val="lv-LV"/>
              </w:rPr>
            </w:pPr>
            <w:r w:rsidRPr="00E513C6">
              <w:rPr>
                <w:sz w:val="20"/>
                <w:szCs w:val="20"/>
                <w:lang w:val="lv-LV"/>
              </w:rPr>
              <w:t>34,25</w:t>
            </w:r>
          </w:p>
        </w:tc>
        <w:tc>
          <w:tcPr>
            <w:tcW w:w="1181" w:type="pct"/>
            <w:shd w:val="clear" w:color="auto" w:fill="F2F2F2" w:themeFill="background1" w:themeFillShade="F2"/>
            <w:tcMar>
              <w:top w:w="15" w:type="dxa"/>
              <w:left w:w="105" w:type="dxa"/>
              <w:bottom w:w="0" w:type="dxa"/>
              <w:right w:w="105" w:type="dxa"/>
            </w:tcMar>
            <w:vAlign w:val="center"/>
          </w:tcPr>
          <w:p w:rsidR="00B110F5" w:rsidRPr="00E513C6" w:rsidRDefault="00A3089A" w:rsidP="00C16111">
            <w:pPr>
              <w:spacing w:after="0" w:line="240" w:lineRule="auto"/>
              <w:jc w:val="right"/>
              <w:rPr>
                <w:sz w:val="20"/>
                <w:szCs w:val="20"/>
                <w:lang w:val="lv-LV"/>
              </w:rPr>
            </w:pPr>
            <w:r w:rsidRPr="00E513C6">
              <w:rPr>
                <w:sz w:val="20"/>
                <w:szCs w:val="20"/>
                <w:lang w:val="lv-LV"/>
              </w:rPr>
              <w:t>81,98</w:t>
            </w:r>
          </w:p>
        </w:tc>
        <w:tc>
          <w:tcPr>
            <w:tcW w:w="1306" w:type="pct"/>
            <w:shd w:val="clear" w:color="auto" w:fill="F2F2F2" w:themeFill="background1" w:themeFillShade="F2"/>
            <w:vAlign w:val="center"/>
          </w:tcPr>
          <w:p w:rsidR="00B110F5" w:rsidRPr="00E513C6" w:rsidRDefault="00A3089A" w:rsidP="00C16111">
            <w:pPr>
              <w:spacing w:after="0" w:line="240" w:lineRule="auto"/>
              <w:jc w:val="right"/>
              <w:rPr>
                <w:sz w:val="20"/>
                <w:szCs w:val="20"/>
                <w:lang w:val="lv-LV"/>
              </w:rPr>
            </w:pPr>
            <w:r w:rsidRPr="00E513C6">
              <w:rPr>
                <w:sz w:val="20"/>
                <w:szCs w:val="20"/>
                <w:lang w:val="lv-LV"/>
              </w:rPr>
              <w:t>116,23</w:t>
            </w:r>
          </w:p>
        </w:tc>
      </w:tr>
      <w:tr w:rsidR="00B110F5" w:rsidRPr="00E513C6" w:rsidTr="00E52655">
        <w:trPr>
          <w:trHeight w:val="20"/>
        </w:trPr>
        <w:tc>
          <w:tcPr>
            <w:tcW w:w="5000" w:type="pct"/>
            <w:gridSpan w:val="4"/>
            <w:shd w:val="clear" w:color="auto" w:fill="808080" w:themeFill="background1" w:themeFillShade="80"/>
            <w:tcMar>
              <w:top w:w="15" w:type="dxa"/>
              <w:left w:w="105" w:type="dxa"/>
              <w:bottom w:w="0" w:type="dxa"/>
              <w:right w:w="105" w:type="dxa"/>
            </w:tcMar>
            <w:vAlign w:val="center"/>
          </w:tcPr>
          <w:p w:rsidR="00B110F5" w:rsidRPr="00E513C6" w:rsidRDefault="00B110F5" w:rsidP="00C16111">
            <w:pPr>
              <w:spacing w:after="0" w:line="240" w:lineRule="auto"/>
              <w:jc w:val="left"/>
              <w:rPr>
                <w:b/>
                <w:bCs/>
                <w:color w:val="FFFFFF" w:themeColor="background1"/>
                <w:sz w:val="20"/>
                <w:szCs w:val="20"/>
                <w:lang w:val="lv-LV"/>
              </w:rPr>
            </w:pPr>
            <w:r w:rsidRPr="00E513C6">
              <w:rPr>
                <w:b/>
                <w:bCs/>
                <w:color w:val="FFFFFF" w:themeColor="background1"/>
                <w:sz w:val="20"/>
                <w:szCs w:val="20"/>
                <w:lang w:val="lv-LV"/>
              </w:rPr>
              <w:t>Očekivano smanjenje emisija CO</w:t>
            </w:r>
            <w:r w:rsidRPr="00E513C6">
              <w:rPr>
                <w:b/>
                <w:bCs/>
                <w:color w:val="FFFFFF" w:themeColor="background1"/>
                <w:sz w:val="20"/>
                <w:szCs w:val="20"/>
                <w:vertAlign w:val="subscript"/>
                <w:lang w:val="lv-LV"/>
              </w:rPr>
              <w:t>2</w:t>
            </w:r>
            <w:r w:rsidRPr="00E513C6">
              <w:rPr>
                <w:b/>
                <w:bCs/>
                <w:color w:val="FFFFFF" w:themeColor="background1"/>
                <w:sz w:val="20"/>
                <w:szCs w:val="20"/>
                <w:lang w:val="lv-LV"/>
              </w:rPr>
              <w:t xml:space="preserve"> [tCO</w:t>
            </w:r>
            <w:r w:rsidRPr="00E513C6">
              <w:rPr>
                <w:b/>
                <w:bCs/>
                <w:color w:val="FFFFFF" w:themeColor="background1"/>
                <w:sz w:val="20"/>
                <w:szCs w:val="20"/>
                <w:vertAlign w:val="subscript"/>
                <w:lang w:val="lv-LV"/>
              </w:rPr>
              <w:t>2</w:t>
            </w:r>
            <w:r w:rsidRPr="00E513C6">
              <w:rPr>
                <w:b/>
                <w:bCs/>
                <w:color w:val="FFFFFF" w:themeColor="background1"/>
                <w:sz w:val="20"/>
                <w:szCs w:val="20"/>
                <w:lang w:val="lv-LV"/>
              </w:rPr>
              <w:t>]</w:t>
            </w:r>
          </w:p>
        </w:tc>
      </w:tr>
      <w:tr w:rsidR="00B110F5" w:rsidRPr="00E513C6"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B110F5" w:rsidRPr="00E513C6" w:rsidRDefault="00B110F5" w:rsidP="00C16111">
            <w:pPr>
              <w:tabs>
                <w:tab w:val="num" w:pos="2160"/>
              </w:tabs>
              <w:spacing w:after="0" w:line="240" w:lineRule="auto"/>
              <w:jc w:val="left"/>
              <w:rPr>
                <w:sz w:val="20"/>
                <w:szCs w:val="20"/>
                <w:lang w:val="lv-LV"/>
              </w:rPr>
            </w:pPr>
            <w:r w:rsidRPr="00E513C6">
              <w:rPr>
                <w:sz w:val="20"/>
                <w:szCs w:val="20"/>
                <w:lang w:val="lv-LV"/>
              </w:rPr>
              <w:t>Električna energija</w:t>
            </w:r>
          </w:p>
        </w:tc>
        <w:tc>
          <w:tcPr>
            <w:tcW w:w="1181" w:type="pct"/>
            <w:shd w:val="clear" w:color="auto" w:fill="F2F2F2" w:themeFill="background1" w:themeFillShade="F2"/>
            <w:tcMar>
              <w:top w:w="15" w:type="dxa"/>
              <w:left w:w="105" w:type="dxa"/>
              <w:bottom w:w="0" w:type="dxa"/>
              <w:right w:w="105" w:type="dxa"/>
            </w:tcMar>
            <w:vAlign w:val="center"/>
          </w:tcPr>
          <w:p w:rsidR="000D2595" w:rsidRPr="00E513C6" w:rsidRDefault="00A3089A" w:rsidP="00C16111">
            <w:pPr>
              <w:spacing w:after="0" w:line="240" w:lineRule="auto"/>
              <w:jc w:val="right"/>
              <w:rPr>
                <w:sz w:val="20"/>
                <w:szCs w:val="20"/>
                <w:lang w:val="lv-LV"/>
              </w:rPr>
            </w:pPr>
            <w:r w:rsidRPr="00E513C6">
              <w:rPr>
                <w:sz w:val="20"/>
                <w:szCs w:val="20"/>
                <w:lang w:val="lv-LV"/>
              </w:rPr>
              <w:t>1.349,00</w:t>
            </w:r>
          </w:p>
        </w:tc>
        <w:tc>
          <w:tcPr>
            <w:tcW w:w="1181" w:type="pct"/>
            <w:shd w:val="clear" w:color="auto" w:fill="F2F2F2" w:themeFill="background1" w:themeFillShade="F2"/>
            <w:tcMar>
              <w:top w:w="15" w:type="dxa"/>
              <w:left w:w="105" w:type="dxa"/>
              <w:bottom w:w="0" w:type="dxa"/>
              <w:right w:w="105" w:type="dxa"/>
            </w:tcMar>
            <w:vAlign w:val="center"/>
          </w:tcPr>
          <w:p w:rsidR="00B110F5" w:rsidRPr="00E513C6" w:rsidRDefault="00A3089A" w:rsidP="00C16111">
            <w:pPr>
              <w:spacing w:after="0" w:line="240" w:lineRule="auto"/>
              <w:jc w:val="right"/>
              <w:rPr>
                <w:sz w:val="20"/>
                <w:szCs w:val="20"/>
                <w:lang w:val="lv-LV"/>
              </w:rPr>
            </w:pPr>
            <w:r w:rsidRPr="00E513C6">
              <w:rPr>
                <w:sz w:val="20"/>
                <w:szCs w:val="20"/>
                <w:lang w:val="lv-LV"/>
              </w:rPr>
              <w:t>1.362,45</w:t>
            </w:r>
          </w:p>
        </w:tc>
        <w:tc>
          <w:tcPr>
            <w:tcW w:w="1306" w:type="pct"/>
            <w:shd w:val="clear" w:color="auto" w:fill="F2F2F2" w:themeFill="background1" w:themeFillShade="F2"/>
            <w:vAlign w:val="center"/>
          </w:tcPr>
          <w:p w:rsidR="00B110F5" w:rsidRPr="00E513C6" w:rsidRDefault="00A3089A" w:rsidP="00C16111">
            <w:pPr>
              <w:spacing w:after="0" w:line="240" w:lineRule="auto"/>
              <w:jc w:val="right"/>
              <w:rPr>
                <w:sz w:val="20"/>
                <w:szCs w:val="20"/>
                <w:lang w:val="lv-LV"/>
              </w:rPr>
            </w:pPr>
            <w:r w:rsidRPr="00E513C6">
              <w:rPr>
                <w:sz w:val="20"/>
                <w:szCs w:val="20"/>
                <w:lang w:val="lv-LV"/>
              </w:rPr>
              <w:t>1.372,41</w:t>
            </w:r>
          </w:p>
        </w:tc>
      </w:tr>
      <w:tr w:rsidR="00B110F5" w:rsidRPr="00E513C6"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B110F5" w:rsidRPr="00E513C6" w:rsidRDefault="00B110F5" w:rsidP="00C16111">
            <w:pPr>
              <w:tabs>
                <w:tab w:val="num" w:pos="2160"/>
              </w:tabs>
              <w:spacing w:after="0" w:line="240" w:lineRule="auto"/>
              <w:jc w:val="left"/>
              <w:rPr>
                <w:sz w:val="20"/>
                <w:szCs w:val="20"/>
                <w:lang w:val="lv-LV"/>
              </w:rPr>
            </w:pPr>
            <w:r w:rsidRPr="00E513C6">
              <w:rPr>
                <w:sz w:val="20"/>
                <w:szCs w:val="20"/>
                <w:lang w:val="lv-LV"/>
              </w:rPr>
              <w:t>Toplinska energija</w:t>
            </w:r>
          </w:p>
        </w:tc>
        <w:tc>
          <w:tcPr>
            <w:tcW w:w="1181" w:type="pct"/>
            <w:shd w:val="clear" w:color="auto" w:fill="F2F2F2" w:themeFill="background1" w:themeFillShade="F2"/>
            <w:tcMar>
              <w:top w:w="15" w:type="dxa"/>
              <w:left w:w="105" w:type="dxa"/>
              <w:bottom w:w="0" w:type="dxa"/>
              <w:right w:w="105" w:type="dxa"/>
            </w:tcMar>
            <w:vAlign w:val="center"/>
          </w:tcPr>
          <w:p w:rsidR="00B110F5" w:rsidRPr="00E513C6" w:rsidRDefault="00A3089A" w:rsidP="00C16111">
            <w:pPr>
              <w:spacing w:after="0" w:line="240" w:lineRule="auto"/>
              <w:jc w:val="right"/>
              <w:rPr>
                <w:sz w:val="20"/>
                <w:szCs w:val="20"/>
                <w:lang w:val="lv-LV"/>
              </w:rPr>
            </w:pPr>
            <w:r w:rsidRPr="00E513C6">
              <w:rPr>
                <w:sz w:val="20"/>
                <w:szCs w:val="20"/>
                <w:lang w:val="lv-LV"/>
              </w:rPr>
              <w:t>6,92</w:t>
            </w:r>
          </w:p>
        </w:tc>
        <w:tc>
          <w:tcPr>
            <w:tcW w:w="1181" w:type="pct"/>
            <w:shd w:val="clear" w:color="auto" w:fill="F2F2F2" w:themeFill="background1" w:themeFillShade="F2"/>
            <w:tcMar>
              <w:top w:w="15" w:type="dxa"/>
              <w:left w:w="105" w:type="dxa"/>
              <w:bottom w:w="0" w:type="dxa"/>
              <w:right w:w="105" w:type="dxa"/>
            </w:tcMar>
            <w:vAlign w:val="center"/>
          </w:tcPr>
          <w:p w:rsidR="00B110F5" w:rsidRPr="00E513C6" w:rsidRDefault="00A3089A" w:rsidP="00C16111">
            <w:pPr>
              <w:spacing w:after="0" w:line="240" w:lineRule="auto"/>
              <w:jc w:val="right"/>
              <w:rPr>
                <w:sz w:val="20"/>
                <w:szCs w:val="20"/>
                <w:lang w:val="lv-LV"/>
              </w:rPr>
            </w:pPr>
            <w:r w:rsidRPr="00E513C6">
              <w:rPr>
                <w:sz w:val="20"/>
                <w:szCs w:val="20"/>
                <w:lang w:val="lv-LV"/>
              </w:rPr>
              <w:t>16,56</w:t>
            </w:r>
          </w:p>
        </w:tc>
        <w:tc>
          <w:tcPr>
            <w:tcW w:w="1306" w:type="pct"/>
            <w:shd w:val="clear" w:color="auto" w:fill="F2F2F2" w:themeFill="background1" w:themeFillShade="F2"/>
            <w:vAlign w:val="center"/>
          </w:tcPr>
          <w:p w:rsidR="00B110F5" w:rsidRPr="00E513C6" w:rsidRDefault="00A3089A" w:rsidP="00C16111">
            <w:pPr>
              <w:spacing w:after="0" w:line="240" w:lineRule="auto"/>
              <w:jc w:val="right"/>
              <w:rPr>
                <w:sz w:val="20"/>
                <w:szCs w:val="20"/>
                <w:lang w:val="lv-LV"/>
              </w:rPr>
            </w:pPr>
            <w:r w:rsidRPr="00E513C6">
              <w:rPr>
                <w:sz w:val="20"/>
                <w:szCs w:val="20"/>
                <w:lang w:val="lv-LV"/>
              </w:rPr>
              <w:t>23,48</w:t>
            </w:r>
          </w:p>
        </w:tc>
      </w:tr>
      <w:tr w:rsidR="00B110F5" w:rsidRPr="00E513C6"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B110F5" w:rsidRPr="00E513C6" w:rsidRDefault="00B110F5" w:rsidP="00C16111">
            <w:pPr>
              <w:tabs>
                <w:tab w:val="num" w:pos="2160"/>
              </w:tabs>
              <w:spacing w:after="0" w:line="240" w:lineRule="auto"/>
              <w:jc w:val="left"/>
              <w:rPr>
                <w:b/>
                <w:bCs/>
                <w:sz w:val="20"/>
                <w:szCs w:val="20"/>
                <w:lang w:val="lv-LV"/>
              </w:rPr>
            </w:pPr>
            <w:r w:rsidRPr="00E513C6">
              <w:rPr>
                <w:b/>
                <w:bCs/>
                <w:sz w:val="20"/>
                <w:szCs w:val="20"/>
                <w:lang w:val="lv-LV"/>
              </w:rPr>
              <w:t>Investicijski troškovi [kn]</w:t>
            </w:r>
          </w:p>
        </w:tc>
        <w:tc>
          <w:tcPr>
            <w:tcW w:w="3668" w:type="pct"/>
            <w:gridSpan w:val="3"/>
            <w:shd w:val="clear" w:color="auto" w:fill="F2F2F2" w:themeFill="background1" w:themeFillShade="F2"/>
            <w:tcMar>
              <w:top w:w="15" w:type="dxa"/>
              <w:left w:w="105" w:type="dxa"/>
              <w:bottom w:w="0" w:type="dxa"/>
              <w:right w:w="105" w:type="dxa"/>
            </w:tcMar>
            <w:vAlign w:val="center"/>
          </w:tcPr>
          <w:p w:rsidR="00B110F5" w:rsidRPr="00E513C6" w:rsidRDefault="00A3089A" w:rsidP="00A3089A">
            <w:pPr>
              <w:spacing w:after="0" w:line="240" w:lineRule="auto"/>
              <w:jc w:val="center"/>
              <w:rPr>
                <w:bCs/>
                <w:sz w:val="20"/>
                <w:szCs w:val="20"/>
                <w:lang w:val="lv-LV"/>
              </w:rPr>
            </w:pPr>
            <w:r w:rsidRPr="00E513C6">
              <w:rPr>
                <w:bCs/>
                <w:sz w:val="20"/>
                <w:szCs w:val="20"/>
                <w:lang w:val="lv-LV"/>
              </w:rPr>
              <w:t>61.920.000</w:t>
            </w:r>
          </w:p>
        </w:tc>
      </w:tr>
      <w:tr w:rsidR="00B110F5" w:rsidRPr="00E513C6" w:rsidTr="00C16111">
        <w:trPr>
          <w:trHeight w:val="20"/>
        </w:trPr>
        <w:tc>
          <w:tcPr>
            <w:tcW w:w="1332" w:type="pct"/>
            <w:shd w:val="clear" w:color="auto" w:fill="BFBFBF" w:themeFill="background1" w:themeFillShade="BF"/>
            <w:tcMar>
              <w:top w:w="15" w:type="dxa"/>
              <w:left w:w="105" w:type="dxa"/>
              <w:bottom w:w="0" w:type="dxa"/>
              <w:right w:w="105" w:type="dxa"/>
            </w:tcMar>
          </w:tcPr>
          <w:p w:rsidR="00B110F5" w:rsidRPr="00E513C6" w:rsidRDefault="00B110F5" w:rsidP="00C16111">
            <w:pPr>
              <w:tabs>
                <w:tab w:val="num" w:pos="2160"/>
              </w:tabs>
              <w:spacing w:after="0" w:line="240" w:lineRule="auto"/>
              <w:jc w:val="left"/>
              <w:rPr>
                <w:b/>
                <w:bCs/>
                <w:sz w:val="20"/>
                <w:szCs w:val="20"/>
                <w:lang w:val="lv-LV"/>
              </w:rPr>
            </w:pPr>
            <w:r w:rsidRPr="00E513C6">
              <w:rPr>
                <w:b/>
                <w:bCs/>
                <w:sz w:val="20"/>
                <w:szCs w:val="20"/>
                <w:lang w:val="lv-LV"/>
              </w:rPr>
              <w:t>Trošak po ušteđenoj toni CO</w:t>
            </w:r>
            <w:r w:rsidRPr="00E513C6">
              <w:rPr>
                <w:b/>
                <w:bCs/>
                <w:sz w:val="20"/>
                <w:szCs w:val="20"/>
                <w:vertAlign w:val="subscript"/>
                <w:lang w:val="lv-LV"/>
              </w:rPr>
              <w:t>2</w:t>
            </w:r>
            <w:r w:rsidRPr="00E513C6">
              <w:rPr>
                <w:b/>
                <w:bCs/>
                <w:sz w:val="20"/>
                <w:szCs w:val="20"/>
                <w:lang w:val="lv-LV"/>
              </w:rPr>
              <w:t xml:space="preserve"> [kn/tCO</w:t>
            </w:r>
            <w:r w:rsidRPr="00E513C6">
              <w:rPr>
                <w:b/>
                <w:bCs/>
                <w:sz w:val="20"/>
                <w:szCs w:val="20"/>
                <w:vertAlign w:val="subscript"/>
                <w:lang w:val="lv-LV"/>
              </w:rPr>
              <w:t>2</w:t>
            </w:r>
            <w:r w:rsidRPr="00E513C6">
              <w:rPr>
                <w:b/>
                <w:bCs/>
                <w:sz w:val="20"/>
                <w:szCs w:val="20"/>
                <w:lang w:val="lv-LV"/>
              </w:rPr>
              <w:t>]</w:t>
            </w:r>
          </w:p>
        </w:tc>
        <w:tc>
          <w:tcPr>
            <w:tcW w:w="3668" w:type="pct"/>
            <w:gridSpan w:val="3"/>
            <w:shd w:val="clear" w:color="auto" w:fill="F2F2F2" w:themeFill="background1" w:themeFillShade="F2"/>
            <w:tcMar>
              <w:top w:w="15" w:type="dxa"/>
              <w:left w:w="105" w:type="dxa"/>
              <w:bottom w:w="0" w:type="dxa"/>
              <w:right w:w="105" w:type="dxa"/>
            </w:tcMar>
            <w:vAlign w:val="center"/>
          </w:tcPr>
          <w:p w:rsidR="00B110F5" w:rsidRPr="00E513C6" w:rsidRDefault="00A3089A" w:rsidP="00A3089A">
            <w:pPr>
              <w:spacing w:after="0" w:line="240" w:lineRule="auto"/>
              <w:jc w:val="center"/>
              <w:rPr>
                <w:bCs/>
                <w:sz w:val="20"/>
                <w:szCs w:val="20"/>
                <w:lang w:val="lv-LV"/>
              </w:rPr>
            </w:pPr>
            <w:r w:rsidRPr="00E513C6">
              <w:rPr>
                <w:bCs/>
                <w:sz w:val="20"/>
                <w:szCs w:val="20"/>
                <w:lang w:val="lv-LV"/>
              </w:rPr>
              <w:t>44.358,84</w:t>
            </w:r>
          </w:p>
        </w:tc>
      </w:tr>
      <w:tr w:rsidR="00B110F5" w:rsidRPr="00E513C6"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B110F5" w:rsidRPr="00E513C6" w:rsidRDefault="00B110F5" w:rsidP="00C16111">
            <w:pPr>
              <w:spacing w:after="0" w:line="240" w:lineRule="auto"/>
              <w:jc w:val="left"/>
              <w:rPr>
                <w:b/>
                <w:bCs/>
                <w:sz w:val="20"/>
                <w:szCs w:val="20"/>
                <w:lang w:val="lv-LV"/>
              </w:rPr>
            </w:pPr>
            <w:r w:rsidRPr="00E513C6">
              <w:rPr>
                <w:b/>
                <w:bCs/>
                <w:sz w:val="20"/>
                <w:szCs w:val="20"/>
                <w:lang w:val="lv-LV"/>
              </w:rPr>
              <w:t>Period provedbe</w:t>
            </w:r>
          </w:p>
        </w:tc>
        <w:tc>
          <w:tcPr>
            <w:tcW w:w="3668" w:type="pct"/>
            <w:gridSpan w:val="3"/>
            <w:shd w:val="clear" w:color="auto" w:fill="F2F2F2" w:themeFill="background1" w:themeFillShade="F2"/>
            <w:tcMar>
              <w:top w:w="15" w:type="dxa"/>
              <w:left w:w="105" w:type="dxa"/>
              <w:bottom w:w="0" w:type="dxa"/>
              <w:right w:w="105" w:type="dxa"/>
            </w:tcMar>
            <w:vAlign w:val="center"/>
          </w:tcPr>
          <w:p w:rsidR="00B110F5" w:rsidRPr="00E513C6" w:rsidRDefault="003911B3" w:rsidP="00C16111">
            <w:pPr>
              <w:spacing w:after="0" w:line="240" w:lineRule="auto"/>
              <w:rPr>
                <w:color w:val="000000"/>
                <w:sz w:val="20"/>
                <w:szCs w:val="20"/>
                <w:lang w:eastAsia="hr-HR"/>
              </w:rPr>
            </w:pPr>
            <w:r w:rsidRPr="00E513C6">
              <w:rPr>
                <w:color w:val="000000"/>
                <w:sz w:val="20"/>
                <w:szCs w:val="20"/>
                <w:lang w:eastAsia="hr-HR"/>
              </w:rPr>
              <w:t>202</w:t>
            </w:r>
            <w:r w:rsidR="00A3089A" w:rsidRPr="00E513C6">
              <w:rPr>
                <w:color w:val="000000"/>
                <w:sz w:val="20"/>
                <w:szCs w:val="20"/>
                <w:lang w:eastAsia="hr-HR"/>
              </w:rPr>
              <w:t>1</w:t>
            </w:r>
            <w:r w:rsidR="00B110F5" w:rsidRPr="00E513C6">
              <w:rPr>
                <w:color w:val="000000"/>
                <w:sz w:val="20"/>
                <w:szCs w:val="20"/>
                <w:lang w:eastAsia="hr-HR"/>
              </w:rPr>
              <w:t>. – 2050.</w:t>
            </w:r>
          </w:p>
        </w:tc>
      </w:tr>
      <w:tr w:rsidR="00B110F5" w:rsidRPr="00E513C6"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B110F5" w:rsidRPr="00E513C6" w:rsidRDefault="00B110F5" w:rsidP="00C16111">
            <w:pPr>
              <w:spacing w:after="0" w:line="240" w:lineRule="auto"/>
              <w:jc w:val="left"/>
              <w:rPr>
                <w:b/>
                <w:bCs/>
                <w:sz w:val="20"/>
                <w:szCs w:val="20"/>
                <w:lang w:val="lv-LV"/>
              </w:rPr>
            </w:pPr>
            <w:r w:rsidRPr="00E513C6">
              <w:rPr>
                <w:b/>
                <w:bCs/>
                <w:sz w:val="20"/>
                <w:szCs w:val="20"/>
                <w:lang w:val="lv-LV"/>
              </w:rPr>
              <w:t>Nadležna tijela</w:t>
            </w:r>
          </w:p>
        </w:tc>
        <w:tc>
          <w:tcPr>
            <w:tcW w:w="3668" w:type="pct"/>
            <w:gridSpan w:val="3"/>
            <w:shd w:val="clear" w:color="auto" w:fill="F2F2F2" w:themeFill="background1" w:themeFillShade="F2"/>
            <w:tcMar>
              <w:top w:w="15" w:type="dxa"/>
              <w:left w:w="105" w:type="dxa"/>
              <w:bottom w:w="0" w:type="dxa"/>
              <w:right w:w="105" w:type="dxa"/>
            </w:tcMar>
            <w:vAlign w:val="center"/>
          </w:tcPr>
          <w:p w:rsidR="00B110F5" w:rsidRPr="00E513C6" w:rsidRDefault="00B110F5" w:rsidP="00C16111">
            <w:pPr>
              <w:spacing w:after="0" w:line="240" w:lineRule="auto"/>
              <w:jc w:val="left"/>
              <w:rPr>
                <w:color w:val="000000"/>
                <w:sz w:val="20"/>
                <w:szCs w:val="20"/>
                <w:lang w:eastAsia="hr-HR"/>
              </w:rPr>
            </w:pPr>
            <w:r w:rsidRPr="00E513C6">
              <w:rPr>
                <w:color w:val="000000"/>
                <w:sz w:val="20"/>
                <w:szCs w:val="20"/>
                <w:lang w:eastAsia="hr-HR"/>
              </w:rPr>
              <w:t xml:space="preserve">Grad </w:t>
            </w:r>
            <w:r w:rsidR="00B46B11" w:rsidRPr="00E513C6">
              <w:rPr>
                <w:color w:val="000000"/>
                <w:sz w:val="20"/>
                <w:szCs w:val="20"/>
                <w:lang w:eastAsia="hr-HR"/>
              </w:rPr>
              <w:t>Ludbreg</w:t>
            </w:r>
          </w:p>
        </w:tc>
      </w:tr>
      <w:tr w:rsidR="00B110F5" w:rsidRPr="00E513C6"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B110F5" w:rsidRPr="00E513C6" w:rsidRDefault="00B110F5" w:rsidP="00C16111">
            <w:pPr>
              <w:tabs>
                <w:tab w:val="num" w:pos="2160"/>
              </w:tabs>
              <w:spacing w:after="0" w:line="240" w:lineRule="auto"/>
              <w:jc w:val="left"/>
              <w:rPr>
                <w:b/>
                <w:bCs/>
                <w:sz w:val="20"/>
                <w:szCs w:val="20"/>
                <w:lang w:val="lv-LV"/>
              </w:rPr>
            </w:pPr>
            <w:r w:rsidRPr="00E513C6">
              <w:rPr>
                <w:b/>
                <w:bCs/>
                <w:sz w:val="20"/>
                <w:szCs w:val="20"/>
                <w:lang w:val="lv-LV"/>
              </w:rPr>
              <w:br w:type="page"/>
              <w:t>Mogući izvori financiranja</w:t>
            </w:r>
          </w:p>
        </w:tc>
        <w:tc>
          <w:tcPr>
            <w:tcW w:w="3668" w:type="pct"/>
            <w:gridSpan w:val="3"/>
            <w:shd w:val="clear" w:color="auto" w:fill="F2F2F2" w:themeFill="background1" w:themeFillShade="F2"/>
            <w:tcMar>
              <w:top w:w="15" w:type="dxa"/>
              <w:left w:w="105" w:type="dxa"/>
              <w:bottom w:w="0" w:type="dxa"/>
              <w:right w:w="105" w:type="dxa"/>
            </w:tcMar>
            <w:vAlign w:val="center"/>
          </w:tcPr>
          <w:p w:rsidR="00A3089A" w:rsidRPr="00E513C6" w:rsidRDefault="00A3089A" w:rsidP="00A3089A">
            <w:pPr>
              <w:spacing w:after="0" w:line="240" w:lineRule="auto"/>
              <w:rPr>
                <w:color w:val="000000"/>
                <w:sz w:val="20"/>
                <w:szCs w:val="20"/>
                <w:lang w:eastAsia="hr-HR"/>
              </w:rPr>
            </w:pPr>
            <w:r w:rsidRPr="00E513C6">
              <w:rPr>
                <w:color w:val="000000"/>
                <w:sz w:val="20"/>
                <w:szCs w:val="20"/>
                <w:lang w:eastAsia="hr-HR"/>
              </w:rPr>
              <w:t>Proračun Grada</w:t>
            </w:r>
          </w:p>
          <w:p w:rsidR="00A3089A" w:rsidRPr="00E513C6" w:rsidRDefault="00A3089A" w:rsidP="00A3089A">
            <w:pPr>
              <w:spacing w:after="0" w:line="240" w:lineRule="auto"/>
              <w:rPr>
                <w:color w:val="000000"/>
                <w:sz w:val="20"/>
                <w:szCs w:val="20"/>
                <w:lang w:eastAsia="hr-HR"/>
              </w:rPr>
            </w:pPr>
            <w:r w:rsidRPr="00E513C6">
              <w:rPr>
                <w:color w:val="000000"/>
                <w:sz w:val="20"/>
                <w:szCs w:val="20"/>
                <w:lang w:eastAsia="hr-HR"/>
              </w:rPr>
              <w:t>FZOEU</w:t>
            </w:r>
          </w:p>
          <w:p w:rsidR="00A3089A" w:rsidRPr="00E513C6" w:rsidRDefault="00A3089A" w:rsidP="00A3089A">
            <w:pPr>
              <w:spacing w:after="0" w:line="240" w:lineRule="auto"/>
              <w:rPr>
                <w:color w:val="000000"/>
                <w:sz w:val="20"/>
                <w:szCs w:val="20"/>
                <w:lang w:eastAsia="hr-HR"/>
              </w:rPr>
            </w:pPr>
            <w:r w:rsidRPr="00E513C6">
              <w:rPr>
                <w:color w:val="000000"/>
                <w:sz w:val="20"/>
                <w:szCs w:val="20"/>
                <w:lang w:eastAsia="hr-HR"/>
              </w:rPr>
              <w:t>EU fondovi i programi</w:t>
            </w:r>
          </w:p>
          <w:p w:rsidR="00A3089A" w:rsidRPr="00E513C6" w:rsidRDefault="00A3089A" w:rsidP="00A3089A">
            <w:pPr>
              <w:spacing w:after="0" w:line="240" w:lineRule="auto"/>
              <w:rPr>
                <w:color w:val="000000"/>
                <w:sz w:val="20"/>
                <w:szCs w:val="20"/>
                <w:lang w:eastAsia="hr-HR"/>
              </w:rPr>
            </w:pPr>
            <w:r w:rsidRPr="00E513C6">
              <w:rPr>
                <w:color w:val="000000"/>
                <w:sz w:val="20"/>
                <w:szCs w:val="20"/>
                <w:lang w:eastAsia="hr-HR"/>
              </w:rPr>
              <w:t>Državni proračun</w:t>
            </w:r>
          </w:p>
          <w:p w:rsidR="00A3089A" w:rsidRPr="00E513C6" w:rsidRDefault="00A3089A" w:rsidP="00A3089A">
            <w:pPr>
              <w:spacing w:after="0" w:line="240" w:lineRule="auto"/>
              <w:rPr>
                <w:color w:val="000000"/>
                <w:sz w:val="20"/>
                <w:szCs w:val="20"/>
                <w:lang w:eastAsia="hr-HR"/>
              </w:rPr>
            </w:pPr>
            <w:r w:rsidRPr="00E513C6">
              <w:rPr>
                <w:color w:val="000000"/>
                <w:sz w:val="20"/>
                <w:szCs w:val="20"/>
                <w:lang w:eastAsia="hr-HR"/>
              </w:rPr>
              <w:t>Ugovaranje energetske usluge (EPC)</w:t>
            </w:r>
          </w:p>
          <w:p w:rsidR="00A3089A" w:rsidRPr="00E513C6" w:rsidRDefault="00A3089A" w:rsidP="00A3089A">
            <w:pPr>
              <w:spacing w:after="0" w:line="240" w:lineRule="auto"/>
              <w:rPr>
                <w:color w:val="000000"/>
                <w:sz w:val="20"/>
                <w:szCs w:val="20"/>
                <w:lang w:eastAsia="hr-HR"/>
              </w:rPr>
            </w:pPr>
            <w:r w:rsidRPr="00E513C6">
              <w:rPr>
                <w:color w:val="000000"/>
                <w:sz w:val="20"/>
                <w:szCs w:val="20"/>
                <w:lang w:eastAsia="hr-HR"/>
              </w:rPr>
              <w:t>Krediti komercijalnih banaka</w:t>
            </w:r>
          </w:p>
          <w:p w:rsidR="00A3089A" w:rsidRPr="00E513C6" w:rsidRDefault="00A3089A" w:rsidP="00A3089A">
            <w:pPr>
              <w:spacing w:after="0" w:line="240" w:lineRule="auto"/>
              <w:rPr>
                <w:color w:val="000000"/>
                <w:sz w:val="20"/>
                <w:szCs w:val="20"/>
                <w:lang w:eastAsia="hr-HR"/>
              </w:rPr>
            </w:pPr>
            <w:r w:rsidRPr="00E513C6">
              <w:rPr>
                <w:color w:val="000000"/>
                <w:sz w:val="20"/>
                <w:szCs w:val="20"/>
                <w:lang w:eastAsia="hr-HR"/>
              </w:rPr>
              <w:t>Revolving fond</w:t>
            </w:r>
          </w:p>
          <w:p w:rsidR="00A3089A" w:rsidRPr="00E513C6" w:rsidRDefault="00A3089A" w:rsidP="00A3089A">
            <w:pPr>
              <w:spacing w:after="0" w:line="240" w:lineRule="auto"/>
              <w:rPr>
                <w:color w:val="000000"/>
                <w:sz w:val="20"/>
                <w:szCs w:val="20"/>
                <w:lang w:eastAsia="hr-HR"/>
              </w:rPr>
            </w:pPr>
            <w:r w:rsidRPr="00E513C6">
              <w:rPr>
                <w:color w:val="000000"/>
                <w:sz w:val="20"/>
                <w:szCs w:val="20"/>
                <w:lang w:eastAsia="hr-HR"/>
              </w:rPr>
              <w:t>Program energetske obnove javnih zgrada</w:t>
            </w:r>
          </w:p>
          <w:p w:rsidR="00B110F5" w:rsidRPr="00E513C6" w:rsidRDefault="00A3089A" w:rsidP="00A3089A">
            <w:pPr>
              <w:spacing w:after="0" w:line="240" w:lineRule="auto"/>
              <w:rPr>
                <w:color w:val="000000"/>
                <w:sz w:val="20"/>
                <w:szCs w:val="20"/>
                <w:lang w:eastAsia="hr-HR"/>
              </w:rPr>
            </w:pPr>
            <w:r w:rsidRPr="00E513C6">
              <w:rPr>
                <w:color w:val="000000"/>
                <w:sz w:val="20"/>
                <w:szCs w:val="20"/>
                <w:lang w:eastAsia="hr-HR"/>
              </w:rPr>
              <w:t>Strukturni i kohezijski fondovi</w:t>
            </w:r>
          </w:p>
        </w:tc>
      </w:tr>
    </w:tbl>
    <w:p w:rsidR="006F2E8E" w:rsidRPr="000230C3" w:rsidRDefault="006F2E8E" w:rsidP="006F2E8E">
      <w:pPr>
        <w:rPr>
          <w:rFonts w:eastAsiaTheme="majorEastAsia" w:cstheme="majorBidi"/>
          <w:b/>
          <w:sz w:val="24"/>
          <w:highlight w:val="yellow"/>
        </w:rPr>
      </w:pPr>
    </w:p>
    <w:p w:rsidR="006F2E8E" w:rsidRPr="000230C3" w:rsidRDefault="006F2E8E" w:rsidP="006F2E8E">
      <w:pPr>
        <w:spacing w:after="160" w:line="259" w:lineRule="auto"/>
        <w:jc w:val="left"/>
        <w:rPr>
          <w:rFonts w:eastAsiaTheme="majorEastAsia" w:cstheme="majorBidi"/>
          <w:b/>
          <w:sz w:val="24"/>
          <w:highlight w:val="yellow"/>
        </w:rPr>
      </w:pPr>
      <w:r w:rsidRPr="000230C3">
        <w:rPr>
          <w:rFonts w:eastAsiaTheme="majorEastAsia" w:cstheme="majorBidi"/>
          <w:b/>
          <w:sz w:val="24"/>
          <w:highlight w:val="yellow"/>
        </w:rPr>
        <w:br w:type="page"/>
      </w:r>
    </w:p>
    <w:p w:rsidR="00085990" w:rsidRPr="00E513C6" w:rsidRDefault="00085990" w:rsidP="007E333F">
      <w:pPr>
        <w:pStyle w:val="Naslov3"/>
      </w:pPr>
      <w:bookmarkStart w:id="153" w:name="_Toc61438243"/>
      <w:r w:rsidRPr="00E513C6">
        <w:t>Zgrade komercijalnog i uslužnog sektora</w:t>
      </w:r>
      <w:bookmarkEnd w:id="153"/>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4A0"/>
      </w:tblPr>
      <w:tblGrid>
        <w:gridCol w:w="2896"/>
        <w:gridCol w:w="1746"/>
        <w:gridCol w:w="2182"/>
        <w:gridCol w:w="2412"/>
      </w:tblGrid>
      <w:tr w:rsidR="00B47F6A" w:rsidRPr="00D17ECA" w:rsidTr="00E52655">
        <w:trPr>
          <w:trHeight w:val="20"/>
        </w:trPr>
        <w:tc>
          <w:tcPr>
            <w:tcW w:w="5000" w:type="pct"/>
            <w:gridSpan w:val="4"/>
            <w:shd w:val="clear" w:color="auto" w:fill="808080" w:themeFill="background1" w:themeFillShade="80"/>
            <w:tcMar>
              <w:top w:w="15" w:type="dxa"/>
              <w:left w:w="105" w:type="dxa"/>
              <w:bottom w:w="0" w:type="dxa"/>
              <w:right w:w="105" w:type="dxa"/>
            </w:tcMar>
            <w:vAlign w:val="center"/>
          </w:tcPr>
          <w:p w:rsidR="00B47F6A" w:rsidRPr="00D17ECA" w:rsidRDefault="00731519" w:rsidP="000379D9">
            <w:pPr>
              <w:pStyle w:val="Odlomakpopisa"/>
              <w:numPr>
                <w:ilvl w:val="0"/>
                <w:numId w:val="6"/>
              </w:numPr>
              <w:spacing w:after="0" w:line="240" w:lineRule="auto"/>
              <w:jc w:val="center"/>
              <w:rPr>
                <w:b/>
                <w:bCs/>
                <w:color w:val="FFFFFF" w:themeColor="background1"/>
                <w:sz w:val="20"/>
                <w:szCs w:val="20"/>
                <w:lang w:val="lv-LV"/>
              </w:rPr>
            </w:pPr>
            <w:r w:rsidRPr="00D17ECA">
              <w:rPr>
                <w:b/>
                <w:bCs/>
                <w:color w:val="FFFFFF" w:themeColor="background1"/>
                <w:sz w:val="20"/>
                <w:szCs w:val="20"/>
                <w:lang w:val="lv-LV"/>
              </w:rPr>
              <w:t>Informiranje i edukacija o povećanju energetske učinkovitosti i kapaciteta za korištenje OIE u komercijalnom i uslužnom sektoru</w:t>
            </w:r>
          </w:p>
        </w:tc>
      </w:tr>
      <w:tr w:rsidR="00B47F6A" w:rsidRPr="00D17ECA" w:rsidTr="00E52655">
        <w:trPr>
          <w:trHeight w:val="20"/>
        </w:trPr>
        <w:tc>
          <w:tcPr>
            <w:tcW w:w="1568" w:type="pct"/>
            <w:shd w:val="clear" w:color="auto" w:fill="BFBFBF" w:themeFill="background1" w:themeFillShade="BF"/>
            <w:tcMar>
              <w:top w:w="15" w:type="dxa"/>
              <w:left w:w="105" w:type="dxa"/>
              <w:bottom w:w="0" w:type="dxa"/>
              <w:right w:w="105" w:type="dxa"/>
            </w:tcMar>
            <w:vAlign w:val="center"/>
            <w:hideMark/>
          </w:tcPr>
          <w:p w:rsidR="00B47F6A" w:rsidRPr="00D17ECA" w:rsidRDefault="00A26AE4" w:rsidP="000379D9">
            <w:pPr>
              <w:spacing w:after="0" w:line="240" w:lineRule="auto"/>
              <w:jc w:val="left"/>
              <w:rPr>
                <w:sz w:val="20"/>
                <w:szCs w:val="20"/>
                <w:lang w:val="lv-LV"/>
              </w:rPr>
            </w:pPr>
            <w:r w:rsidRPr="00D17ECA">
              <w:rPr>
                <w:b/>
                <w:bCs/>
                <w:sz w:val="20"/>
                <w:szCs w:val="20"/>
                <w:lang w:val="lv-LV"/>
              </w:rPr>
              <w:t>Pods</w:t>
            </w:r>
            <w:r w:rsidR="00B47F6A" w:rsidRPr="00D17ECA">
              <w:rPr>
                <w:b/>
                <w:bCs/>
                <w:sz w:val="20"/>
                <w:szCs w:val="20"/>
                <w:lang w:val="lv-LV"/>
              </w:rPr>
              <w:t>ektor</w:t>
            </w:r>
          </w:p>
        </w:tc>
        <w:tc>
          <w:tcPr>
            <w:tcW w:w="3432" w:type="pct"/>
            <w:gridSpan w:val="3"/>
            <w:shd w:val="clear" w:color="auto" w:fill="F2F2F2" w:themeFill="background1" w:themeFillShade="F2"/>
            <w:tcMar>
              <w:top w:w="15" w:type="dxa"/>
              <w:left w:w="105" w:type="dxa"/>
              <w:bottom w:w="0" w:type="dxa"/>
              <w:right w:w="105" w:type="dxa"/>
            </w:tcMar>
            <w:vAlign w:val="center"/>
            <w:hideMark/>
          </w:tcPr>
          <w:p w:rsidR="00B47F6A" w:rsidRPr="00D17ECA" w:rsidRDefault="00CF5F18" w:rsidP="000379D9">
            <w:pPr>
              <w:spacing w:after="0" w:line="240" w:lineRule="auto"/>
              <w:jc w:val="left"/>
              <w:rPr>
                <w:sz w:val="20"/>
                <w:szCs w:val="20"/>
                <w:lang w:val="lv-LV"/>
              </w:rPr>
            </w:pPr>
            <w:r w:rsidRPr="00D17ECA">
              <w:rPr>
                <w:bCs/>
                <w:sz w:val="20"/>
                <w:szCs w:val="20"/>
                <w:lang w:val="lv-LV"/>
              </w:rPr>
              <w:t xml:space="preserve">Zgradarstvo </w:t>
            </w:r>
            <w:r w:rsidR="008A5B86" w:rsidRPr="00D17ECA">
              <w:rPr>
                <w:bCs/>
                <w:sz w:val="20"/>
                <w:szCs w:val="20"/>
                <w:lang w:val="lv-LV"/>
              </w:rPr>
              <w:t>–</w:t>
            </w:r>
            <w:r w:rsidRPr="00D17ECA">
              <w:rPr>
                <w:bCs/>
                <w:sz w:val="20"/>
                <w:szCs w:val="20"/>
                <w:lang w:val="lv-LV"/>
              </w:rPr>
              <w:t xml:space="preserve"> komercijalni i uslužni sektor</w:t>
            </w:r>
          </w:p>
        </w:tc>
      </w:tr>
      <w:tr w:rsidR="00B47F6A" w:rsidRPr="00D17ECA" w:rsidTr="00E52655">
        <w:trPr>
          <w:trHeight w:val="20"/>
        </w:trPr>
        <w:tc>
          <w:tcPr>
            <w:tcW w:w="1568" w:type="pct"/>
            <w:shd w:val="clear" w:color="auto" w:fill="BFBFBF" w:themeFill="background1" w:themeFillShade="BF"/>
            <w:tcMar>
              <w:top w:w="15" w:type="dxa"/>
              <w:left w:w="105" w:type="dxa"/>
              <w:bottom w:w="0" w:type="dxa"/>
              <w:right w:w="105" w:type="dxa"/>
            </w:tcMar>
            <w:vAlign w:val="center"/>
            <w:hideMark/>
          </w:tcPr>
          <w:p w:rsidR="00B47F6A" w:rsidRPr="00D17ECA" w:rsidRDefault="00B47F6A" w:rsidP="000379D9">
            <w:pPr>
              <w:tabs>
                <w:tab w:val="num" w:pos="2160"/>
              </w:tabs>
              <w:spacing w:after="0" w:line="240" w:lineRule="auto"/>
              <w:jc w:val="left"/>
              <w:rPr>
                <w:b/>
                <w:bCs/>
                <w:sz w:val="20"/>
                <w:szCs w:val="20"/>
                <w:lang w:val="lv-LV"/>
              </w:rPr>
            </w:pPr>
            <w:r w:rsidRPr="00D17ECA">
              <w:rPr>
                <w:b/>
                <w:bCs/>
                <w:sz w:val="20"/>
                <w:szCs w:val="20"/>
                <w:lang w:val="lv-LV"/>
              </w:rPr>
              <w:t>Opis mjere</w:t>
            </w:r>
          </w:p>
        </w:tc>
        <w:tc>
          <w:tcPr>
            <w:tcW w:w="3432" w:type="pct"/>
            <w:gridSpan w:val="3"/>
            <w:shd w:val="clear" w:color="auto" w:fill="F2F2F2" w:themeFill="background1" w:themeFillShade="F2"/>
            <w:tcMar>
              <w:top w:w="15" w:type="dxa"/>
              <w:left w:w="105" w:type="dxa"/>
              <w:bottom w:w="0" w:type="dxa"/>
              <w:right w:w="105" w:type="dxa"/>
            </w:tcMar>
            <w:hideMark/>
          </w:tcPr>
          <w:p w:rsidR="00D17ECA" w:rsidRPr="00D17ECA" w:rsidRDefault="00D17ECA" w:rsidP="00D17ECA">
            <w:pPr>
              <w:spacing w:after="0" w:line="240" w:lineRule="auto"/>
              <w:rPr>
                <w:color w:val="000000"/>
                <w:sz w:val="20"/>
                <w:szCs w:val="20"/>
                <w:lang w:eastAsia="hr-HR"/>
              </w:rPr>
            </w:pPr>
            <w:r w:rsidRPr="00D17ECA">
              <w:rPr>
                <w:color w:val="000000"/>
                <w:sz w:val="20"/>
                <w:szCs w:val="20"/>
                <w:lang w:eastAsia="hr-HR"/>
              </w:rPr>
              <w:t xml:space="preserve">Zbog značajnog udjela zgrada komercijalnog i uslužnog sektora na području grada, ovaj sektor predstavlja velik potencijal za smanjenje potrošnje energije i emisija CO2. </w:t>
            </w:r>
          </w:p>
          <w:p w:rsidR="00DE75FE" w:rsidRDefault="00D17ECA" w:rsidP="00D17ECA">
            <w:pPr>
              <w:spacing w:after="0" w:line="240" w:lineRule="auto"/>
              <w:rPr>
                <w:color w:val="000000"/>
                <w:sz w:val="20"/>
                <w:szCs w:val="20"/>
                <w:lang w:eastAsia="hr-HR"/>
              </w:rPr>
            </w:pPr>
            <w:r w:rsidRPr="00D17ECA">
              <w:rPr>
                <w:color w:val="000000"/>
                <w:sz w:val="20"/>
                <w:szCs w:val="20"/>
                <w:lang w:eastAsia="hr-HR"/>
              </w:rPr>
              <w:t>Aktivnosti koje su obuhvaćane ovom mjerom su:</w:t>
            </w:r>
          </w:p>
          <w:p w:rsidR="00DE75FE" w:rsidRDefault="00D17ECA" w:rsidP="00D17ECA">
            <w:pPr>
              <w:pStyle w:val="Odlomakpopisa"/>
              <w:numPr>
                <w:ilvl w:val="0"/>
                <w:numId w:val="37"/>
              </w:numPr>
              <w:spacing w:after="0" w:line="240" w:lineRule="auto"/>
              <w:rPr>
                <w:color w:val="000000"/>
                <w:sz w:val="20"/>
                <w:szCs w:val="20"/>
                <w:lang w:eastAsia="hr-HR"/>
              </w:rPr>
            </w:pPr>
            <w:r w:rsidRPr="00DE75FE">
              <w:rPr>
                <w:color w:val="000000"/>
                <w:sz w:val="20"/>
                <w:szCs w:val="20"/>
                <w:lang w:eastAsia="hr-HR"/>
              </w:rPr>
              <w:t>upoznavanje korisnika zgrada komercijalnog i uslužnog sektora s pojmovima energetska učinkovitost i obnovljivi izvori energije</w:t>
            </w:r>
          </w:p>
          <w:p w:rsidR="00DE75FE" w:rsidRDefault="00D17ECA" w:rsidP="00D17ECA">
            <w:pPr>
              <w:pStyle w:val="Odlomakpopisa"/>
              <w:numPr>
                <w:ilvl w:val="0"/>
                <w:numId w:val="37"/>
              </w:numPr>
              <w:spacing w:after="0" w:line="240" w:lineRule="auto"/>
              <w:rPr>
                <w:color w:val="000000"/>
                <w:sz w:val="20"/>
                <w:szCs w:val="20"/>
                <w:lang w:eastAsia="hr-HR"/>
              </w:rPr>
            </w:pPr>
            <w:r w:rsidRPr="00DE75FE">
              <w:rPr>
                <w:color w:val="000000"/>
                <w:sz w:val="20"/>
                <w:szCs w:val="20"/>
                <w:lang w:eastAsia="hr-HR"/>
              </w:rPr>
              <w:t>pružanje sustavne savjetodavne podrške uključivanjem energetskih agencija i drugih savjetodavnih institucija i tvrtki</w:t>
            </w:r>
          </w:p>
          <w:p w:rsidR="00DE75FE" w:rsidRDefault="00D17ECA" w:rsidP="00D17ECA">
            <w:pPr>
              <w:pStyle w:val="Odlomakpopisa"/>
              <w:numPr>
                <w:ilvl w:val="0"/>
                <w:numId w:val="37"/>
              </w:numPr>
              <w:spacing w:after="0" w:line="240" w:lineRule="auto"/>
              <w:rPr>
                <w:color w:val="000000"/>
                <w:sz w:val="20"/>
                <w:szCs w:val="20"/>
                <w:lang w:eastAsia="hr-HR"/>
              </w:rPr>
            </w:pPr>
            <w:r w:rsidRPr="00DE75FE">
              <w:rPr>
                <w:color w:val="000000"/>
                <w:sz w:val="20"/>
                <w:szCs w:val="20"/>
                <w:lang w:eastAsia="hr-HR"/>
              </w:rPr>
              <w:t>održavanje razvoja edukativnih programa za povećanje broja radnika u zanimanjima vezanim uz OIE (npr. instalateri fotonaponskih modula, instalateri solarnih kolektora i sl.)</w:t>
            </w:r>
          </w:p>
          <w:p w:rsidR="00B47F6A" w:rsidRPr="00DE75FE" w:rsidRDefault="00D17ECA" w:rsidP="00D17ECA">
            <w:pPr>
              <w:pStyle w:val="Odlomakpopisa"/>
              <w:numPr>
                <w:ilvl w:val="0"/>
                <w:numId w:val="37"/>
              </w:numPr>
              <w:spacing w:after="0" w:line="240" w:lineRule="auto"/>
              <w:rPr>
                <w:color w:val="000000"/>
                <w:sz w:val="20"/>
                <w:szCs w:val="20"/>
                <w:lang w:eastAsia="hr-HR"/>
              </w:rPr>
            </w:pPr>
            <w:r w:rsidRPr="00DE75FE">
              <w:rPr>
                <w:color w:val="000000"/>
                <w:sz w:val="20"/>
                <w:szCs w:val="20"/>
                <w:lang w:eastAsia="hr-HR"/>
              </w:rPr>
              <w:t>poticanje suradnje s institucijama poput Hrvatske gospodarske komore, Hrvatske obrtničke komore i sl. u provedbi projekata povećanja energetske učinkovitosti i kapaciteta za korištenje obnovljivih izvora energije.</w:t>
            </w:r>
          </w:p>
        </w:tc>
      </w:tr>
      <w:tr w:rsidR="00B47F6A" w:rsidRPr="00D17ECA" w:rsidTr="00E52655">
        <w:trPr>
          <w:trHeight w:val="20"/>
        </w:trPr>
        <w:tc>
          <w:tcPr>
            <w:tcW w:w="1568" w:type="pct"/>
            <w:shd w:val="clear" w:color="auto" w:fill="808080" w:themeFill="background1" w:themeFillShade="80"/>
            <w:tcMar>
              <w:top w:w="15" w:type="dxa"/>
              <w:left w:w="105" w:type="dxa"/>
              <w:bottom w:w="0" w:type="dxa"/>
              <w:right w:w="105" w:type="dxa"/>
            </w:tcMar>
            <w:vAlign w:val="center"/>
          </w:tcPr>
          <w:p w:rsidR="00B47F6A" w:rsidRPr="00D17ECA" w:rsidRDefault="00B47F6A" w:rsidP="000379D9">
            <w:pPr>
              <w:spacing w:after="0" w:line="240" w:lineRule="auto"/>
              <w:jc w:val="left"/>
              <w:rPr>
                <w:color w:val="FFFFFF" w:themeColor="background1"/>
                <w:sz w:val="20"/>
                <w:szCs w:val="20"/>
                <w:lang w:val="lv-LV"/>
              </w:rPr>
            </w:pPr>
          </w:p>
        </w:tc>
        <w:tc>
          <w:tcPr>
            <w:tcW w:w="945" w:type="pct"/>
            <w:shd w:val="clear" w:color="auto" w:fill="808080" w:themeFill="background1" w:themeFillShade="80"/>
            <w:tcMar>
              <w:top w:w="15" w:type="dxa"/>
              <w:left w:w="105" w:type="dxa"/>
              <w:bottom w:w="0" w:type="dxa"/>
              <w:right w:w="105" w:type="dxa"/>
            </w:tcMar>
            <w:vAlign w:val="center"/>
            <w:hideMark/>
          </w:tcPr>
          <w:p w:rsidR="00B47F6A" w:rsidRPr="00D17ECA" w:rsidRDefault="00B47F6A" w:rsidP="000379D9">
            <w:pPr>
              <w:spacing w:after="0" w:line="240" w:lineRule="auto"/>
              <w:jc w:val="center"/>
              <w:rPr>
                <w:color w:val="FFFFFF" w:themeColor="background1"/>
                <w:sz w:val="20"/>
                <w:szCs w:val="20"/>
                <w:lang w:val="lv-LV"/>
              </w:rPr>
            </w:pPr>
            <w:r w:rsidRPr="00D17ECA">
              <w:rPr>
                <w:b/>
                <w:bCs/>
                <w:color w:val="FFFFFF" w:themeColor="background1"/>
                <w:sz w:val="20"/>
                <w:szCs w:val="20"/>
                <w:lang w:val="lv-LV"/>
              </w:rPr>
              <w:t>2030.</w:t>
            </w:r>
          </w:p>
        </w:tc>
        <w:tc>
          <w:tcPr>
            <w:tcW w:w="1181" w:type="pct"/>
            <w:shd w:val="clear" w:color="auto" w:fill="808080" w:themeFill="background1" w:themeFillShade="80"/>
            <w:tcMar>
              <w:top w:w="15" w:type="dxa"/>
              <w:left w:w="105" w:type="dxa"/>
              <w:bottom w:w="0" w:type="dxa"/>
              <w:right w:w="105" w:type="dxa"/>
            </w:tcMar>
            <w:vAlign w:val="center"/>
            <w:hideMark/>
          </w:tcPr>
          <w:p w:rsidR="00B47F6A" w:rsidRPr="00D17ECA" w:rsidRDefault="00B47F6A" w:rsidP="000379D9">
            <w:pPr>
              <w:spacing w:after="0" w:line="240" w:lineRule="auto"/>
              <w:jc w:val="center"/>
              <w:rPr>
                <w:color w:val="FFFFFF" w:themeColor="background1"/>
                <w:sz w:val="20"/>
                <w:szCs w:val="20"/>
                <w:lang w:val="lv-LV"/>
              </w:rPr>
            </w:pPr>
            <w:r w:rsidRPr="00D17ECA">
              <w:rPr>
                <w:b/>
                <w:bCs/>
                <w:color w:val="FFFFFF" w:themeColor="background1"/>
                <w:sz w:val="20"/>
                <w:szCs w:val="20"/>
                <w:lang w:val="lv-LV"/>
              </w:rPr>
              <w:t>2040.</w:t>
            </w:r>
          </w:p>
        </w:tc>
        <w:tc>
          <w:tcPr>
            <w:tcW w:w="1305" w:type="pct"/>
            <w:shd w:val="clear" w:color="auto" w:fill="808080" w:themeFill="background1" w:themeFillShade="80"/>
            <w:vAlign w:val="center"/>
          </w:tcPr>
          <w:p w:rsidR="00B47F6A" w:rsidRPr="00D17ECA" w:rsidRDefault="00B47F6A" w:rsidP="000379D9">
            <w:pPr>
              <w:spacing w:after="0" w:line="240" w:lineRule="auto"/>
              <w:jc w:val="center"/>
              <w:rPr>
                <w:color w:val="FFFFFF" w:themeColor="background1"/>
                <w:sz w:val="20"/>
                <w:szCs w:val="20"/>
                <w:lang w:val="lv-LV"/>
              </w:rPr>
            </w:pPr>
            <w:r w:rsidRPr="00D17ECA">
              <w:rPr>
                <w:b/>
                <w:bCs/>
                <w:color w:val="FFFFFF" w:themeColor="background1"/>
                <w:sz w:val="20"/>
                <w:szCs w:val="20"/>
                <w:lang w:val="lv-LV"/>
              </w:rPr>
              <w:t>2050.</w:t>
            </w:r>
          </w:p>
        </w:tc>
      </w:tr>
      <w:tr w:rsidR="00B47F6A" w:rsidRPr="00D17ECA" w:rsidTr="00E52655">
        <w:trPr>
          <w:trHeight w:val="20"/>
        </w:trPr>
        <w:tc>
          <w:tcPr>
            <w:tcW w:w="5000" w:type="pct"/>
            <w:gridSpan w:val="4"/>
            <w:shd w:val="clear" w:color="auto" w:fill="808080" w:themeFill="background1" w:themeFillShade="80"/>
            <w:tcMar>
              <w:top w:w="15" w:type="dxa"/>
              <w:left w:w="105" w:type="dxa"/>
              <w:bottom w:w="0" w:type="dxa"/>
              <w:right w:w="105" w:type="dxa"/>
            </w:tcMar>
            <w:vAlign w:val="center"/>
          </w:tcPr>
          <w:p w:rsidR="00B47F6A" w:rsidRPr="00D17ECA" w:rsidRDefault="00B47F6A" w:rsidP="000379D9">
            <w:pPr>
              <w:spacing w:after="0" w:line="240" w:lineRule="auto"/>
              <w:jc w:val="left"/>
              <w:rPr>
                <w:b/>
                <w:bCs/>
                <w:color w:val="FFFFFF" w:themeColor="background1"/>
                <w:sz w:val="20"/>
                <w:szCs w:val="20"/>
                <w:lang w:val="lv-LV"/>
              </w:rPr>
            </w:pPr>
            <w:r w:rsidRPr="00D17ECA">
              <w:rPr>
                <w:b/>
                <w:bCs/>
                <w:color w:val="FFFFFF" w:themeColor="background1"/>
                <w:sz w:val="20"/>
                <w:szCs w:val="20"/>
                <w:lang w:val="lv-LV"/>
              </w:rPr>
              <w:t>Očekivane energetske uštede [MWh]</w:t>
            </w:r>
          </w:p>
        </w:tc>
      </w:tr>
      <w:tr w:rsidR="00B47F6A" w:rsidRPr="00D17ECA" w:rsidTr="00E52655">
        <w:trPr>
          <w:trHeight w:val="20"/>
        </w:trPr>
        <w:tc>
          <w:tcPr>
            <w:tcW w:w="1568" w:type="pct"/>
            <w:shd w:val="clear" w:color="auto" w:fill="BFBFBF" w:themeFill="background1" w:themeFillShade="BF"/>
            <w:tcMar>
              <w:top w:w="15" w:type="dxa"/>
              <w:left w:w="105" w:type="dxa"/>
              <w:bottom w:w="0" w:type="dxa"/>
              <w:right w:w="105" w:type="dxa"/>
            </w:tcMar>
            <w:vAlign w:val="center"/>
            <w:hideMark/>
          </w:tcPr>
          <w:p w:rsidR="00B47F6A" w:rsidRPr="00D17ECA" w:rsidRDefault="00B47F6A" w:rsidP="000379D9">
            <w:pPr>
              <w:tabs>
                <w:tab w:val="num" w:pos="2160"/>
              </w:tabs>
              <w:spacing w:after="0" w:line="240" w:lineRule="auto"/>
              <w:jc w:val="left"/>
              <w:rPr>
                <w:sz w:val="20"/>
                <w:szCs w:val="20"/>
                <w:lang w:val="lv-LV"/>
              </w:rPr>
            </w:pPr>
            <w:r w:rsidRPr="00D17ECA">
              <w:rPr>
                <w:sz w:val="20"/>
                <w:szCs w:val="20"/>
                <w:lang w:val="lv-LV"/>
              </w:rPr>
              <w:t>Električna energija</w:t>
            </w:r>
          </w:p>
        </w:tc>
        <w:tc>
          <w:tcPr>
            <w:tcW w:w="945" w:type="pct"/>
            <w:shd w:val="clear" w:color="auto" w:fill="F2F2F2" w:themeFill="background1" w:themeFillShade="F2"/>
            <w:tcMar>
              <w:top w:w="15" w:type="dxa"/>
              <w:left w:w="105" w:type="dxa"/>
              <w:bottom w:w="0" w:type="dxa"/>
              <w:right w:w="105" w:type="dxa"/>
            </w:tcMar>
            <w:vAlign w:val="center"/>
            <w:hideMark/>
          </w:tcPr>
          <w:p w:rsidR="00B47F6A" w:rsidRPr="00D17ECA" w:rsidRDefault="00D17ECA" w:rsidP="000379D9">
            <w:pPr>
              <w:spacing w:after="0" w:line="240" w:lineRule="auto"/>
              <w:jc w:val="right"/>
              <w:rPr>
                <w:sz w:val="20"/>
                <w:szCs w:val="20"/>
                <w:lang w:val="lv-LV"/>
              </w:rPr>
            </w:pPr>
            <w:r w:rsidRPr="00D17ECA">
              <w:rPr>
                <w:sz w:val="20"/>
                <w:szCs w:val="20"/>
                <w:lang w:val="lv-LV"/>
              </w:rPr>
              <w:t>1.886,24</w:t>
            </w:r>
          </w:p>
        </w:tc>
        <w:tc>
          <w:tcPr>
            <w:tcW w:w="1181" w:type="pct"/>
            <w:shd w:val="clear" w:color="auto" w:fill="F2F2F2" w:themeFill="background1" w:themeFillShade="F2"/>
            <w:tcMar>
              <w:top w:w="15" w:type="dxa"/>
              <w:left w:w="105" w:type="dxa"/>
              <w:bottom w:w="0" w:type="dxa"/>
              <w:right w:w="105" w:type="dxa"/>
            </w:tcMar>
            <w:vAlign w:val="center"/>
          </w:tcPr>
          <w:p w:rsidR="00B47F6A" w:rsidRPr="00D17ECA" w:rsidRDefault="00D17ECA" w:rsidP="000379D9">
            <w:pPr>
              <w:spacing w:after="0" w:line="240" w:lineRule="auto"/>
              <w:jc w:val="right"/>
              <w:rPr>
                <w:sz w:val="20"/>
                <w:szCs w:val="20"/>
                <w:lang w:val="lv-LV"/>
              </w:rPr>
            </w:pPr>
            <w:r w:rsidRPr="00D17ECA">
              <w:rPr>
                <w:sz w:val="20"/>
                <w:szCs w:val="20"/>
                <w:lang w:val="lv-LV"/>
              </w:rPr>
              <w:t>2.095,82</w:t>
            </w:r>
          </w:p>
        </w:tc>
        <w:tc>
          <w:tcPr>
            <w:tcW w:w="1305" w:type="pct"/>
            <w:shd w:val="clear" w:color="auto" w:fill="F2F2F2" w:themeFill="background1" w:themeFillShade="F2"/>
            <w:vAlign w:val="center"/>
          </w:tcPr>
          <w:p w:rsidR="00B47F6A" w:rsidRPr="00D17ECA" w:rsidRDefault="00D17ECA" w:rsidP="000379D9">
            <w:pPr>
              <w:spacing w:after="0" w:line="240" w:lineRule="auto"/>
              <w:jc w:val="right"/>
              <w:rPr>
                <w:sz w:val="20"/>
                <w:szCs w:val="20"/>
                <w:lang w:val="lv-LV"/>
              </w:rPr>
            </w:pPr>
            <w:r w:rsidRPr="00D17ECA">
              <w:rPr>
                <w:sz w:val="20"/>
                <w:szCs w:val="20"/>
                <w:lang w:val="lv-LV"/>
              </w:rPr>
              <w:t>2.305,40</w:t>
            </w:r>
          </w:p>
        </w:tc>
      </w:tr>
      <w:tr w:rsidR="00B47F6A" w:rsidRPr="00D17ECA" w:rsidTr="00E52655">
        <w:trPr>
          <w:trHeight w:val="20"/>
        </w:trPr>
        <w:tc>
          <w:tcPr>
            <w:tcW w:w="1568" w:type="pct"/>
            <w:shd w:val="clear" w:color="auto" w:fill="BFBFBF" w:themeFill="background1" w:themeFillShade="BF"/>
            <w:tcMar>
              <w:top w:w="15" w:type="dxa"/>
              <w:left w:w="105" w:type="dxa"/>
              <w:bottom w:w="0" w:type="dxa"/>
              <w:right w:w="105" w:type="dxa"/>
            </w:tcMar>
            <w:vAlign w:val="center"/>
            <w:hideMark/>
          </w:tcPr>
          <w:p w:rsidR="00B47F6A" w:rsidRPr="00D17ECA" w:rsidRDefault="00B47F6A" w:rsidP="000379D9">
            <w:pPr>
              <w:tabs>
                <w:tab w:val="num" w:pos="2160"/>
              </w:tabs>
              <w:spacing w:after="0" w:line="240" w:lineRule="auto"/>
              <w:jc w:val="left"/>
              <w:rPr>
                <w:sz w:val="20"/>
                <w:szCs w:val="20"/>
                <w:lang w:val="lv-LV"/>
              </w:rPr>
            </w:pPr>
            <w:r w:rsidRPr="00D17ECA">
              <w:rPr>
                <w:sz w:val="20"/>
                <w:szCs w:val="20"/>
                <w:lang w:val="lv-LV"/>
              </w:rPr>
              <w:t>Toplinska energija</w:t>
            </w:r>
          </w:p>
        </w:tc>
        <w:tc>
          <w:tcPr>
            <w:tcW w:w="945" w:type="pct"/>
            <w:shd w:val="clear" w:color="auto" w:fill="F2F2F2" w:themeFill="background1" w:themeFillShade="F2"/>
            <w:tcMar>
              <w:top w:w="15" w:type="dxa"/>
              <w:left w:w="105" w:type="dxa"/>
              <w:bottom w:w="0" w:type="dxa"/>
              <w:right w:w="105" w:type="dxa"/>
            </w:tcMar>
            <w:vAlign w:val="center"/>
          </w:tcPr>
          <w:p w:rsidR="00B47F6A" w:rsidRPr="00D17ECA" w:rsidRDefault="00D17ECA" w:rsidP="000379D9">
            <w:pPr>
              <w:spacing w:after="0" w:line="240" w:lineRule="auto"/>
              <w:jc w:val="right"/>
              <w:rPr>
                <w:sz w:val="20"/>
                <w:szCs w:val="20"/>
                <w:lang w:val="lv-LV"/>
              </w:rPr>
            </w:pPr>
            <w:r w:rsidRPr="00D17ECA">
              <w:rPr>
                <w:sz w:val="20"/>
                <w:szCs w:val="20"/>
                <w:lang w:val="lv-LV"/>
              </w:rPr>
              <w:t>2.722,31</w:t>
            </w:r>
          </w:p>
        </w:tc>
        <w:tc>
          <w:tcPr>
            <w:tcW w:w="1181" w:type="pct"/>
            <w:shd w:val="clear" w:color="auto" w:fill="F2F2F2" w:themeFill="background1" w:themeFillShade="F2"/>
            <w:tcMar>
              <w:top w:w="15" w:type="dxa"/>
              <w:left w:w="105" w:type="dxa"/>
              <w:bottom w:w="0" w:type="dxa"/>
              <w:right w:w="105" w:type="dxa"/>
            </w:tcMar>
            <w:vAlign w:val="center"/>
          </w:tcPr>
          <w:p w:rsidR="00B47F6A" w:rsidRPr="00D17ECA" w:rsidRDefault="00D17ECA" w:rsidP="000379D9">
            <w:pPr>
              <w:spacing w:after="0" w:line="240" w:lineRule="auto"/>
              <w:jc w:val="right"/>
              <w:rPr>
                <w:sz w:val="20"/>
                <w:szCs w:val="20"/>
                <w:lang w:val="lv-LV"/>
              </w:rPr>
            </w:pPr>
            <w:r w:rsidRPr="00D17ECA">
              <w:rPr>
                <w:sz w:val="20"/>
                <w:szCs w:val="20"/>
                <w:lang w:val="lv-LV"/>
              </w:rPr>
              <w:t>2.969,79</w:t>
            </w:r>
          </w:p>
        </w:tc>
        <w:tc>
          <w:tcPr>
            <w:tcW w:w="1305" w:type="pct"/>
            <w:shd w:val="clear" w:color="auto" w:fill="F2F2F2" w:themeFill="background1" w:themeFillShade="F2"/>
            <w:vAlign w:val="center"/>
          </w:tcPr>
          <w:p w:rsidR="00B47F6A" w:rsidRPr="00D17ECA" w:rsidRDefault="00D17ECA" w:rsidP="000379D9">
            <w:pPr>
              <w:spacing w:after="0" w:line="240" w:lineRule="auto"/>
              <w:jc w:val="right"/>
              <w:rPr>
                <w:sz w:val="20"/>
                <w:szCs w:val="20"/>
                <w:lang w:val="lv-LV"/>
              </w:rPr>
            </w:pPr>
            <w:r w:rsidRPr="00D17ECA">
              <w:rPr>
                <w:sz w:val="20"/>
                <w:szCs w:val="20"/>
                <w:lang w:val="lv-LV"/>
              </w:rPr>
              <w:t>3.217,27</w:t>
            </w:r>
          </w:p>
        </w:tc>
      </w:tr>
      <w:tr w:rsidR="00B47F6A" w:rsidRPr="00D17ECA" w:rsidTr="00E52655">
        <w:trPr>
          <w:trHeight w:val="20"/>
        </w:trPr>
        <w:tc>
          <w:tcPr>
            <w:tcW w:w="5000" w:type="pct"/>
            <w:gridSpan w:val="4"/>
            <w:shd w:val="clear" w:color="auto" w:fill="808080" w:themeFill="background1" w:themeFillShade="80"/>
            <w:tcMar>
              <w:top w:w="15" w:type="dxa"/>
              <w:left w:w="105" w:type="dxa"/>
              <w:bottom w:w="0" w:type="dxa"/>
              <w:right w:w="105" w:type="dxa"/>
            </w:tcMar>
            <w:vAlign w:val="center"/>
          </w:tcPr>
          <w:p w:rsidR="00B47F6A" w:rsidRPr="00D17ECA" w:rsidRDefault="00B47F6A" w:rsidP="000379D9">
            <w:pPr>
              <w:spacing w:after="0" w:line="240" w:lineRule="auto"/>
              <w:jc w:val="left"/>
              <w:rPr>
                <w:b/>
                <w:bCs/>
                <w:color w:val="FFFFFF" w:themeColor="background1"/>
                <w:sz w:val="20"/>
                <w:szCs w:val="20"/>
                <w:lang w:val="lv-LV"/>
              </w:rPr>
            </w:pPr>
            <w:r w:rsidRPr="00D17ECA">
              <w:rPr>
                <w:b/>
                <w:bCs/>
                <w:color w:val="FFFFFF" w:themeColor="background1"/>
                <w:sz w:val="20"/>
                <w:szCs w:val="20"/>
                <w:lang w:val="lv-LV"/>
              </w:rPr>
              <w:t>Očekivano smanjenje emisija CO</w:t>
            </w:r>
            <w:r w:rsidRPr="00D17ECA">
              <w:rPr>
                <w:b/>
                <w:bCs/>
                <w:color w:val="FFFFFF" w:themeColor="background1"/>
                <w:sz w:val="20"/>
                <w:szCs w:val="20"/>
                <w:vertAlign w:val="subscript"/>
                <w:lang w:val="lv-LV"/>
              </w:rPr>
              <w:t>2</w:t>
            </w:r>
            <w:r w:rsidRPr="00D17ECA">
              <w:rPr>
                <w:b/>
                <w:bCs/>
                <w:color w:val="FFFFFF" w:themeColor="background1"/>
                <w:sz w:val="20"/>
                <w:szCs w:val="20"/>
                <w:lang w:val="lv-LV"/>
              </w:rPr>
              <w:t xml:space="preserve"> [tCO</w:t>
            </w:r>
            <w:r w:rsidRPr="00D17ECA">
              <w:rPr>
                <w:b/>
                <w:bCs/>
                <w:color w:val="FFFFFF" w:themeColor="background1"/>
                <w:sz w:val="20"/>
                <w:szCs w:val="20"/>
                <w:vertAlign w:val="subscript"/>
                <w:lang w:val="lv-LV"/>
              </w:rPr>
              <w:t>2</w:t>
            </w:r>
            <w:r w:rsidRPr="00D17ECA">
              <w:rPr>
                <w:b/>
                <w:bCs/>
                <w:color w:val="FFFFFF" w:themeColor="background1"/>
                <w:sz w:val="20"/>
                <w:szCs w:val="20"/>
                <w:lang w:val="lv-LV"/>
              </w:rPr>
              <w:t>]</w:t>
            </w:r>
          </w:p>
        </w:tc>
      </w:tr>
      <w:tr w:rsidR="00B47F6A" w:rsidRPr="00D17ECA" w:rsidTr="00E52655">
        <w:trPr>
          <w:trHeight w:val="20"/>
        </w:trPr>
        <w:tc>
          <w:tcPr>
            <w:tcW w:w="1568" w:type="pct"/>
            <w:shd w:val="clear" w:color="auto" w:fill="BFBFBF" w:themeFill="background1" w:themeFillShade="BF"/>
            <w:tcMar>
              <w:top w:w="15" w:type="dxa"/>
              <w:left w:w="105" w:type="dxa"/>
              <w:bottom w:w="0" w:type="dxa"/>
              <w:right w:w="105" w:type="dxa"/>
            </w:tcMar>
            <w:vAlign w:val="center"/>
          </w:tcPr>
          <w:p w:rsidR="00B47F6A" w:rsidRPr="00D17ECA" w:rsidRDefault="00B47F6A" w:rsidP="000379D9">
            <w:pPr>
              <w:tabs>
                <w:tab w:val="num" w:pos="2160"/>
              </w:tabs>
              <w:spacing w:after="0" w:line="240" w:lineRule="auto"/>
              <w:jc w:val="left"/>
              <w:rPr>
                <w:sz w:val="20"/>
                <w:szCs w:val="20"/>
                <w:lang w:val="lv-LV"/>
              </w:rPr>
            </w:pPr>
            <w:r w:rsidRPr="00D17ECA">
              <w:rPr>
                <w:sz w:val="20"/>
                <w:szCs w:val="20"/>
                <w:lang w:val="lv-LV"/>
              </w:rPr>
              <w:t>Električna energija</w:t>
            </w:r>
          </w:p>
        </w:tc>
        <w:tc>
          <w:tcPr>
            <w:tcW w:w="945" w:type="pct"/>
            <w:shd w:val="clear" w:color="auto" w:fill="F2F2F2" w:themeFill="background1" w:themeFillShade="F2"/>
            <w:tcMar>
              <w:top w:w="15" w:type="dxa"/>
              <w:left w:w="105" w:type="dxa"/>
              <w:bottom w:w="0" w:type="dxa"/>
              <w:right w:w="105" w:type="dxa"/>
            </w:tcMar>
            <w:vAlign w:val="center"/>
          </w:tcPr>
          <w:p w:rsidR="00B47F6A" w:rsidRPr="00D17ECA" w:rsidRDefault="00D17ECA" w:rsidP="000379D9">
            <w:pPr>
              <w:spacing w:after="0" w:line="240" w:lineRule="auto"/>
              <w:jc w:val="right"/>
              <w:rPr>
                <w:sz w:val="20"/>
                <w:szCs w:val="20"/>
                <w:lang w:val="lv-LV"/>
              </w:rPr>
            </w:pPr>
            <w:r w:rsidRPr="00D17ECA">
              <w:rPr>
                <w:sz w:val="20"/>
                <w:szCs w:val="20"/>
                <w:lang w:val="lv-LV"/>
              </w:rPr>
              <w:t>441,38</w:t>
            </w:r>
          </w:p>
        </w:tc>
        <w:tc>
          <w:tcPr>
            <w:tcW w:w="1181" w:type="pct"/>
            <w:shd w:val="clear" w:color="auto" w:fill="F2F2F2" w:themeFill="background1" w:themeFillShade="F2"/>
            <w:tcMar>
              <w:top w:w="15" w:type="dxa"/>
              <w:left w:w="105" w:type="dxa"/>
              <w:bottom w:w="0" w:type="dxa"/>
              <w:right w:w="105" w:type="dxa"/>
            </w:tcMar>
            <w:vAlign w:val="center"/>
          </w:tcPr>
          <w:p w:rsidR="00B47F6A" w:rsidRPr="00D17ECA" w:rsidRDefault="00D17ECA" w:rsidP="000379D9">
            <w:pPr>
              <w:spacing w:after="0" w:line="240" w:lineRule="auto"/>
              <w:jc w:val="right"/>
              <w:rPr>
                <w:sz w:val="20"/>
                <w:szCs w:val="20"/>
                <w:lang w:val="lv-LV"/>
              </w:rPr>
            </w:pPr>
            <w:r w:rsidRPr="00D17ECA">
              <w:rPr>
                <w:sz w:val="20"/>
                <w:szCs w:val="20"/>
                <w:lang w:val="lv-LV"/>
              </w:rPr>
              <w:t>490,42</w:t>
            </w:r>
          </w:p>
        </w:tc>
        <w:tc>
          <w:tcPr>
            <w:tcW w:w="1305" w:type="pct"/>
            <w:shd w:val="clear" w:color="auto" w:fill="F2F2F2" w:themeFill="background1" w:themeFillShade="F2"/>
            <w:vAlign w:val="center"/>
          </w:tcPr>
          <w:p w:rsidR="00B47F6A" w:rsidRPr="00D17ECA" w:rsidRDefault="00D17ECA" w:rsidP="000379D9">
            <w:pPr>
              <w:spacing w:after="0" w:line="240" w:lineRule="auto"/>
              <w:jc w:val="right"/>
              <w:rPr>
                <w:sz w:val="20"/>
                <w:szCs w:val="20"/>
                <w:lang w:val="lv-LV"/>
              </w:rPr>
            </w:pPr>
            <w:r w:rsidRPr="00D17ECA">
              <w:rPr>
                <w:sz w:val="20"/>
                <w:szCs w:val="20"/>
                <w:lang w:val="lv-LV"/>
              </w:rPr>
              <w:t>539,46</w:t>
            </w:r>
          </w:p>
        </w:tc>
      </w:tr>
      <w:tr w:rsidR="00B47F6A" w:rsidRPr="00D17ECA" w:rsidTr="00E52655">
        <w:trPr>
          <w:trHeight w:val="20"/>
        </w:trPr>
        <w:tc>
          <w:tcPr>
            <w:tcW w:w="1568" w:type="pct"/>
            <w:shd w:val="clear" w:color="auto" w:fill="BFBFBF" w:themeFill="background1" w:themeFillShade="BF"/>
            <w:tcMar>
              <w:top w:w="15" w:type="dxa"/>
              <w:left w:w="105" w:type="dxa"/>
              <w:bottom w:w="0" w:type="dxa"/>
              <w:right w:w="105" w:type="dxa"/>
            </w:tcMar>
            <w:vAlign w:val="center"/>
          </w:tcPr>
          <w:p w:rsidR="00B47F6A" w:rsidRPr="00D17ECA" w:rsidRDefault="00B47F6A" w:rsidP="000379D9">
            <w:pPr>
              <w:tabs>
                <w:tab w:val="num" w:pos="2160"/>
              </w:tabs>
              <w:spacing w:after="0" w:line="240" w:lineRule="auto"/>
              <w:jc w:val="left"/>
              <w:rPr>
                <w:sz w:val="20"/>
                <w:szCs w:val="20"/>
                <w:lang w:val="lv-LV"/>
              </w:rPr>
            </w:pPr>
            <w:r w:rsidRPr="00D17ECA">
              <w:rPr>
                <w:sz w:val="20"/>
                <w:szCs w:val="20"/>
                <w:lang w:val="lv-LV"/>
              </w:rPr>
              <w:t>Toplinska energija</w:t>
            </w:r>
          </w:p>
        </w:tc>
        <w:tc>
          <w:tcPr>
            <w:tcW w:w="945" w:type="pct"/>
            <w:shd w:val="clear" w:color="auto" w:fill="F2F2F2" w:themeFill="background1" w:themeFillShade="F2"/>
            <w:tcMar>
              <w:top w:w="15" w:type="dxa"/>
              <w:left w:w="105" w:type="dxa"/>
              <w:bottom w:w="0" w:type="dxa"/>
              <w:right w:w="105" w:type="dxa"/>
            </w:tcMar>
            <w:vAlign w:val="center"/>
          </w:tcPr>
          <w:p w:rsidR="00B47F6A" w:rsidRPr="00D17ECA" w:rsidRDefault="00D17ECA" w:rsidP="000379D9">
            <w:pPr>
              <w:spacing w:after="0" w:line="240" w:lineRule="auto"/>
              <w:jc w:val="right"/>
              <w:rPr>
                <w:sz w:val="20"/>
                <w:szCs w:val="20"/>
                <w:lang w:val="lv-LV"/>
              </w:rPr>
            </w:pPr>
            <w:r w:rsidRPr="00D17ECA">
              <w:rPr>
                <w:sz w:val="20"/>
                <w:szCs w:val="20"/>
                <w:lang w:val="lv-LV"/>
              </w:rPr>
              <w:t>549,91</w:t>
            </w:r>
          </w:p>
        </w:tc>
        <w:tc>
          <w:tcPr>
            <w:tcW w:w="1181" w:type="pct"/>
            <w:shd w:val="clear" w:color="auto" w:fill="F2F2F2" w:themeFill="background1" w:themeFillShade="F2"/>
            <w:tcMar>
              <w:top w:w="15" w:type="dxa"/>
              <w:left w:w="105" w:type="dxa"/>
              <w:bottom w:w="0" w:type="dxa"/>
              <w:right w:w="105" w:type="dxa"/>
            </w:tcMar>
            <w:vAlign w:val="center"/>
          </w:tcPr>
          <w:p w:rsidR="00B47F6A" w:rsidRPr="00D17ECA" w:rsidRDefault="00D17ECA" w:rsidP="000379D9">
            <w:pPr>
              <w:spacing w:after="0" w:line="240" w:lineRule="auto"/>
              <w:jc w:val="right"/>
              <w:rPr>
                <w:sz w:val="20"/>
                <w:szCs w:val="20"/>
                <w:lang w:val="lv-LV"/>
              </w:rPr>
            </w:pPr>
            <w:r w:rsidRPr="00D17ECA">
              <w:rPr>
                <w:sz w:val="20"/>
                <w:szCs w:val="20"/>
                <w:lang w:val="lv-LV"/>
              </w:rPr>
              <w:t>599,90</w:t>
            </w:r>
          </w:p>
        </w:tc>
        <w:tc>
          <w:tcPr>
            <w:tcW w:w="1305" w:type="pct"/>
            <w:shd w:val="clear" w:color="auto" w:fill="F2F2F2" w:themeFill="background1" w:themeFillShade="F2"/>
            <w:vAlign w:val="center"/>
          </w:tcPr>
          <w:p w:rsidR="00B47F6A" w:rsidRPr="00D17ECA" w:rsidRDefault="00D17ECA" w:rsidP="000379D9">
            <w:pPr>
              <w:spacing w:after="0" w:line="240" w:lineRule="auto"/>
              <w:jc w:val="right"/>
              <w:rPr>
                <w:sz w:val="20"/>
                <w:szCs w:val="20"/>
                <w:lang w:val="lv-LV"/>
              </w:rPr>
            </w:pPr>
            <w:r w:rsidRPr="00D17ECA">
              <w:rPr>
                <w:sz w:val="20"/>
                <w:szCs w:val="20"/>
                <w:lang w:val="lv-LV"/>
              </w:rPr>
              <w:t>649,89</w:t>
            </w:r>
          </w:p>
        </w:tc>
      </w:tr>
      <w:tr w:rsidR="00B47F6A" w:rsidRPr="00D17ECA" w:rsidTr="00E52655">
        <w:trPr>
          <w:trHeight w:val="20"/>
        </w:trPr>
        <w:tc>
          <w:tcPr>
            <w:tcW w:w="1568" w:type="pct"/>
            <w:shd w:val="clear" w:color="auto" w:fill="BFBFBF" w:themeFill="background1" w:themeFillShade="BF"/>
            <w:tcMar>
              <w:top w:w="15" w:type="dxa"/>
              <w:left w:w="105" w:type="dxa"/>
              <w:bottom w:w="0" w:type="dxa"/>
              <w:right w:w="105" w:type="dxa"/>
            </w:tcMar>
            <w:vAlign w:val="center"/>
          </w:tcPr>
          <w:p w:rsidR="00B47F6A" w:rsidRPr="00D17ECA" w:rsidRDefault="007429B8" w:rsidP="000379D9">
            <w:pPr>
              <w:tabs>
                <w:tab w:val="num" w:pos="2160"/>
              </w:tabs>
              <w:spacing w:after="0" w:line="240" w:lineRule="auto"/>
              <w:jc w:val="left"/>
              <w:rPr>
                <w:b/>
                <w:bCs/>
                <w:sz w:val="20"/>
                <w:szCs w:val="20"/>
                <w:lang w:val="lv-LV"/>
              </w:rPr>
            </w:pPr>
            <w:r w:rsidRPr="00D17ECA">
              <w:rPr>
                <w:b/>
                <w:bCs/>
                <w:sz w:val="20"/>
                <w:szCs w:val="20"/>
                <w:lang w:val="lv-LV"/>
              </w:rPr>
              <w:t>Nei</w:t>
            </w:r>
            <w:r w:rsidR="00B47F6A" w:rsidRPr="00D17ECA">
              <w:rPr>
                <w:b/>
                <w:bCs/>
                <w:sz w:val="20"/>
                <w:szCs w:val="20"/>
                <w:lang w:val="lv-LV"/>
              </w:rPr>
              <w:t>nvesticijski troškovi [kn]</w:t>
            </w:r>
          </w:p>
        </w:tc>
        <w:tc>
          <w:tcPr>
            <w:tcW w:w="3432" w:type="pct"/>
            <w:gridSpan w:val="3"/>
            <w:shd w:val="clear" w:color="auto" w:fill="F2F2F2" w:themeFill="background1" w:themeFillShade="F2"/>
            <w:tcMar>
              <w:top w:w="15" w:type="dxa"/>
              <w:left w:w="105" w:type="dxa"/>
              <w:bottom w:w="0" w:type="dxa"/>
              <w:right w:w="105" w:type="dxa"/>
            </w:tcMar>
            <w:vAlign w:val="center"/>
          </w:tcPr>
          <w:p w:rsidR="00B47F6A" w:rsidRPr="00D17ECA" w:rsidRDefault="00D17ECA" w:rsidP="00D17ECA">
            <w:pPr>
              <w:spacing w:after="0" w:line="240" w:lineRule="auto"/>
              <w:jc w:val="center"/>
              <w:rPr>
                <w:bCs/>
                <w:sz w:val="20"/>
                <w:szCs w:val="20"/>
                <w:lang w:val="lv-LV"/>
              </w:rPr>
            </w:pPr>
            <w:r w:rsidRPr="00D17ECA">
              <w:rPr>
                <w:bCs/>
                <w:sz w:val="20"/>
                <w:szCs w:val="20"/>
                <w:lang w:val="lv-LV"/>
              </w:rPr>
              <w:t>150.000</w:t>
            </w:r>
          </w:p>
        </w:tc>
      </w:tr>
      <w:tr w:rsidR="00B47F6A" w:rsidRPr="00D17ECA" w:rsidTr="00E52655">
        <w:trPr>
          <w:trHeight w:val="20"/>
        </w:trPr>
        <w:tc>
          <w:tcPr>
            <w:tcW w:w="1568" w:type="pct"/>
            <w:shd w:val="clear" w:color="auto" w:fill="BFBFBF" w:themeFill="background1" w:themeFillShade="BF"/>
            <w:tcMar>
              <w:top w:w="15" w:type="dxa"/>
              <w:left w:w="105" w:type="dxa"/>
              <w:bottom w:w="0" w:type="dxa"/>
              <w:right w:w="105" w:type="dxa"/>
            </w:tcMar>
          </w:tcPr>
          <w:p w:rsidR="00B47F6A" w:rsidRPr="00D17ECA" w:rsidRDefault="00B47F6A" w:rsidP="000379D9">
            <w:pPr>
              <w:tabs>
                <w:tab w:val="num" w:pos="2160"/>
              </w:tabs>
              <w:spacing w:after="0" w:line="240" w:lineRule="auto"/>
              <w:jc w:val="left"/>
              <w:rPr>
                <w:b/>
                <w:bCs/>
                <w:sz w:val="20"/>
                <w:szCs w:val="20"/>
                <w:lang w:val="lv-LV"/>
              </w:rPr>
            </w:pPr>
            <w:r w:rsidRPr="00D17ECA">
              <w:rPr>
                <w:b/>
                <w:bCs/>
                <w:sz w:val="20"/>
                <w:szCs w:val="20"/>
                <w:lang w:val="lv-LV"/>
              </w:rPr>
              <w:t>Trošak po ušteđenoj toni CO</w:t>
            </w:r>
            <w:r w:rsidRPr="00D17ECA">
              <w:rPr>
                <w:b/>
                <w:bCs/>
                <w:sz w:val="20"/>
                <w:szCs w:val="20"/>
                <w:vertAlign w:val="subscript"/>
                <w:lang w:val="lv-LV"/>
              </w:rPr>
              <w:t>2</w:t>
            </w:r>
            <w:r w:rsidRPr="00D17ECA">
              <w:rPr>
                <w:b/>
                <w:bCs/>
                <w:sz w:val="20"/>
                <w:szCs w:val="20"/>
                <w:lang w:val="lv-LV"/>
              </w:rPr>
              <w:t xml:space="preserve"> [kn/tCO</w:t>
            </w:r>
            <w:r w:rsidRPr="00D17ECA">
              <w:rPr>
                <w:b/>
                <w:bCs/>
                <w:sz w:val="20"/>
                <w:szCs w:val="20"/>
                <w:vertAlign w:val="subscript"/>
                <w:lang w:val="lv-LV"/>
              </w:rPr>
              <w:t>2</w:t>
            </w:r>
            <w:r w:rsidRPr="00D17ECA">
              <w:rPr>
                <w:b/>
                <w:bCs/>
                <w:sz w:val="20"/>
                <w:szCs w:val="20"/>
                <w:lang w:val="lv-LV"/>
              </w:rPr>
              <w:t>]</w:t>
            </w:r>
          </w:p>
        </w:tc>
        <w:tc>
          <w:tcPr>
            <w:tcW w:w="3432" w:type="pct"/>
            <w:gridSpan w:val="3"/>
            <w:shd w:val="clear" w:color="auto" w:fill="F2F2F2" w:themeFill="background1" w:themeFillShade="F2"/>
            <w:tcMar>
              <w:top w:w="15" w:type="dxa"/>
              <w:left w:w="105" w:type="dxa"/>
              <w:bottom w:w="0" w:type="dxa"/>
              <w:right w:w="105" w:type="dxa"/>
            </w:tcMar>
            <w:vAlign w:val="center"/>
          </w:tcPr>
          <w:p w:rsidR="00CF5F18" w:rsidRPr="00D17ECA" w:rsidRDefault="00D17ECA" w:rsidP="00D17ECA">
            <w:pPr>
              <w:spacing w:after="0" w:line="240" w:lineRule="auto"/>
              <w:jc w:val="center"/>
              <w:rPr>
                <w:bCs/>
                <w:sz w:val="20"/>
                <w:szCs w:val="20"/>
                <w:lang w:val="lv-LV"/>
              </w:rPr>
            </w:pPr>
            <w:r w:rsidRPr="00D17ECA">
              <w:rPr>
                <w:bCs/>
                <w:sz w:val="20"/>
                <w:szCs w:val="20"/>
                <w:lang w:val="lv-LV"/>
              </w:rPr>
              <w:t>126,12</w:t>
            </w:r>
          </w:p>
        </w:tc>
      </w:tr>
      <w:tr w:rsidR="00B47F6A" w:rsidRPr="00D17ECA" w:rsidTr="00E52655">
        <w:trPr>
          <w:trHeight w:val="20"/>
        </w:trPr>
        <w:tc>
          <w:tcPr>
            <w:tcW w:w="1568" w:type="pct"/>
            <w:shd w:val="clear" w:color="auto" w:fill="BFBFBF" w:themeFill="background1" w:themeFillShade="BF"/>
            <w:tcMar>
              <w:top w:w="15" w:type="dxa"/>
              <w:left w:w="105" w:type="dxa"/>
              <w:bottom w:w="0" w:type="dxa"/>
              <w:right w:w="105" w:type="dxa"/>
            </w:tcMar>
            <w:vAlign w:val="center"/>
          </w:tcPr>
          <w:p w:rsidR="00B47F6A" w:rsidRPr="00D17ECA" w:rsidRDefault="00B47F6A" w:rsidP="000379D9">
            <w:pPr>
              <w:spacing w:after="0" w:line="240" w:lineRule="auto"/>
              <w:jc w:val="left"/>
              <w:rPr>
                <w:b/>
                <w:bCs/>
                <w:sz w:val="20"/>
                <w:szCs w:val="20"/>
                <w:lang w:val="lv-LV"/>
              </w:rPr>
            </w:pPr>
            <w:r w:rsidRPr="00D17ECA">
              <w:rPr>
                <w:b/>
                <w:bCs/>
                <w:sz w:val="20"/>
                <w:szCs w:val="20"/>
                <w:lang w:val="lv-LV"/>
              </w:rPr>
              <w:t>Period provedbe</w:t>
            </w:r>
          </w:p>
        </w:tc>
        <w:tc>
          <w:tcPr>
            <w:tcW w:w="3432" w:type="pct"/>
            <w:gridSpan w:val="3"/>
            <w:shd w:val="clear" w:color="auto" w:fill="F2F2F2" w:themeFill="background1" w:themeFillShade="F2"/>
            <w:tcMar>
              <w:top w:w="15" w:type="dxa"/>
              <w:left w:w="105" w:type="dxa"/>
              <w:bottom w:w="0" w:type="dxa"/>
              <w:right w:w="105" w:type="dxa"/>
            </w:tcMar>
            <w:vAlign w:val="center"/>
          </w:tcPr>
          <w:p w:rsidR="00B47F6A" w:rsidRPr="00D17ECA" w:rsidRDefault="003911B3" w:rsidP="000379D9">
            <w:pPr>
              <w:spacing w:after="0" w:line="240" w:lineRule="auto"/>
              <w:rPr>
                <w:color w:val="000000"/>
                <w:sz w:val="20"/>
                <w:szCs w:val="20"/>
                <w:lang w:eastAsia="hr-HR"/>
              </w:rPr>
            </w:pPr>
            <w:r w:rsidRPr="00D17ECA">
              <w:rPr>
                <w:color w:val="000000"/>
                <w:sz w:val="20"/>
                <w:szCs w:val="20"/>
                <w:lang w:eastAsia="hr-HR"/>
              </w:rPr>
              <w:t>202</w:t>
            </w:r>
            <w:r w:rsidR="00D17ECA" w:rsidRPr="00D17ECA">
              <w:rPr>
                <w:color w:val="000000"/>
                <w:sz w:val="20"/>
                <w:szCs w:val="20"/>
                <w:lang w:eastAsia="hr-HR"/>
              </w:rPr>
              <w:t>1</w:t>
            </w:r>
            <w:r w:rsidR="00B47F6A" w:rsidRPr="00D17ECA">
              <w:rPr>
                <w:color w:val="000000"/>
                <w:sz w:val="20"/>
                <w:szCs w:val="20"/>
                <w:lang w:eastAsia="hr-HR"/>
              </w:rPr>
              <w:t>. – 2050.</w:t>
            </w:r>
          </w:p>
        </w:tc>
      </w:tr>
      <w:tr w:rsidR="00B47F6A" w:rsidRPr="00D17ECA" w:rsidTr="00E52655">
        <w:trPr>
          <w:trHeight w:val="20"/>
        </w:trPr>
        <w:tc>
          <w:tcPr>
            <w:tcW w:w="1568" w:type="pct"/>
            <w:shd w:val="clear" w:color="auto" w:fill="BFBFBF" w:themeFill="background1" w:themeFillShade="BF"/>
            <w:tcMar>
              <w:top w:w="15" w:type="dxa"/>
              <w:left w:w="105" w:type="dxa"/>
              <w:bottom w:w="0" w:type="dxa"/>
              <w:right w:w="105" w:type="dxa"/>
            </w:tcMar>
            <w:vAlign w:val="center"/>
          </w:tcPr>
          <w:p w:rsidR="00B47F6A" w:rsidRPr="00D17ECA" w:rsidRDefault="00B47F6A" w:rsidP="000379D9">
            <w:pPr>
              <w:spacing w:after="0" w:line="240" w:lineRule="auto"/>
              <w:jc w:val="left"/>
              <w:rPr>
                <w:b/>
                <w:bCs/>
                <w:sz w:val="20"/>
                <w:szCs w:val="20"/>
                <w:lang w:val="lv-LV"/>
              </w:rPr>
            </w:pPr>
            <w:r w:rsidRPr="00D17ECA">
              <w:rPr>
                <w:b/>
                <w:bCs/>
                <w:sz w:val="20"/>
                <w:szCs w:val="20"/>
                <w:lang w:val="lv-LV"/>
              </w:rPr>
              <w:t>Nadležna tijela</w:t>
            </w:r>
          </w:p>
        </w:tc>
        <w:tc>
          <w:tcPr>
            <w:tcW w:w="3432" w:type="pct"/>
            <w:gridSpan w:val="3"/>
            <w:shd w:val="clear" w:color="auto" w:fill="F2F2F2" w:themeFill="background1" w:themeFillShade="F2"/>
            <w:tcMar>
              <w:top w:w="15" w:type="dxa"/>
              <w:left w:w="105" w:type="dxa"/>
              <w:bottom w:w="0" w:type="dxa"/>
              <w:right w:w="105" w:type="dxa"/>
            </w:tcMar>
            <w:vAlign w:val="center"/>
          </w:tcPr>
          <w:p w:rsidR="00B47F6A" w:rsidRPr="00D17ECA" w:rsidRDefault="00B47F6A" w:rsidP="000379D9">
            <w:pPr>
              <w:spacing w:after="0" w:line="240" w:lineRule="auto"/>
              <w:jc w:val="left"/>
              <w:rPr>
                <w:color w:val="000000"/>
                <w:sz w:val="20"/>
                <w:szCs w:val="20"/>
                <w:lang w:eastAsia="hr-HR"/>
              </w:rPr>
            </w:pPr>
            <w:r w:rsidRPr="00D17ECA">
              <w:rPr>
                <w:color w:val="000000"/>
                <w:sz w:val="20"/>
                <w:szCs w:val="20"/>
                <w:lang w:eastAsia="hr-HR"/>
              </w:rPr>
              <w:t xml:space="preserve">Grad </w:t>
            </w:r>
            <w:r w:rsidR="00CF5F18" w:rsidRPr="00D17ECA">
              <w:rPr>
                <w:color w:val="000000"/>
                <w:sz w:val="20"/>
                <w:szCs w:val="20"/>
                <w:lang w:eastAsia="hr-HR"/>
              </w:rPr>
              <w:t>Ludbreg</w:t>
            </w:r>
          </w:p>
        </w:tc>
      </w:tr>
      <w:tr w:rsidR="00B47F6A" w:rsidRPr="00D17ECA" w:rsidTr="00E52655">
        <w:trPr>
          <w:trHeight w:val="20"/>
        </w:trPr>
        <w:tc>
          <w:tcPr>
            <w:tcW w:w="1568" w:type="pct"/>
            <w:shd w:val="clear" w:color="auto" w:fill="BFBFBF" w:themeFill="background1" w:themeFillShade="BF"/>
            <w:tcMar>
              <w:top w:w="15" w:type="dxa"/>
              <w:left w:w="105" w:type="dxa"/>
              <w:bottom w:w="0" w:type="dxa"/>
              <w:right w:w="105" w:type="dxa"/>
            </w:tcMar>
            <w:vAlign w:val="center"/>
          </w:tcPr>
          <w:p w:rsidR="00B47F6A" w:rsidRPr="00D17ECA" w:rsidRDefault="00B47F6A" w:rsidP="000379D9">
            <w:pPr>
              <w:tabs>
                <w:tab w:val="num" w:pos="2160"/>
              </w:tabs>
              <w:spacing w:after="0" w:line="240" w:lineRule="auto"/>
              <w:jc w:val="left"/>
              <w:rPr>
                <w:b/>
                <w:bCs/>
                <w:sz w:val="20"/>
                <w:szCs w:val="20"/>
                <w:lang w:val="lv-LV"/>
              </w:rPr>
            </w:pPr>
            <w:r w:rsidRPr="00D17ECA">
              <w:rPr>
                <w:b/>
                <w:bCs/>
                <w:sz w:val="20"/>
                <w:szCs w:val="20"/>
                <w:lang w:val="lv-LV"/>
              </w:rPr>
              <w:br w:type="page"/>
              <w:t>Mogući izvori financiranja</w:t>
            </w:r>
          </w:p>
        </w:tc>
        <w:tc>
          <w:tcPr>
            <w:tcW w:w="3432" w:type="pct"/>
            <w:gridSpan w:val="3"/>
            <w:shd w:val="clear" w:color="auto" w:fill="F2F2F2" w:themeFill="background1" w:themeFillShade="F2"/>
            <w:tcMar>
              <w:top w:w="15" w:type="dxa"/>
              <w:left w:w="105" w:type="dxa"/>
              <w:bottom w:w="0" w:type="dxa"/>
              <w:right w:w="105" w:type="dxa"/>
            </w:tcMar>
            <w:vAlign w:val="center"/>
          </w:tcPr>
          <w:p w:rsidR="000C74F9" w:rsidRPr="00D17ECA" w:rsidRDefault="000C74F9" w:rsidP="000379D9">
            <w:pPr>
              <w:spacing w:after="0" w:line="240" w:lineRule="auto"/>
              <w:rPr>
                <w:color w:val="000000"/>
                <w:sz w:val="20"/>
                <w:szCs w:val="20"/>
                <w:lang w:eastAsia="hr-HR"/>
              </w:rPr>
            </w:pPr>
            <w:r w:rsidRPr="00D17ECA">
              <w:rPr>
                <w:color w:val="000000"/>
                <w:sz w:val="20"/>
                <w:szCs w:val="20"/>
                <w:lang w:eastAsia="hr-HR"/>
              </w:rPr>
              <w:t>Proračun Grada</w:t>
            </w:r>
          </w:p>
          <w:p w:rsidR="000C74F9" w:rsidRPr="00D17ECA" w:rsidRDefault="000C74F9" w:rsidP="000379D9">
            <w:pPr>
              <w:spacing w:after="0" w:line="240" w:lineRule="auto"/>
              <w:rPr>
                <w:color w:val="000000"/>
                <w:sz w:val="20"/>
                <w:szCs w:val="20"/>
                <w:lang w:eastAsia="hr-HR"/>
              </w:rPr>
            </w:pPr>
            <w:r w:rsidRPr="00D17ECA">
              <w:rPr>
                <w:color w:val="000000"/>
                <w:sz w:val="20"/>
                <w:szCs w:val="20"/>
                <w:lang w:eastAsia="hr-HR"/>
              </w:rPr>
              <w:t>FZOEU</w:t>
            </w:r>
          </w:p>
          <w:p w:rsidR="000C74F9" w:rsidRPr="00D17ECA" w:rsidRDefault="000C74F9" w:rsidP="000379D9">
            <w:pPr>
              <w:spacing w:after="0" w:line="240" w:lineRule="auto"/>
              <w:rPr>
                <w:color w:val="000000"/>
                <w:sz w:val="20"/>
                <w:szCs w:val="20"/>
                <w:lang w:eastAsia="hr-HR"/>
              </w:rPr>
            </w:pPr>
            <w:r w:rsidRPr="00D17ECA">
              <w:rPr>
                <w:color w:val="000000"/>
                <w:sz w:val="20"/>
                <w:szCs w:val="20"/>
                <w:lang w:eastAsia="hr-HR"/>
              </w:rPr>
              <w:t>EU fondovi i programi</w:t>
            </w:r>
          </w:p>
          <w:p w:rsidR="00B47F6A" w:rsidRPr="00D17ECA" w:rsidRDefault="00D17ECA" w:rsidP="000379D9">
            <w:pPr>
              <w:spacing w:after="0" w:line="240" w:lineRule="auto"/>
              <w:rPr>
                <w:color w:val="000000"/>
                <w:sz w:val="20"/>
                <w:szCs w:val="20"/>
                <w:lang w:eastAsia="hr-HR"/>
              </w:rPr>
            </w:pPr>
            <w:r w:rsidRPr="00D17ECA">
              <w:rPr>
                <w:color w:val="000000"/>
                <w:sz w:val="20"/>
                <w:szCs w:val="20"/>
                <w:lang w:eastAsia="hr-HR"/>
              </w:rPr>
              <w:t>Državni proračun</w:t>
            </w:r>
          </w:p>
        </w:tc>
      </w:tr>
    </w:tbl>
    <w:p w:rsidR="0003396A" w:rsidRPr="000230C3" w:rsidRDefault="0003396A">
      <w:pPr>
        <w:spacing w:after="160" w:line="259" w:lineRule="auto"/>
        <w:jc w:val="left"/>
        <w:rPr>
          <w:highlight w:val="yellow"/>
        </w:rPr>
      </w:pPr>
      <w:r w:rsidRPr="000230C3">
        <w:rPr>
          <w:highlight w:val="yellow"/>
        </w:rPr>
        <w:br w:type="page"/>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4A0"/>
      </w:tblPr>
      <w:tblGrid>
        <w:gridCol w:w="2896"/>
        <w:gridCol w:w="1746"/>
        <w:gridCol w:w="2182"/>
        <w:gridCol w:w="2412"/>
      </w:tblGrid>
      <w:tr w:rsidR="00B47F6A" w:rsidRPr="00284EA3" w:rsidTr="00E52655">
        <w:trPr>
          <w:trHeight w:val="20"/>
        </w:trPr>
        <w:tc>
          <w:tcPr>
            <w:tcW w:w="5000" w:type="pct"/>
            <w:gridSpan w:val="4"/>
            <w:shd w:val="clear" w:color="auto" w:fill="808080" w:themeFill="background1" w:themeFillShade="80"/>
            <w:tcMar>
              <w:top w:w="15" w:type="dxa"/>
              <w:left w:w="105" w:type="dxa"/>
              <w:bottom w:w="0" w:type="dxa"/>
              <w:right w:w="105" w:type="dxa"/>
            </w:tcMar>
            <w:vAlign w:val="center"/>
          </w:tcPr>
          <w:p w:rsidR="00B47F6A" w:rsidRPr="00284EA3" w:rsidRDefault="00731519" w:rsidP="000379D9">
            <w:pPr>
              <w:pStyle w:val="Odlomakpopisa"/>
              <w:numPr>
                <w:ilvl w:val="0"/>
                <w:numId w:val="6"/>
              </w:numPr>
              <w:spacing w:after="0" w:line="240" w:lineRule="auto"/>
              <w:jc w:val="center"/>
              <w:rPr>
                <w:b/>
                <w:bCs/>
                <w:color w:val="FFFFFF" w:themeColor="background1"/>
                <w:sz w:val="20"/>
                <w:szCs w:val="20"/>
                <w:lang w:val="lv-LV"/>
              </w:rPr>
            </w:pPr>
            <w:r w:rsidRPr="00284EA3">
              <w:rPr>
                <w:b/>
                <w:bCs/>
                <w:color w:val="FFFFFF" w:themeColor="background1"/>
                <w:sz w:val="20"/>
                <w:szCs w:val="20"/>
                <w:lang w:val="lv-LV"/>
              </w:rPr>
              <w:t>Energetska obnova zgrada komercijalnog i uslužnog sektora</w:t>
            </w:r>
          </w:p>
        </w:tc>
      </w:tr>
      <w:tr w:rsidR="00611B0D" w:rsidRPr="00284EA3" w:rsidTr="00E52655">
        <w:trPr>
          <w:trHeight w:val="20"/>
        </w:trPr>
        <w:tc>
          <w:tcPr>
            <w:tcW w:w="1568" w:type="pct"/>
            <w:shd w:val="clear" w:color="auto" w:fill="BFBFBF" w:themeFill="background1" w:themeFillShade="BF"/>
            <w:tcMar>
              <w:top w:w="15" w:type="dxa"/>
              <w:left w:w="105" w:type="dxa"/>
              <w:bottom w:w="0" w:type="dxa"/>
              <w:right w:w="105" w:type="dxa"/>
            </w:tcMar>
            <w:vAlign w:val="center"/>
            <w:hideMark/>
          </w:tcPr>
          <w:p w:rsidR="00611B0D" w:rsidRPr="00284EA3" w:rsidRDefault="00611B0D" w:rsidP="00611B0D">
            <w:pPr>
              <w:spacing w:after="0" w:line="240" w:lineRule="auto"/>
              <w:jc w:val="left"/>
              <w:rPr>
                <w:sz w:val="20"/>
                <w:szCs w:val="20"/>
                <w:lang w:val="lv-LV"/>
              </w:rPr>
            </w:pPr>
            <w:r w:rsidRPr="00284EA3">
              <w:rPr>
                <w:b/>
                <w:bCs/>
                <w:sz w:val="20"/>
                <w:szCs w:val="20"/>
                <w:lang w:val="lv-LV"/>
              </w:rPr>
              <w:t>Podsektor</w:t>
            </w:r>
          </w:p>
        </w:tc>
        <w:tc>
          <w:tcPr>
            <w:tcW w:w="3432" w:type="pct"/>
            <w:gridSpan w:val="3"/>
            <w:shd w:val="clear" w:color="auto" w:fill="F2F2F2" w:themeFill="background1" w:themeFillShade="F2"/>
            <w:tcMar>
              <w:top w:w="15" w:type="dxa"/>
              <w:left w:w="105" w:type="dxa"/>
              <w:bottom w:w="0" w:type="dxa"/>
              <w:right w:w="105" w:type="dxa"/>
            </w:tcMar>
            <w:vAlign w:val="center"/>
            <w:hideMark/>
          </w:tcPr>
          <w:p w:rsidR="00611B0D" w:rsidRPr="00284EA3" w:rsidRDefault="00611B0D" w:rsidP="00611B0D">
            <w:pPr>
              <w:spacing w:after="0" w:line="240" w:lineRule="auto"/>
              <w:jc w:val="left"/>
              <w:rPr>
                <w:sz w:val="20"/>
                <w:szCs w:val="20"/>
                <w:lang w:val="lv-LV"/>
              </w:rPr>
            </w:pPr>
            <w:r w:rsidRPr="00284EA3">
              <w:rPr>
                <w:bCs/>
                <w:sz w:val="20"/>
                <w:szCs w:val="20"/>
                <w:lang w:val="lv-LV"/>
              </w:rPr>
              <w:t>Zgradarstvo – komercijalni i uslužni sektor</w:t>
            </w:r>
          </w:p>
        </w:tc>
      </w:tr>
      <w:tr w:rsidR="00B47F6A" w:rsidRPr="00284EA3" w:rsidTr="00E52655">
        <w:trPr>
          <w:trHeight w:val="20"/>
        </w:trPr>
        <w:tc>
          <w:tcPr>
            <w:tcW w:w="1568" w:type="pct"/>
            <w:shd w:val="clear" w:color="auto" w:fill="BFBFBF" w:themeFill="background1" w:themeFillShade="BF"/>
            <w:tcMar>
              <w:top w:w="15" w:type="dxa"/>
              <w:left w:w="105" w:type="dxa"/>
              <w:bottom w:w="0" w:type="dxa"/>
              <w:right w:w="105" w:type="dxa"/>
            </w:tcMar>
            <w:vAlign w:val="center"/>
            <w:hideMark/>
          </w:tcPr>
          <w:p w:rsidR="00B47F6A" w:rsidRPr="00284EA3" w:rsidRDefault="00B47F6A" w:rsidP="000379D9">
            <w:pPr>
              <w:tabs>
                <w:tab w:val="num" w:pos="2160"/>
              </w:tabs>
              <w:spacing w:after="0" w:line="240" w:lineRule="auto"/>
              <w:jc w:val="left"/>
              <w:rPr>
                <w:b/>
                <w:bCs/>
                <w:sz w:val="20"/>
                <w:szCs w:val="20"/>
                <w:lang w:val="lv-LV"/>
              </w:rPr>
            </w:pPr>
            <w:r w:rsidRPr="00284EA3">
              <w:rPr>
                <w:b/>
                <w:bCs/>
                <w:sz w:val="20"/>
                <w:szCs w:val="20"/>
                <w:lang w:val="lv-LV"/>
              </w:rPr>
              <w:t>Opis mjere</w:t>
            </w:r>
          </w:p>
        </w:tc>
        <w:tc>
          <w:tcPr>
            <w:tcW w:w="3432" w:type="pct"/>
            <w:gridSpan w:val="3"/>
            <w:shd w:val="clear" w:color="auto" w:fill="F2F2F2" w:themeFill="background1" w:themeFillShade="F2"/>
            <w:tcMar>
              <w:top w:w="15" w:type="dxa"/>
              <w:left w:w="105" w:type="dxa"/>
              <w:bottom w:w="0" w:type="dxa"/>
              <w:right w:w="105" w:type="dxa"/>
            </w:tcMar>
            <w:hideMark/>
          </w:tcPr>
          <w:p w:rsidR="00D17ECA" w:rsidRPr="00284EA3" w:rsidRDefault="00D17ECA" w:rsidP="00D17ECA">
            <w:pPr>
              <w:spacing w:after="0" w:line="240" w:lineRule="auto"/>
              <w:rPr>
                <w:color w:val="000000"/>
                <w:sz w:val="20"/>
                <w:szCs w:val="20"/>
                <w:lang w:eastAsia="hr-HR"/>
              </w:rPr>
            </w:pPr>
            <w:r w:rsidRPr="00284EA3">
              <w:rPr>
                <w:color w:val="000000"/>
                <w:sz w:val="20"/>
                <w:szCs w:val="20"/>
                <w:lang w:eastAsia="hr-HR"/>
              </w:rPr>
              <w:t xml:space="preserve">Ova mjera se prvenstveno odnosi na objekte koje imaju velike energetske gubitke prouzrokovane lošom termoizolacijom i neučinkovitim sustavima grijanja. </w:t>
            </w:r>
          </w:p>
          <w:p w:rsidR="00DE75FE" w:rsidRDefault="00D17ECA" w:rsidP="00D17ECA">
            <w:pPr>
              <w:spacing w:after="0" w:line="240" w:lineRule="auto"/>
              <w:rPr>
                <w:color w:val="000000"/>
                <w:sz w:val="20"/>
                <w:szCs w:val="20"/>
                <w:lang w:eastAsia="hr-HR"/>
              </w:rPr>
            </w:pPr>
            <w:r w:rsidRPr="00284EA3">
              <w:rPr>
                <w:color w:val="000000"/>
                <w:sz w:val="20"/>
                <w:szCs w:val="20"/>
                <w:lang w:eastAsia="hr-HR"/>
              </w:rPr>
              <w:t>Mjerom su obuhvaćene sljedeće aktivnosti:</w:t>
            </w:r>
          </w:p>
          <w:p w:rsidR="00DE75FE" w:rsidRDefault="00D17ECA" w:rsidP="00D17ECA">
            <w:pPr>
              <w:pStyle w:val="Odlomakpopisa"/>
              <w:numPr>
                <w:ilvl w:val="0"/>
                <w:numId w:val="38"/>
              </w:numPr>
              <w:spacing w:after="0" w:line="240" w:lineRule="auto"/>
              <w:rPr>
                <w:color w:val="000000"/>
                <w:sz w:val="20"/>
                <w:szCs w:val="20"/>
                <w:lang w:eastAsia="hr-HR"/>
              </w:rPr>
            </w:pPr>
            <w:r w:rsidRPr="00DE75FE">
              <w:rPr>
                <w:color w:val="000000"/>
                <w:sz w:val="20"/>
                <w:szCs w:val="20"/>
                <w:lang w:eastAsia="hr-HR"/>
              </w:rPr>
              <w:t>obnova ovojnice zgrada - povećanje toplinske zaštite ovojnice kojom se dodaju, obnavljaju ili zamjenjuju dijelovi zgrade poput prozora, vrata, prozirnih elemenata pročelja, toplinske izolacije podova, stropova, zidova te krovova i hidroizolacija</w:t>
            </w:r>
          </w:p>
          <w:p w:rsidR="00DE75FE" w:rsidRDefault="00D17ECA" w:rsidP="00D17ECA">
            <w:pPr>
              <w:pStyle w:val="Odlomakpopisa"/>
              <w:numPr>
                <w:ilvl w:val="0"/>
                <w:numId w:val="38"/>
              </w:numPr>
              <w:spacing w:after="0" w:line="240" w:lineRule="auto"/>
              <w:rPr>
                <w:color w:val="000000"/>
                <w:sz w:val="20"/>
                <w:szCs w:val="20"/>
                <w:lang w:eastAsia="hr-HR"/>
              </w:rPr>
            </w:pPr>
            <w:r w:rsidRPr="00DE75FE">
              <w:rPr>
                <w:color w:val="000000"/>
                <w:sz w:val="20"/>
                <w:szCs w:val="20"/>
                <w:lang w:eastAsia="hr-HR"/>
              </w:rPr>
              <w:t>ugradnja visokoučinkovitih sustava za grijanje/hlađenje koji koriste OIE te visokoučinkovitih sustava za prozračivanje ili poboljšanje postojećih sustava</w:t>
            </w:r>
          </w:p>
          <w:p w:rsidR="00DE75FE" w:rsidRDefault="00D17ECA" w:rsidP="00D17ECA">
            <w:pPr>
              <w:pStyle w:val="Odlomakpopisa"/>
              <w:numPr>
                <w:ilvl w:val="0"/>
                <w:numId w:val="38"/>
              </w:numPr>
              <w:spacing w:after="0" w:line="240" w:lineRule="auto"/>
              <w:rPr>
                <w:color w:val="000000"/>
                <w:sz w:val="20"/>
                <w:szCs w:val="20"/>
                <w:lang w:eastAsia="hr-HR"/>
              </w:rPr>
            </w:pPr>
            <w:r w:rsidRPr="00DE75FE">
              <w:rPr>
                <w:color w:val="000000"/>
                <w:sz w:val="20"/>
                <w:szCs w:val="20"/>
                <w:lang w:eastAsia="hr-HR"/>
              </w:rPr>
              <w:t>zamjena postojećih sustava pripreme potrošne tople vode sustavima koji koriste OIE</w:t>
            </w:r>
          </w:p>
          <w:p w:rsidR="00DE75FE" w:rsidRDefault="00D17ECA" w:rsidP="00D17ECA">
            <w:pPr>
              <w:pStyle w:val="Odlomakpopisa"/>
              <w:numPr>
                <w:ilvl w:val="0"/>
                <w:numId w:val="38"/>
              </w:numPr>
              <w:spacing w:after="0" w:line="240" w:lineRule="auto"/>
              <w:rPr>
                <w:color w:val="000000"/>
                <w:sz w:val="20"/>
                <w:szCs w:val="20"/>
                <w:lang w:eastAsia="hr-HR"/>
              </w:rPr>
            </w:pPr>
            <w:r w:rsidRPr="00DE75FE">
              <w:rPr>
                <w:color w:val="000000"/>
                <w:sz w:val="20"/>
                <w:szCs w:val="20"/>
                <w:lang w:eastAsia="hr-HR"/>
              </w:rPr>
              <w:t>zamjena unutarnje rasvjete učinkovitijom</w:t>
            </w:r>
          </w:p>
          <w:p w:rsidR="00DE75FE" w:rsidRDefault="00D17ECA" w:rsidP="00D17ECA">
            <w:pPr>
              <w:pStyle w:val="Odlomakpopisa"/>
              <w:numPr>
                <w:ilvl w:val="0"/>
                <w:numId w:val="38"/>
              </w:numPr>
              <w:spacing w:after="0" w:line="240" w:lineRule="auto"/>
              <w:rPr>
                <w:color w:val="000000"/>
                <w:sz w:val="20"/>
                <w:szCs w:val="20"/>
                <w:lang w:eastAsia="hr-HR"/>
              </w:rPr>
            </w:pPr>
            <w:r w:rsidRPr="00DE75FE">
              <w:rPr>
                <w:color w:val="000000"/>
                <w:sz w:val="20"/>
                <w:szCs w:val="20"/>
                <w:lang w:eastAsia="hr-HR"/>
              </w:rPr>
              <w:t>ugradnja sustava za proizvodnju električne energije iz OIE</w:t>
            </w:r>
          </w:p>
          <w:p w:rsidR="00DE75FE" w:rsidRDefault="00D17ECA" w:rsidP="00D17ECA">
            <w:pPr>
              <w:pStyle w:val="Odlomakpopisa"/>
              <w:numPr>
                <w:ilvl w:val="0"/>
                <w:numId w:val="38"/>
              </w:numPr>
              <w:spacing w:after="0" w:line="240" w:lineRule="auto"/>
              <w:rPr>
                <w:color w:val="000000"/>
                <w:sz w:val="20"/>
                <w:szCs w:val="20"/>
                <w:lang w:eastAsia="hr-HR"/>
              </w:rPr>
            </w:pPr>
            <w:r w:rsidRPr="00DE75FE">
              <w:rPr>
                <w:color w:val="000000"/>
                <w:sz w:val="20"/>
                <w:szCs w:val="20"/>
                <w:lang w:eastAsia="hr-HR"/>
              </w:rPr>
              <w:t>uvođenje sustava automatizacije i upravljanja zgradom</w:t>
            </w:r>
          </w:p>
          <w:p w:rsidR="00D17ECA" w:rsidRPr="00DE75FE" w:rsidRDefault="00D17ECA" w:rsidP="00D17ECA">
            <w:pPr>
              <w:pStyle w:val="Odlomakpopisa"/>
              <w:numPr>
                <w:ilvl w:val="0"/>
                <w:numId w:val="38"/>
              </w:numPr>
              <w:spacing w:after="0" w:line="240" w:lineRule="auto"/>
              <w:rPr>
                <w:color w:val="000000"/>
                <w:sz w:val="20"/>
                <w:szCs w:val="20"/>
                <w:lang w:eastAsia="hr-HR"/>
              </w:rPr>
            </w:pPr>
            <w:r w:rsidRPr="00DE75FE">
              <w:rPr>
                <w:color w:val="000000"/>
                <w:sz w:val="20"/>
                <w:szCs w:val="20"/>
                <w:lang w:eastAsia="hr-HR"/>
              </w:rPr>
              <w:t>uvođenje sustava automatskog nadzora i mjerenja potrošnje energije i vode u zgradama.</w:t>
            </w:r>
          </w:p>
          <w:p w:rsidR="00D17ECA" w:rsidRPr="00284EA3" w:rsidRDefault="00D17ECA" w:rsidP="00D17ECA">
            <w:pPr>
              <w:spacing w:after="0" w:line="240" w:lineRule="auto"/>
              <w:rPr>
                <w:color w:val="000000"/>
                <w:sz w:val="20"/>
                <w:szCs w:val="20"/>
                <w:lang w:eastAsia="hr-HR"/>
              </w:rPr>
            </w:pPr>
            <w:r w:rsidRPr="00284EA3">
              <w:rPr>
                <w:color w:val="000000"/>
                <w:sz w:val="20"/>
                <w:szCs w:val="20"/>
                <w:lang w:eastAsia="hr-HR"/>
              </w:rPr>
              <w:t>Prema Dugoročnoj strategiji za poticanje ulaganja u obnovu nacionalnog fonda zgrada RH dinamika obnove prikazana je kako slijedi uzimajući u obzir ubrzani intenzitet ulaganja do 2030. godine:</w:t>
            </w:r>
          </w:p>
          <w:p w:rsidR="00DE75FE" w:rsidRDefault="00D17ECA" w:rsidP="00D17ECA">
            <w:pPr>
              <w:pStyle w:val="Odlomakpopisa"/>
              <w:numPr>
                <w:ilvl w:val="0"/>
                <w:numId w:val="39"/>
              </w:numPr>
              <w:spacing w:after="0" w:line="240" w:lineRule="auto"/>
              <w:rPr>
                <w:color w:val="000000"/>
                <w:sz w:val="20"/>
                <w:szCs w:val="20"/>
                <w:lang w:eastAsia="hr-HR"/>
              </w:rPr>
            </w:pPr>
            <w:r w:rsidRPr="00DE75FE">
              <w:rPr>
                <w:color w:val="000000"/>
                <w:sz w:val="20"/>
                <w:szCs w:val="20"/>
                <w:lang w:eastAsia="hr-HR"/>
              </w:rPr>
              <w:t>46,7 % kumulativno obnovljenog fonda do 2029. godine</w:t>
            </w:r>
          </w:p>
          <w:p w:rsidR="00DE75FE" w:rsidRDefault="00D17ECA" w:rsidP="00D17ECA">
            <w:pPr>
              <w:pStyle w:val="Odlomakpopisa"/>
              <w:numPr>
                <w:ilvl w:val="0"/>
                <w:numId w:val="39"/>
              </w:numPr>
              <w:spacing w:after="0" w:line="240" w:lineRule="auto"/>
              <w:rPr>
                <w:color w:val="000000"/>
                <w:sz w:val="20"/>
                <w:szCs w:val="20"/>
                <w:lang w:eastAsia="hr-HR"/>
              </w:rPr>
            </w:pPr>
            <w:r w:rsidRPr="00DE75FE">
              <w:rPr>
                <w:color w:val="000000"/>
                <w:sz w:val="20"/>
                <w:szCs w:val="20"/>
                <w:lang w:eastAsia="hr-HR"/>
              </w:rPr>
              <w:t>76,7 % kumulativno obnovljenog fonda do 2039. godine</w:t>
            </w:r>
          </w:p>
          <w:p w:rsidR="00B47F6A" w:rsidRPr="00DE75FE" w:rsidRDefault="00D17ECA" w:rsidP="00D17ECA">
            <w:pPr>
              <w:pStyle w:val="Odlomakpopisa"/>
              <w:numPr>
                <w:ilvl w:val="0"/>
                <w:numId w:val="39"/>
              </w:numPr>
              <w:spacing w:after="0" w:line="240" w:lineRule="auto"/>
              <w:rPr>
                <w:color w:val="000000"/>
                <w:sz w:val="20"/>
                <w:szCs w:val="20"/>
                <w:lang w:eastAsia="hr-HR"/>
              </w:rPr>
            </w:pPr>
            <w:r w:rsidRPr="00DE75FE">
              <w:rPr>
                <w:color w:val="000000"/>
                <w:sz w:val="20"/>
                <w:szCs w:val="20"/>
                <w:lang w:eastAsia="hr-HR"/>
              </w:rPr>
              <w:t>91,7 % kumulativno obnovljenog fonda do 2049. godine.</w:t>
            </w:r>
          </w:p>
        </w:tc>
      </w:tr>
      <w:tr w:rsidR="00B47F6A" w:rsidRPr="00284EA3" w:rsidTr="00611B0D">
        <w:trPr>
          <w:trHeight w:val="20"/>
        </w:trPr>
        <w:tc>
          <w:tcPr>
            <w:tcW w:w="1568" w:type="pct"/>
            <w:shd w:val="clear" w:color="auto" w:fill="808080" w:themeFill="background1" w:themeFillShade="80"/>
            <w:tcMar>
              <w:top w:w="15" w:type="dxa"/>
              <w:left w:w="105" w:type="dxa"/>
              <w:bottom w:w="0" w:type="dxa"/>
              <w:right w:w="105" w:type="dxa"/>
            </w:tcMar>
            <w:vAlign w:val="center"/>
          </w:tcPr>
          <w:p w:rsidR="00B47F6A" w:rsidRPr="00284EA3" w:rsidRDefault="00B47F6A" w:rsidP="000379D9">
            <w:pPr>
              <w:spacing w:after="0" w:line="240" w:lineRule="auto"/>
              <w:jc w:val="left"/>
              <w:rPr>
                <w:color w:val="FFFFFF" w:themeColor="background1"/>
                <w:sz w:val="20"/>
                <w:szCs w:val="20"/>
                <w:lang w:val="lv-LV"/>
              </w:rPr>
            </w:pPr>
          </w:p>
        </w:tc>
        <w:tc>
          <w:tcPr>
            <w:tcW w:w="945" w:type="pct"/>
            <w:shd w:val="clear" w:color="auto" w:fill="808080" w:themeFill="background1" w:themeFillShade="80"/>
            <w:tcMar>
              <w:top w:w="15" w:type="dxa"/>
              <w:left w:w="105" w:type="dxa"/>
              <w:bottom w:w="0" w:type="dxa"/>
              <w:right w:w="105" w:type="dxa"/>
            </w:tcMar>
            <w:vAlign w:val="center"/>
            <w:hideMark/>
          </w:tcPr>
          <w:p w:rsidR="00B47F6A" w:rsidRPr="00284EA3" w:rsidRDefault="00B47F6A" w:rsidP="000379D9">
            <w:pPr>
              <w:spacing w:after="0" w:line="240" w:lineRule="auto"/>
              <w:jc w:val="center"/>
              <w:rPr>
                <w:color w:val="FFFFFF" w:themeColor="background1"/>
                <w:sz w:val="20"/>
                <w:szCs w:val="20"/>
                <w:lang w:val="lv-LV"/>
              </w:rPr>
            </w:pPr>
            <w:r w:rsidRPr="00284EA3">
              <w:rPr>
                <w:b/>
                <w:bCs/>
                <w:color w:val="FFFFFF" w:themeColor="background1"/>
                <w:sz w:val="20"/>
                <w:szCs w:val="20"/>
                <w:lang w:val="lv-LV"/>
              </w:rPr>
              <w:t>2030.</w:t>
            </w:r>
          </w:p>
        </w:tc>
        <w:tc>
          <w:tcPr>
            <w:tcW w:w="1181" w:type="pct"/>
            <w:shd w:val="clear" w:color="auto" w:fill="808080" w:themeFill="background1" w:themeFillShade="80"/>
            <w:tcMar>
              <w:top w:w="15" w:type="dxa"/>
              <w:left w:w="105" w:type="dxa"/>
              <w:bottom w:w="0" w:type="dxa"/>
              <w:right w:w="105" w:type="dxa"/>
            </w:tcMar>
            <w:vAlign w:val="center"/>
            <w:hideMark/>
          </w:tcPr>
          <w:p w:rsidR="00B47F6A" w:rsidRPr="00284EA3" w:rsidRDefault="00B47F6A" w:rsidP="000379D9">
            <w:pPr>
              <w:spacing w:after="0" w:line="240" w:lineRule="auto"/>
              <w:jc w:val="center"/>
              <w:rPr>
                <w:color w:val="FFFFFF" w:themeColor="background1"/>
                <w:sz w:val="20"/>
                <w:szCs w:val="20"/>
                <w:lang w:val="lv-LV"/>
              </w:rPr>
            </w:pPr>
            <w:r w:rsidRPr="00284EA3">
              <w:rPr>
                <w:b/>
                <w:bCs/>
                <w:color w:val="FFFFFF" w:themeColor="background1"/>
                <w:sz w:val="20"/>
                <w:szCs w:val="20"/>
                <w:lang w:val="lv-LV"/>
              </w:rPr>
              <w:t>2040.</w:t>
            </w:r>
          </w:p>
        </w:tc>
        <w:tc>
          <w:tcPr>
            <w:tcW w:w="1306" w:type="pct"/>
            <w:shd w:val="clear" w:color="auto" w:fill="808080" w:themeFill="background1" w:themeFillShade="80"/>
            <w:vAlign w:val="center"/>
          </w:tcPr>
          <w:p w:rsidR="00B47F6A" w:rsidRPr="00284EA3" w:rsidRDefault="00B47F6A" w:rsidP="000379D9">
            <w:pPr>
              <w:spacing w:after="0" w:line="240" w:lineRule="auto"/>
              <w:jc w:val="center"/>
              <w:rPr>
                <w:color w:val="FFFFFF" w:themeColor="background1"/>
                <w:sz w:val="20"/>
                <w:szCs w:val="20"/>
                <w:lang w:val="lv-LV"/>
              </w:rPr>
            </w:pPr>
            <w:r w:rsidRPr="00284EA3">
              <w:rPr>
                <w:b/>
                <w:bCs/>
                <w:color w:val="FFFFFF" w:themeColor="background1"/>
                <w:sz w:val="20"/>
                <w:szCs w:val="20"/>
                <w:lang w:val="lv-LV"/>
              </w:rPr>
              <w:t>2050.</w:t>
            </w:r>
          </w:p>
        </w:tc>
      </w:tr>
      <w:tr w:rsidR="00B47F6A" w:rsidRPr="00284EA3" w:rsidTr="00E52655">
        <w:trPr>
          <w:trHeight w:val="20"/>
        </w:trPr>
        <w:tc>
          <w:tcPr>
            <w:tcW w:w="5000" w:type="pct"/>
            <w:gridSpan w:val="4"/>
            <w:shd w:val="clear" w:color="auto" w:fill="808080" w:themeFill="background1" w:themeFillShade="80"/>
            <w:tcMar>
              <w:top w:w="15" w:type="dxa"/>
              <w:left w:w="105" w:type="dxa"/>
              <w:bottom w:w="0" w:type="dxa"/>
              <w:right w:w="105" w:type="dxa"/>
            </w:tcMar>
            <w:vAlign w:val="center"/>
          </w:tcPr>
          <w:p w:rsidR="00B47F6A" w:rsidRPr="00284EA3" w:rsidRDefault="00B47F6A" w:rsidP="000379D9">
            <w:pPr>
              <w:spacing w:after="0" w:line="240" w:lineRule="auto"/>
              <w:jc w:val="left"/>
              <w:rPr>
                <w:b/>
                <w:bCs/>
                <w:color w:val="FFFFFF" w:themeColor="background1"/>
                <w:sz w:val="20"/>
                <w:szCs w:val="20"/>
                <w:lang w:val="lv-LV"/>
              </w:rPr>
            </w:pPr>
            <w:r w:rsidRPr="00284EA3">
              <w:rPr>
                <w:b/>
                <w:bCs/>
                <w:color w:val="FFFFFF" w:themeColor="background1"/>
                <w:sz w:val="20"/>
                <w:szCs w:val="20"/>
                <w:lang w:val="lv-LV"/>
              </w:rPr>
              <w:t>Očekivane energetske uštede [MWh]</w:t>
            </w:r>
          </w:p>
        </w:tc>
      </w:tr>
      <w:tr w:rsidR="00B47F6A" w:rsidRPr="00284EA3" w:rsidTr="00611B0D">
        <w:trPr>
          <w:trHeight w:val="20"/>
        </w:trPr>
        <w:tc>
          <w:tcPr>
            <w:tcW w:w="1568" w:type="pct"/>
            <w:shd w:val="clear" w:color="auto" w:fill="BFBFBF" w:themeFill="background1" w:themeFillShade="BF"/>
            <w:tcMar>
              <w:top w:w="15" w:type="dxa"/>
              <w:left w:w="105" w:type="dxa"/>
              <w:bottom w:w="0" w:type="dxa"/>
              <w:right w:w="105" w:type="dxa"/>
            </w:tcMar>
            <w:vAlign w:val="center"/>
            <w:hideMark/>
          </w:tcPr>
          <w:p w:rsidR="00B47F6A" w:rsidRPr="00284EA3" w:rsidRDefault="00B47F6A" w:rsidP="000379D9">
            <w:pPr>
              <w:tabs>
                <w:tab w:val="num" w:pos="2160"/>
              </w:tabs>
              <w:spacing w:after="0" w:line="240" w:lineRule="auto"/>
              <w:jc w:val="left"/>
              <w:rPr>
                <w:sz w:val="20"/>
                <w:szCs w:val="20"/>
                <w:lang w:val="lv-LV"/>
              </w:rPr>
            </w:pPr>
            <w:r w:rsidRPr="00284EA3">
              <w:rPr>
                <w:sz w:val="20"/>
                <w:szCs w:val="20"/>
                <w:lang w:val="lv-LV"/>
              </w:rPr>
              <w:t>Električna energija</w:t>
            </w:r>
          </w:p>
        </w:tc>
        <w:tc>
          <w:tcPr>
            <w:tcW w:w="945" w:type="pct"/>
            <w:shd w:val="clear" w:color="auto" w:fill="F2F2F2" w:themeFill="background1" w:themeFillShade="F2"/>
            <w:tcMar>
              <w:top w:w="15" w:type="dxa"/>
              <w:left w:w="105" w:type="dxa"/>
              <w:bottom w:w="0" w:type="dxa"/>
              <w:right w:w="105" w:type="dxa"/>
            </w:tcMar>
            <w:vAlign w:val="center"/>
            <w:hideMark/>
          </w:tcPr>
          <w:p w:rsidR="00B47F6A" w:rsidRPr="00284EA3" w:rsidRDefault="00284EA3" w:rsidP="000379D9">
            <w:pPr>
              <w:spacing w:after="0" w:line="240" w:lineRule="auto"/>
              <w:jc w:val="right"/>
              <w:rPr>
                <w:sz w:val="20"/>
                <w:szCs w:val="20"/>
                <w:lang w:val="lv-LV"/>
              </w:rPr>
            </w:pPr>
            <w:r w:rsidRPr="00284EA3">
              <w:rPr>
                <w:sz w:val="20"/>
                <w:szCs w:val="20"/>
                <w:lang w:val="lv-LV"/>
              </w:rPr>
              <w:t>14.653,21</w:t>
            </w:r>
          </w:p>
        </w:tc>
        <w:tc>
          <w:tcPr>
            <w:tcW w:w="1181" w:type="pct"/>
            <w:shd w:val="clear" w:color="auto" w:fill="F2F2F2" w:themeFill="background1" w:themeFillShade="F2"/>
            <w:tcMar>
              <w:top w:w="15" w:type="dxa"/>
              <w:left w:w="105" w:type="dxa"/>
              <w:bottom w:w="0" w:type="dxa"/>
              <w:right w:w="105" w:type="dxa"/>
            </w:tcMar>
            <w:vAlign w:val="center"/>
          </w:tcPr>
          <w:p w:rsidR="00B47F6A" w:rsidRPr="00284EA3" w:rsidRDefault="00284EA3" w:rsidP="000379D9">
            <w:pPr>
              <w:spacing w:after="0" w:line="240" w:lineRule="auto"/>
              <w:jc w:val="right"/>
              <w:rPr>
                <w:sz w:val="20"/>
                <w:szCs w:val="20"/>
                <w:lang w:val="lv-LV"/>
              </w:rPr>
            </w:pPr>
            <w:r w:rsidRPr="00284EA3">
              <w:rPr>
                <w:sz w:val="20"/>
                <w:szCs w:val="20"/>
                <w:lang w:val="lv-LV"/>
              </w:rPr>
              <w:t>15.500,35</w:t>
            </w:r>
          </w:p>
        </w:tc>
        <w:tc>
          <w:tcPr>
            <w:tcW w:w="1306" w:type="pct"/>
            <w:shd w:val="clear" w:color="auto" w:fill="F2F2F2" w:themeFill="background1" w:themeFillShade="F2"/>
            <w:vAlign w:val="center"/>
          </w:tcPr>
          <w:p w:rsidR="00B47F6A" w:rsidRPr="00284EA3" w:rsidRDefault="00284EA3" w:rsidP="000379D9">
            <w:pPr>
              <w:spacing w:after="0" w:line="240" w:lineRule="auto"/>
              <w:jc w:val="right"/>
              <w:rPr>
                <w:sz w:val="20"/>
                <w:szCs w:val="20"/>
                <w:lang w:val="lv-LV"/>
              </w:rPr>
            </w:pPr>
            <w:r w:rsidRPr="00284EA3">
              <w:rPr>
                <w:sz w:val="20"/>
                <w:szCs w:val="20"/>
                <w:lang w:val="lv-LV"/>
              </w:rPr>
              <w:t>16.347,49</w:t>
            </w:r>
          </w:p>
        </w:tc>
      </w:tr>
      <w:tr w:rsidR="00B47F6A" w:rsidRPr="00284EA3" w:rsidTr="00611B0D">
        <w:trPr>
          <w:trHeight w:val="20"/>
        </w:trPr>
        <w:tc>
          <w:tcPr>
            <w:tcW w:w="1568" w:type="pct"/>
            <w:shd w:val="clear" w:color="auto" w:fill="BFBFBF" w:themeFill="background1" w:themeFillShade="BF"/>
            <w:tcMar>
              <w:top w:w="15" w:type="dxa"/>
              <w:left w:w="105" w:type="dxa"/>
              <w:bottom w:w="0" w:type="dxa"/>
              <w:right w:w="105" w:type="dxa"/>
            </w:tcMar>
            <w:vAlign w:val="center"/>
            <w:hideMark/>
          </w:tcPr>
          <w:p w:rsidR="00B47F6A" w:rsidRPr="00284EA3" w:rsidRDefault="00B47F6A" w:rsidP="000379D9">
            <w:pPr>
              <w:tabs>
                <w:tab w:val="num" w:pos="2160"/>
              </w:tabs>
              <w:spacing w:after="0" w:line="240" w:lineRule="auto"/>
              <w:jc w:val="left"/>
              <w:rPr>
                <w:sz w:val="20"/>
                <w:szCs w:val="20"/>
                <w:lang w:val="lv-LV"/>
              </w:rPr>
            </w:pPr>
            <w:r w:rsidRPr="00284EA3">
              <w:rPr>
                <w:sz w:val="20"/>
                <w:szCs w:val="20"/>
                <w:lang w:val="lv-LV"/>
              </w:rPr>
              <w:t>Toplinska energija</w:t>
            </w:r>
          </w:p>
        </w:tc>
        <w:tc>
          <w:tcPr>
            <w:tcW w:w="945" w:type="pct"/>
            <w:shd w:val="clear" w:color="auto" w:fill="F2F2F2" w:themeFill="background1" w:themeFillShade="F2"/>
            <w:tcMar>
              <w:top w:w="15" w:type="dxa"/>
              <w:left w:w="105" w:type="dxa"/>
              <w:bottom w:w="0" w:type="dxa"/>
              <w:right w:w="105" w:type="dxa"/>
            </w:tcMar>
            <w:vAlign w:val="center"/>
          </w:tcPr>
          <w:p w:rsidR="00B47F6A" w:rsidRPr="00284EA3" w:rsidRDefault="00284EA3" w:rsidP="000379D9">
            <w:pPr>
              <w:spacing w:after="0" w:line="240" w:lineRule="auto"/>
              <w:jc w:val="right"/>
              <w:rPr>
                <w:sz w:val="20"/>
                <w:szCs w:val="20"/>
                <w:lang w:val="lv-LV"/>
              </w:rPr>
            </w:pPr>
            <w:r w:rsidRPr="00284EA3">
              <w:rPr>
                <w:sz w:val="20"/>
                <w:szCs w:val="20"/>
                <w:lang w:val="lv-LV"/>
              </w:rPr>
              <w:t>8.044,84</w:t>
            </w:r>
          </w:p>
        </w:tc>
        <w:tc>
          <w:tcPr>
            <w:tcW w:w="1181" w:type="pct"/>
            <w:shd w:val="clear" w:color="auto" w:fill="F2F2F2" w:themeFill="background1" w:themeFillShade="F2"/>
            <w:tcMar>
              <w:top w:w="15" w:type="dxa"/>
              <w:left w:w="105" w:type="dxa"/>
              <w:bottom w:w="0" w:type="dxa"/>
              <w:right w:w="105" w:type="dxa"/>
            </w:tcMar>
            <w:vAlign w:val="center"/>
          </w:tcPr>
          <w:p w:rsidR="00B47F6A" w:rsidRPr="00284EA3" w:rsidRDefault="00284EA3" w:rsidP="000379D9">
            <w:pPr>
              <w:spacing w:after="0" w:line="240" w:lineRule="auto"/>
              <w:jc w:val="right"/>
              <w:rPr>
                <w:sz w:val="20"/>
                <w:szCs w:val="20"/>
                <w:lang w:val="lv-LV"/>
              </w:rPr>
            </w:pPr>
            <w:r w:rsidRPr="00284EA3">
              <w:rPr>
                <w:sz w:val="20"/>
                <w:szCs w:val="20"/>
                <w:lang w:val="lv-LV"/>
              </w:rPr>
              <w:t>12.886,03</w:t>
            </w:r>
          </w:p>
        </w:tc>
        <w:tc>
          <w:tcPr>
            <w:tcW w:w="1306" w:type="pct"/>
            <w:shd w:val="clear" w:color="auto" w:fill="F2F2F2" w:themeFill="background1" w:themeFillShade="F2"/>
            <w:vAlign w:val="center"/>
          </w:tcPr>
          <w:p w:rsidR="00B47F6A" w:rsidRPr="00284EA3" w:rsidRDefault="00284EA3" w:rsidP="000379D9">
            <w:pPr>
              <w:spacing w:after="0" w:line="240" w:lineRule="auto"/>
              <w:jc w:val="right"/>
              <w:rPr>
                <w:sz w:val="20"/>
                <w:szCs w:val="20"/>
                <w:lang w:val="lv-LV"/>
              </w:rPr>
            </w:pPr>
            <w:r w:rsidRPr="00284EA3">
              <w:rPr>
                <w:sz w:val="20"/>
                <w:szCs w:val="20"/>
                <w:lang w:val="lv-LV"/>
              </w:rPr>
              <w:t>15.503,25</w:t>
            </w:r>
          </w:p>
        </w:tc>
      </w:tr>
      <w:tr w:rsidR="00B47F6A" w:rsidRPr="00284EA3" w:rsidTr="00E52655">
        <w:trPr>
          <w:trHeight w:val="20"/>
        </w:trPr>
        <w:tc>
          <w:tcPr>
            <w:tcW w:w="5000" w:type="pct"/>
            <w:gridSpan w:val="4"/>
            <w:shd w:val="clear" w:color="auto" w:fill="808080" w:themeFill="background1" w:themeFillShade="80"/>
            <w:tcMar>
              <w:top w:w="15" w:type="dxa"/>
              <w:left w:w="105" w:type="dxa"/>
              <w:bottom w:w="0" w:type="dxa"/>
              <w:right w:w="105" w:type="dxa"/>
            </w:tcMar>
            <w:vAlign w:val="center"/>
          </w:tcPr>
          <w:p w:rsidR="00B47F6A" w:rsidRPr="00284EA3" w:rsidRDefault="00B47F6A" w:rsidP="000379D9">
            <w:pPr>
              <w:spacing w:after="0" w:line="240" w:lineRule="auto"/>
              <w:jc w:val="left"/>
              <w:rPr>
                <w:b/>
                <w:bCs/>
                <w:color w:val="FFFFFF" w:themeColor="background1"/>
                <w:sz w:val="20"/>
                <w:szCs w:val="20"/>
                <w:lang w:val="lv-LV"/>
              </w:rPr>
            </w:pPr>
            <w:r w:rsidRPr="00284EA3">
              <w:rPr>
                <w:b/>
                <w:bCs/>
                <w:color w:val="FFFFFF" w:themeColor="background1"/>
                <w:sz w:val="20"/>
                <w:szCs w:val="20"/>
                <w:lang w:val="lv-LV"/>
              </w:rPr>
              <w:t>Očekivano smanjenje emisija CO</w:t>
            </w:r>
            <w:r w:rsidRPr="00284EA3">
              <w:rPr>
                <w:b/>
                <w:bCs/>
                <w:color w:val="FFFFFF" w:themeColor="background1"/>
                <w:sz w:val="20"/>
                <w:szCs w:val="20"/>
                <w:vertAlign w:val="subscript"/>
                <w:lang w:val="lv-LV"/>
              </w:rPr>
              <w:t>2</w:t>
            </w:r>
            <w:r w:rsidRPr="00284EA3">
              <w:rPr>
                <w:b/>
                <w:bCs/>
                <w:color w:val="FFFFFF" w:themeColor="background1"/>
                <w:sz w:val="20"/>
                <w:szCs w:val="20"/>
                <w:lang w:val="lv-LV"/>
              </w:rPr>
              <w:t xml:space="preserve"> [tCO</w:t>
            </w:r>
            <w:r w:rsidRPr="00284EA3">
              <w:rPr>
                <w:b/>
                <w:bCs/>
                <w:color w:val="FFFFFF" w:themeColor="background1"/>
                <w:sz w:val="20"/>
                <w:szCs w:val="20"/>
                <w:vertAlign w:val="subscript"/>
                <w:lang w:val="lv-LV"/>
              </w:rPr>
              <w:t>2</w:t>
            </w:r>
            <w:r w:rsidRPr="00284EA3">
              <w:rPr>
                <w:b/>
                <w:bCs/>
                <w:color w:val="FFFFFF" w:themeColor="background1"/>
                <w:sz w:val="20"/>
                <w:szCs w:val="20"/>
                <w:lang w:val="lv-LV"/>
              </w:rPr>
              <w:t>]</w:t>
            </w:r>
          </w:p>
        </w:tc>
      </w:tr>
      <w:tr w:rsidR="00B47F6A" w:rsidRPr="00284EA3" w:rsidTr="00611B0D">
        <w:trPr>
          <w:trHeight w:val="20"/>
        </w:trPr>
        <w:tc>
          <w:tcPr>
            <w:tcW w:w="1568" w:type="pct"/>
            <w:shd w:val="clear" w:color="auto" w:fill="BFBFBF" w:themeFill="background1" w:themeFillShade="BF"/>
            <w:tcMar>
              <w:top w:w="15" w:type="dxa"/>
              <w:left w:w="105" w:type="dxa"/>
              <w:bottom w:w="0" w:type="dxa"/>
              <w:right w:w="105" w:type="dxa"/>
            </w:tcMar>
            <w:vAlign w:val="center"/>
          </w:tcPr>
          <w:p w:rsidR="00B47F6A" w:rsidRPr="00284EA3" w:rsidRDefault="00B47F6A" w:rsidP="000379D9">
            <w:pPr>
              <w:tabs>
                <w:tab w:val="num" w:pos="2160"/>
              </w:tabs>
              <w:spacing w:after="0" w:line="240" w:lineRule="auto"/>
              <w:jc w:val="left"/>
              <w:rPr>
                <w:sz w:val="20"/>
                <w:szCs w:val="20"/>
                <w:lang w:val="lv-LV"/>
              </w:rPr>
            </w:pPr>
            <w:r w:rsidRPr="00284EA3">
              <w:rPr>
                <w:sz w:val="20"/>
                <w:szCs w:val="20"/>
                <w:lang w:val="lv-LV"/>
              </w:rPr>
              <w:t>Električna energija</w:t>
            </w:r>
          </w:p>
        </w:tc>
        <w:tc>
          <w:tcPr>
            <w:tcW w:w="945" w:type="pct"/>
            <w:shd w:val="clear" w:color="auto" w:fill="F2F2F2" w:themeFill="background1" w:themeFillShade="F2"/>
            <w:tcMar>
              <w:top w:w="15" w:type="dxa"/>
              <w:left w:w="105" w:type="dxa"/>
              <w:bottom w:w="0" w:type="dxa"/>
              <w:right w:w="105" w:type="dxa"/>
            </w:tcMar>
            <w:vAlign w:val="center"/>
          </w:tcPr>
          <w:p w:rsidR="00B47F6A" w:rsidRPr="00284EA3" w:rsidRDefault="00284EA3" w:rsidP="000379D9">
            <w:pPr>
              <w:spacing w:after="0" w:line="240" w:lineRule="auto"/>
              <w:jc w:val="right"/>
              <w:rPr>
                <w:sz w:val="20"/>
                <w:szCs w:val="20"/>
                <w:lang w:val="lv-LV"/>
              </w:rPr>
            </w:pPr>
            <w:r w:rsidRPr="00284EA3">
              <w:rPr>
                <w:sz w:val="20"/>
                <w:szCs w:val="20"/>
                <w:lang w:val="lv-LV"/>
              </w:rPr>
              <w:t>3.428,85</w:t>
            </w:r>
          </w:p>
        </w:tc>
        <w:tc>
          <w:tcPr>
            <w:tcW w:w="1181" w:type="pct"/>
            <w:shd w:val="clear" w:color="auto" w:fill="F2F2F2" w:themeFill="background1" w:themeFillShade="F2"/>
            <w:tcMar>
              <w:top w:w="15" w:type="dxa"/>
              <w:left w:w="105" w:type="dxa"/>
              <w:bottom w:w="0" w:type="dxa"/>
              <w:right w:w="105" w:type="dxa"/>
            </w:tcMar>
            <w:vAlign w:val="center"/>
          </w:tcPr>
          <w:p w:rsidR="00B47F6A" w:rsidRPr="00284EA3" w:rsidRDefault="00284EA3" w:rsidP="000379D9">
            <w:pPr>
              <w:spacing w:after="0" w:line="240" w:lineRule="auto"/>
              <w:jc w:val="right"/>
              <w:rPr>
                <w:sz w:val="20"/>
                <w:szCs w:val="20"/>
                <w:lang w:val="lv-LV"/>
              </w:rPr>
            </w:pPr>
            <w:r w:rsidRPr="00284EA3">
              <w:rPr>
                <w:sz w:val="20"/>
                <w:szCs w:val="20"/>
                <w:lang w:val="lv-LV"/>
              </w:rPr>
              <w:t>3.627,08</w:t>
            </w:r>
          </w:p>
        </w:tc>
        <w:tc>
          <w:tcPr>
            <w:tcW w:w="1306" w:type="pct"/>
            <w:shd w:val="clear" w:color="auto" w:fill="F2F2F2" w:themeFill="background1" w:themeFillShade="F2"/>
            <w:vAlign w:val="center"/>
          </w:tcPr>
          <w:p w:rsidR="00B47F6A" w:rsidRPr="00284EA3" w:rsidRDefault="00284EA3" w:rsidP="000379D9">
            <w:pPr>
              <w:spacing w:after="0" w:line="240" w:lineRule="auto"/>
              <w:jc w:val="right"/>
              <w:rPr>
                <w:sz w:val="20"/>
                <w:szCs w:val="20"/>
                <w:lang w:val="lv-LV"/>
              </w:rPr>
            </w:pPr>
            <w:r w:rsidRPr="00284EA3">
              <w:rPr>
                <w:sz w:val="20"/>
                <w:szCs w:val="20"/>
                <w:lang w:val="lv-LV"/>
              </w:rPr>
              <w:t>3.825,31</w:t>
            </w:r>
          </w:p>
        </w:tc>
      </w:tr>
      <w:tr w:rsidR="00B47F6A" w:rsidRPr="00284EA3" w:rsidTr="00611B0D">
        <w:trPr>
          <w:trHeight w:val="20"/>
        </w:trPr>
        <w:tc>
          <w:tcPr>
            <w:tcW w:w="1568" w:type="pct"/>
            <w:shd w:val="clear" w:color="auto" w:fill="BFBFBF" w:themeFill="background1" w:themeFillShade="BF"/>
            <w:tcMar>
              <w:top w:w="15" w:type="dxa"/>
              <w:left w:w="105" w:type="dxa"/>
              <w:bottom w:w="0" w:type="dxa"/>
              <w:right w:w="105" w:type="dxa"/>
            </w:tcMar>
            <w:vAlign w:val="center"/>
          </w:tcPr>
          <w:p w:rsidR="00B47F6A" w:rsidRPr="00284EA3" w:rsidRDefault="00B47F6A" w:rsidP="000379D9">
            <w:pPr>
              <w:tabs>
                <w:tab w:val="num" w:pos="2160"/>
              </w:tabs>
              <w:spacing w:after="0" w:line="240" w:lineRule="auto"/>
              <w:jc w:val="left"/>
              <w:rPr>
                <w:sz w:val="20"/>
                <w:szCs w:val="20"/>
                <w:lang w:val="lv-LV"/>
              </w:rPr>
            </w:pPr>
            <w:r w:rsidRPr="00284EA3">
              <w:rPr>
                <w:sz w:val="20"/>
                <w:szCs w:val="20"/>
                <w:lang w:val="lv-LV"/>
              </w:rPr>
              <w:t>Toplinska energija</w:t>
            </w:r>
          </w:p>
        </w:tc>
        <w:tc>
          <w:tcPr>
            <w:tcW w:w="945" w:type="pct"/>
            <w:shd w:val="clear" w:color="auto" w:fill="F2F2F2" w:themeFill="background1" w:themeFillShade="F2"/>
            <w:tcMar>
              <w:top w:w="15" w:type="dxa"/>
              <w:left w:w="105" w:type="dxa"/>
              <w:bottom w:w="0" w:type="dxa"/>
              <w:right w:w="105" w:type="dxa"/>
            </w:tcMar>
            <w:vAlign w:val="center"/>
          </w:tcPr>
          <w:p w:rsidR="00B47F6A" w:rsidRPr="00284EA3" w:rsidRDefault="00284EA3" w:rsidP="000379D9">
            <w:pPr>
              <w:spacing w:after="0" w:line="240" w:lineRule="auto"/>
              <w:jc w:val="right"/>
              <w:rPr>
                <w:sz w:val="20"/>
                <w:szCs w:val="20"/>
                <w:lang w:val="lv-LV"/>
              </w:rPr>
            </w:pPr>
            <w:r w:rsidRPr="00284EA3">
              <w:rPr>
                <w:sz w:val="20"/>
                <w:szCs w:val="20"/>
                <w:lang w:val="lv-LV"/>
              </w:rPr>
              <w:t>1.625,06</w:t>
            </w:r>
          </w:p>
        </w:tc>
        <w:tc>
          <w:tcPr>
            <w:tcW w:w="1181" w:type="pct"/>
            <w:shd w:val="clear" w:color="auto" w:fill="F2F2F2" w:themeFill="background1" w:themeFillShade="F2"/>
            <w:tcMar>
              <w:top w:w="15" w:type="dxa"/>
              <w:left w:w="105" w:type="dxa"/>
              <w:bottom w:w="0" w:type="dxa"/>
              <w:right w:w="105" w:type="dxa"/>
            </w:tcMar>
            <w:vAlign w:val="center"/>
          </w:tcPr>
          <w:p w:rsidR="00B47F6A" w:rsidRPr="00284EA3" w:rsidRDefault="00284EA3" w:rsidP="000379D9">
            <w:pPr>
              <w:spacing w:after="0" w:line="240" w:lineRule="auto"/>
              <w:jc w:val="right"/>
              <w:rPr>
                <w:sz w:val="20"/>
                <w:szCs w:val="20"/>
                <w:lang w:val="lv-LV"/>
              </w:rPr>
            </w:pPr>
            <w:r w:rsidRPr="00284EA3">
              <w:rPr>
                <w:sz w:val="20"/>
                <w:szCs w:val="20"/>
                <w:lang w:val="lv-LV"/>
              </w:rPr>
              <w:t>2.602,98</w:t>
            </w:r>
          </w:p>
        </w:tc>
        <w:tc>
          <w:tcPr>
            <w:tcW w:w="1306" w:type="pct"/>
            <w:shd w:val="clear" w:color="auto" w:fill="F2F2F2" w:themeFill="background1" w:themeFillShade="F2"/>
            <w:vAlign w:val="center"/>
          </w:tcPr>
          <w:p w:rsidR="00B47F6A" w:rsidRPr="00284EA3" w:rsidRDefault="00284EA3" w:rsidP="000379D9">
            <w:pPr>
              <w:spacing w:after="0" w:line="240" w:lineRule="auto"/>
              <w:jc w:val="right"/>
              <w:rPr>
                <w:sz w:val="20"/>
                <w:szCs w:val="20"/>
                <w:lang w:val="lv-LV"/>
              </w:rPr>
            </w:pPr>
            <w:r w:rsidRPr="00284EA3">
              <w:rPr>
                <w:sz w:val="20"/>
                <w:szCs w:val="20"/>
                <w:lang w:val="lv-LV"/>
              </w:rPr>
              <w:t>3.131,66</w:t>
            </w:r>
          </w:p>
        </w:tc>
      </w:tr>
      <w:tr w:rsidR="00B47F6A" w:rsidRPr="00284EA3" w:rsidTr="00E52655">
        <w:trPr>
          <w:trHeight w:val="20"/>
        </w:trPr>
        <w:tc>
          <w:tcPr>
            <w:tcW w:w="1568" w:type="pct"/>
            <w:shd w:val="clear" w:color="auto" w:fill="BFBFBF" w:themeFill="background1" w:themeFillShade="BF"/>
            <w:tcMar>
              <w:top w:w="15" w:type="dxa"/>
              <w:left w:w="105" w:type="dxa"/>
              <w:bottom w:w="0" w:type="dxa"/>
              <w:right w:w="105" w:type="dxa"/>
            </w:tcMar>
            <w:vAlign w:val="center"/>
          </w:tcPr>
          <w:p w:rsidR="00B47F6A" w:rsidRPr="00284EA3" w:rsidRDefault="00B47F6A" w:rsidP="000379D9">
            <w:pPr>
              <w:tabs>
                <w:tab w:val="num" w:pos="2160"/>
              </w:tabs>
              <w:spacing w:after="0" w:line="240" w:lineRule="auto"/>
              <w:jc w:val="left"/>
              <w:rPr>
                <w:b/>
                <w:bCs/>
                <w:sz w:val="20"/>
                <w:szCs w:val="20"/>
                <w:lang w:val="lv-LV"/>
              </w:rPr>
            </w:pPr>
            <w:r w:rsidRPr="00284EA3">
              <w:rPr>
                <w:b/>
                <w:bCs/>
                <w:sz w:val="20"/>
                <w:szCs w:val="20"/>
                <w:lang w:val="lv-LV"/>
              </w:rPr>
              <w:t>Investicijski troškovi [kn]</w:t>
            </w:r>
          </w:p>
        </w:tc>
        <w:tc>
          <w:tcPr>
            <w:tcW w:w="3432" w:type="pct"/>
            <w:gridSpan w:val="3"/>
            <w:shd w:val="clear" w:color="auto" w:fill="F2F2F2" w:themeFill="background1" w:themeFillShade="F2"/>
            <w:tcMar>
              <w:top w:w="15" w:type="dxa"/>
              <w:left w:w="105" w:type="dxa"/>
              <w:bottom w:w="0" w:type="dxa"/>
              <w:right w:w="105" w:type="dxa"/>
            </w:tcMar>
            <w:vAlign w:val="center"/>
          </w:tcPr>
          <w:p w:rsidR="00B47F6A" w:rsidRPr="00284EA3" w:rsidRDefault="00284EA3" w:rsidP="00284EA3">
            <w:pPr>
              <w:spacing w:after="0" w:line="240" w:lineRule="auto"/>
              <w:jc w:val="center"/>
              <w:rPr>
                <w:bCs/>
                <w:sz w:val="20"/>
                <w:szCs w:val="20"/>
                <w:lang w:val="lv-LV"/>
              </w:rPr>
            </w:pPr>
            <w:r w:rsidRPr="00284EA3">
              <w:rPr>
                <w:bCs/>
                <w:sz w:val="20"/>
                <w:szCs w:val="20"/>
                <w:lang w:val="lv-LV"/>
              </w:rPr>
              <w:t>373.130.000</w:t>
            </w:r>
          </w:p>
        </w:tc>
      </w:tr>
      <w:tr w:rsidR="00B47F6A" w:rsidRPr="00284EA3" w:rsidTr="00E52655">
        <w:trPr>
          <w:trHeight w:val="20"/>
        </w:trPr>
        <w:tc>
          <w:tcPr>
            <w:tcW w:w="1568" w:type="pct"/>
            <w:shd w:val="clear" w:color="auto" w:fill="BFBFBF" w:themeFill="background1" w:themeFillShade="BF"/>
            <w:tcMar>
              <w:top w:w="15" w:type="dxa"/>
              <w:left w:w="105" w:type="dxa"/>
              <w:bottom w:w="0" w:type="dxa"/>
              <w:right w:w="105" w:type="dxa"/>
            </w:tcMar>
          </w:tcPr>
          <w:p w:rsidR="00B47F6A" w:rsidRPr="00284EA3" w:rsidRDefault="00B47F6A" w:rsidP="000379D9">
            <w:pPr>
              <w:tabs>
                <w:tab w:val="num" w:pos="2160"/>
              </w:tabs>
              <w:spacing w:after="0" w:line="240" w:lineRule="auto"/>
              <w:jc w:val="left"/>
              <w:rPr>
                <w:b/>
                <w:bCs/>
                <w:sz w:val="20"/>
                <w:szCs w:val="20"/>
                <w:lang w:val="lv-LV"/>
              </w:rPr>
            </w:pPr>
            <w:r w:rsidRPr="00284EA3">
              <w:rPr>
                <w:b/>
                <w:bCs/>
                <w:sz w:val="20"/>
                <w:szCs w:val="20"/>
                <w:lang w:val="lv-LV"/>
              </w:rPr>
              <w:t>Trošak po ušteđenoj toni CO</w:t>
            </w:r>
            <w:r w:rsidRPr="00284EA3">
              <w:rPr>
                <w:b/>
                <w:bCs/>
                <w:sz w:val="20"/>
                <w:szCs w:val="20"/>
                <w:vertAlign w:val="subscript"/>
                <w:lang w:val="lv-LV"/>
              </w:rPr>
              <w:t>2</w:t>
            </w:r>
            <w:r w:rsidRPr="00284EA3">
              <w:rPr>
                <w:b/>
                <w:bCs/>
                <w:sz w:val="20"/>
                <w:szCs w:val="20"/>
                <w:lang w:val="lv-LV"/>
              </w:rPr>
              <w:t xml:space="preserve"> [kn/tCO</w:t>
            </w:r>
            <w:r w:rsidRPr="00284EA3">
              <w:rPr>
                <w:b/>
                <w:bCs/>
                <w:sz w:val="20"/>
                <w:szCs w:val="20"/>
                <w:vertAlign w:val="subscript"/>
                <w:lang w:val="lv-LV"/>
              </w:rPr>
              <w:t>2</w:t>
            </w:r>
            <w:r w:rsidRPr="00284EA3">
              <w:rPr>
                <w:b/>
                <w:bCs/>
                <w:sz w:val="20"/>
                <w:szCs w:val="20"/>
                <w:lang w:val="lv-LV"/>
              </w:rPr>
              <w:t>]</w:t>
            </w:r>
          </w:p>
        </w:tc>
        <w:tc>
          <w:tcPr>
            <w:tcW w:w="3432" w:type="pct"/>
            <w:gridSpan w:val="3"/>
            <w:shd w:val="clear" w:color="auto" w:fill="F2F2F2" w:themeFill="background1" w:themeFillShade="F2"/>
            <w:tcMar>
              <w:top w:w="15" w:type="dxa"/>
              <w:left w:w="105" w:type="dxa"/>
              <w:bottom w:w="0" w:type="dxa"/>
              <w:right w:w="105" w:type="dxa"/>
            </w:tcMar>
            <w:vAlign w:val="center"/>
          </w:tcPr>
          <w:p w:rsidR="00B47F6A" w:rsidRPr="00284EA3" w:rsidRDefault="00284EA3" w:rsidP="00284EA3">
            <w:pPr>
              <w:spacing w:after="0" w:line="240" w:lineRule="auto"/>
              <w:jc w:val="center"/>
              <w:rPr>
                <w:bCs/>
                <w:sz w:val="20"/>
                <w:szCs w:val="20"/>
                <w:lang w:val="lv-LV"/>
              </w:rPr>
            </w:pPr>
            <w:r w:rsidRPr="00284EA3">
              <w:rPr>
                <w:bCs/>
                <w:sz w:val="20"/>
                <w:szCs w:val="20"/>
                <w:lang w:val="lv-LV"/>
              </w:rPr>
              <w:t>53.633,98</w:t>
            </w:r>
          </w:p>
        </w:tc>
      </w:tr>
      <w:tr w:rsidR="00B47F6A" w:rsidRPr="00284EA3" w:rsidTr="00E52655">
        <w:trPr>
          <w:trHeight w:val="20"/>
        </w:trPr>
        <w:tc>
          <w:tcPr>
            <w:tcW w:w="1568" w:type="pct"/>
            <w:shd w:val="clear" w:color="auto" w:fill="BFBFBF" w:themeFill="background1" w:themeFillShade="BF"/>
            <w:tcMar>
              <w:top w:w="15" w:type="dxa"/>
              <w:left w:w="105" w:type="dxa"/>
              <w:bottom w:w="0" w:type="dxa"/>
              <w:right w:w="105" w:type="dxa"/>
            </w:tcMar>
            <w:vAlign w:val="center"/>
          </w:tcPr>
          <w:p w:rsidR="00B47F6A" w:rsidRPr="00284EA3" w:rsidRDefault="00B47F6A" w:rsidP="000379D9">
            <w:pPr>
              <w:spacing w:after="0" w:line="240" w:lineRule="auto"/>
              <w:jc w:val="left"/>
              <w:rPr>
                <w:b/>
                <w:bCs/>
                <w:sz w:val="20"/>
                <w:szCs w:val="20"/>
                <w:lang w:val="lv-LV"/>
              </w:rPr>
            </w:pPr>
            <w:r w:rsidRPr="00284EA3">
              <w:rPr>
                <w:b/>
                <w:bCs/>
                <w:sz w:val="20"/>
                <w:szCs w:val="20"/>
                <w:lang w:val="lv-LV"/>
              </w:rPr>
              <w:t>Period provedbe</w:t>
            </w:r>
          </w:p>
        </w:tc>
        <w:tc>
          <w:tcPr>
            <w:tcW w:w="3432" w:type="pct"/>
            <w:gridSpan w:val="3"/>
            <w:shd w:val="clear" w:color="auto" w:fill="F2F2F2" w:themeFill="background1" w:themeFillShade="F2"/>
            <w:tcMar>
              <w:top w:w="15" w:type="dxa"/>
              <w:left w:w="105" w:type="dxa"/>
              <w:bottom w:w="0" w:type="dxa"/>
              <w:right w:w="105" w:type="dxa"/>
            </w:tcMar>
            <w:vAlign w:val="center"/>
          </w:tcPr>
          <w:p w:rsidR="00B47F6A" w:rsidRPr="00284EA3" w:rsidRDefault="0057043E" w:rsidP="000379D9">
            <w:pPr>
              <w:spacing w:after="0" w:line="240" w:lineRule="auto"/>
              <w:rPr>
                <w:color w:val="000000"/>
                <w:sz w:val="20"/>
                <w:szCs w:val="20"/>
                <w:lang w:eastAsia="hr-HR"/>
              </w:rPr>
            </w:pPr>
            <w:r w:rsidRPr="00284EA3">
              <w:rPr>
                <w:color w:val="000000"/>
                <w:sz w:val="20"/>
                <w:szCs w:val="20"/>
                <w:lang w:eastAsia="hr-HR"/>
              </w:rPr>
              <w:t>202</w:t>
            </w:r>
            <w:r w:rsidR="00284EA3" w:rsidRPr="00284EA3">
              <w:rPr>
                <w:color w:val="000000"/>
                <w:sz w:val="20"/>
                <w:szCs w:val="20"/>
                <w:lang w:eastAsia="hr-HR"/>
              </w:rPr>
              <w:t>1</w:t>
            </w:r>
            <w:r w:rsidR="00B47F6A" w:rsidRPr="00284EA3">
              <w:rPr>
                <w:color w:val="000000"/>
                <w:sz w:val="20"/>
                <w:szCs w:val="20"/>
                <w:lang w:eastAsia="hr-HR"/>
              </w:rPr>
              <w:t>. – 2050.</w:t>
            </w:r>
          </w:p>
        </w:tc>
      </w:tr>
      <w:tr w:rsidR="00B47F6A" w:rsidRPr="00284EA3" w:rsidTr="00E52655">
        <w:trPr>
          <w:trHeight w:val="20"/>
        </w:trPr>
        <w:tc>
          <w:tcPr>
            <w:tcW w:w="1568" w:type="pct"/>
            <w:shd w:val="clear" w:color="auto" w:fill="BFBFBF" w:themeFill="background1" w:themeFillShade="BF"/>
            <w:tcMar>
              <w:top w:w="15" w:type="dxa"/>
              <w:left w:w="105" w:type="dxa"/>
              <w:bottom w:w="0" w:type="dxa"/>
              <w:right w:w="105" w:type="dxa"/>
            </w:tcMar>
            <w:vAlign w:val="center"/>
          </w:tcPr>
          <w:p w:rsidR="00B47F6A" w:rsidRPr="00284EA3" w:rsidRDefault="00B47F6A" w:rsidP="000379D9">
            <w:pPr>
              <w:spacing w:after="0" w:line="240" w:lineRule="auto"/>
              <w:jc w:val="left"/>
              <w:rPr>
                <w:b/>
                <w:bCs/>
                <w:sz w:val="20"/>
                <w:szCs w:val="20"/>
                <w:lang w:val="lv-LV"/>
              </w:rPr>
            </w:pPr>
            <w:r w:rsidRPr="00284EA3">
              <w:rPr>
                <w:b/>
                <w:bCs/>
                <w:sz w:val="20"/>
                <w:szCs w:val="20"/>
                <w:lang w:val="lv-LV"/>
              </w:rPr>
              <w:t>Nadležna tijela</w:t>
            </w:r>
          </w:p>
        </w:tc>
        <w:tc>
          <w:tcPr>
            <w:tcW w:w="3432" w:type="pct"/>
            <w:gridSpan w:val="3"/>
            <w:shd w:val="clear" w:color="auto" w:fill="F2F2F2" w:themeFill="background1" w:themeFillShade="F2"/>
            <w:tcMar>
              <w:top w:w="15" w:type="dxa"/>
              <w:left w:w="105" w:type="dxa"/>
              <w:bottom w:w="0" w:type="dxa"/>
              <w:right w:w="105" w:type="dxa"/>
            </w:tcMar>
            <w:vAlign w:val="center"/>
          </w:tcPr>
          <w:p w:rsidR="00B47F6A" w:rsidRPr="00284EA3" w:rsidRDefault="00B47F6A" w:rsidP="000379D9">
            <w:pPr>
              <w:spacing w:after="0" w:line="240" w:lineRule="auto"/>
              <w:jc w:val="left"/>
              <w:rPr>
                <w:color w:val="000000"/>
                <w:sz w:val="20"/>
                <w:szCs w:val="20"/>
                <w:lang w:eastAsia="hr-HR"/>
              </w:rPr>
            </w:pPr>
            <w:r w:rsidRPr="00284EA3">
              <w:rPr>
                <w:color w:val="000000"/>
                <w:sz w:val="20"/>
                <w:szCs w:val="20"/>
                <w:lang w:eastAsia="hr-HR"/>
              </w:rPr>
              <w:t xml:space="preserve">Grad </w:t>
            </w:r>
            <w:r w:rsidR="0057043E" w:rsidRPr="00284EA3">
              <w:rPr>
                <w:color w:val="000000"/>
                <w:sz w:val="20"/>
                <w:szCs w:val="20"/>
                <w:lang w:eastAsia="hr-HR"/>
              </w:rPr>
              <w:t>Ludbreg</w:t>
            </w:r>
          </w:p>
        </w:tc>
      </w:tr>
      <w:tr w:rsidR="00B47F6A" w:rsidRPr="00284EA3" w:rsidTr="00E52655">
        <w:trPr>
          <w:trHeight w:val="20"/>
        </w:trPr>
        <w:tc>
          <w:tcPr>
            <w:tcW w:w="1568" w:type="pct"/>
            <w:shd w:val="clear" w:color="auto" w:fill="BFBFBF" w:themeFill="background1" w:themeFillShade="BF"/>
            <w:tcMar>
              <w:top w:w="15" w:type="dxa"/>
              <w:left w:w="105" w:type="dxa"/>
              <w:bottom w:w="0" w:type="dxa"/>
              <w:right w:w="105" w:type="dxa"/>
            </w:tcMar>
            <w:vAlign w:val="center"/>
          </w:tcPr>
          <w:p w:rsidR="00B47F6A" w:rsidRPr="00284EA3" w:rsidRDefault="00B47F6A" w:rsidP="000379D9">
            <w:pPr>
              <w:tabs>
                <w:tab w:val="num" w:pos="2160"/>
              </w:tabs>
              <w:spacing w:after="0" w:line="240" w:lineRule="auto"/>
              <w:jc w:val="left"/>
              <w:rPr>
                <w:b/>
                <w:bCs/>
                <w:sz w:val="20"/>
                <w:szCs w:val="20"/>
                <w:lang w:val="lv-LV"/>
              </w:rPr>
            </w:pPr>
            <w:r w:rsidRPr="00284EA3">
              <w:rPr>
                <w:b/>
                <w:bCs/>
                <w:sz w:val="20"/>
                <w:szCs w:val="20"/>
                <w:lang w:val="lv-LV"/>
              </w:rPr>
              <w:br w:type="page"/>
              <w:t>Mogući izvori financiranja</w:t>
            </w:r>
          </w:p>
        </w:tc>
        <w:tc>
          <w:tcPr>
            <w:tcW w:w="3432" w:type="pct"/>
            <w:gridSpan w:val="3"/>
            <w:shd w:val="clear" w:color="auto" w:fill="F2F2F2" w:themeFill="background1" w:themeFillShade="F2"/>
            <w:tcMar>
              <w:top w:w="15" w:type="dxa"/>
              <w:left w:w="105" w:type="dxa"/>
              <w:bottom w:w="0" w:type="dxa"/>
              <w:right w:w="105" w:type="dxa"/>
            </w:tcMar>
            <w:vAlign w:val="center"/>
          </w:tcPr>
          <w:p w:rsidR="00731519" w:rsidRPr="00284EA3" w:rsidRDefault="00731519" w:rsidP="000379D9">
            <w:pPr>
              <w:spacing w:after="0" w:line="240" w:lineRule="auto"/>
              <w:rPr>
                <w:color w:val="000000"/>
                <w:sz w:val="20"/>
                <w:szCs w:val="20"/>
                <w:lang w:eastAsia="hr-HR"/>
              </w:rPr>
            </w:pPr>
            <w:r w:rsidRPr="00284EA3">
              <w:rPr>
                <w:color w:val="000000"/>
                <w:sz w:val="20"/>
                <w:szCs w:val="20"/>
                <w:lang w:eastAsia="hr-HR"/>
              </w:rPr>
              <w:t>Proračun Grada</w:t>
            </w:r>
          </w:p>
          <w:p w:rsidR="00731519" w:rsidRPr="00284EA3" w:rsidRDefault="00731519" w:rsidP="000379D9">
            <w:pPr>
              <w:spacing w:after="0" w:line="240" w:lineRule="auto"/>
              <w:rPr>
                <w:color w:val="000000"/>
                <w:sz w:val="20"/>
                <w:szCs w:val="20"/>
                <w:lang w:eastAsia="hr-HR"/>
              </w:rPr>
            </w:pPr>
            <w:r w:rsidRPr="00284EA3">
              <w:rPr>
                <w:color w:val="000000"/>
                <w:sz w:val="20"/>
                <w:szCs w:val="20"/>
                <w:lang w:eastAsia="hr-HR"/>
              </w:rPr>
              <w:t>Vlastita sredstva sektora</w:t>
            </w:r>
          </w:p>
          <w:p w:rsidR="00731519" w:rsidRPr="00284EA3" w:rsidRDefault="00731519" w:rsidP="000379D9">
            <w:pPr>
              <w:spacing w:after="0" w:line="240" w:lineRule="auto"/>
              <w:rPr>
                <w:color w:val="000000"/>
                <w:sz w:val="20"/>
                <w:szCs w:val="20"/>
                <w:lang w:eastAsia="hr-HR"/>
              </w:rPr>
            </w:pPr>
            <w:r w:rsidRPr="00284EA3">
              <w:rPr>
                <w:color w:val="000000"/>
                <w:sz w:val="20"/>
                <w:szCs w:val="20"/>
                <w:lang w:eastAsia="hr-HR"/>
              </w:rPr>
              <w:t>FZOEU</w:t>
            </w:r>
          </w:p>
          <w:p w:rsidR="00731519" w:rsidRPr="00284EA3" w:rsidRDefault="00731519" w:rsidP="000379D9">
            <w:pPr>
              <w:spacing w:after="0" w:line="240" w:lineRule="auto"/>
              <w:rPr>
                <w:color w:val="000000"/>
                <w:sz w:val="20"/>
                <w:szCs w:val="20"/>
                <w:lang w:eastAsia="hr-HR"/>
              </w:rPr>
            </w:pPr>
            <w:r w:rsidRPr="00284EA3">
              <w:rPr>
                <w:color w:val="000000"/>
                <w:sz w:val="20"/>
                <w:szCs w:val="20"/>
                <w:lang w:eastAsia="hr-HR"/>
              </w:rPr>
              <w:t>EU fondovi i programi</w:t>
            </w:r>
          </w:p>
          <w:p w:rsidR="00284EA3" w:rsidRPr="00284EA3" w:rsidRDefault="00284EA3" w:rsidP="00284EA3">
            <w:pPr>
              <w:spacing w:after="0" w:line="240" w:lineRule="auto"/>
              <w:rPr>
                <w:color w:val="000000"/>
                <w:sz w:val="20"/>
                <w:szCs w:val="20"/>
                <w:lang w:eastAsia="hr-HR"/>
              </w:rPr>
            </w:pPr>
            <w:r w:rsidRPr="00284EA3">
              <w:rPr>
                <w:color w:val="000000"/>
                <w:sz w:val="20"/>
                <w:szCs w:val="20"/>
                <w:lang w:eastAsia="hr-HR"/>
              </w:rPr>
              <w:t>Državni proračun</w:t>
            </w:r>
          </w:p>
          <w:p w:rsidR="00284EA3" w:rsidRPr="00284EA3" w:rsidRDefault="00284EA3" w:rsidP="00284EA3">
            <w:pPr>
              <w:spacing w:after="0" w:line="240" w:lineRule="auto"/>
              <w:rPr>
                <w:color w:val="000000"/>
                <w:sz w:val="20"/>
                <w:szCs w:val="20"/>
                <w:lang w:eastAsia="hr-HR"/>
              </w:rPr>
            </w:pPr>
            <w:r w:rsidRPr="00284EA3">
              <w:rPr>
                <w:color w:val="000000"/>
                <w:sz w:val="20"/>
                <w:szCs w:val="20"/>
                <w:lang w:eastAsia="hr-HR"/>
              </w:rPr>
              <w:t>Ugovaranje energetske usluge (EPC)</w:t>
            </w:r>
          </w:p>
          <w:p w:rsidR="00731519" w:rsidRPr="00284EA3" w:rsidRDefault="00731519" w:rsidP="00284EA3">
            <w:pPr>
              <w:spacing w:after="0" w:line="240" w:lineRule="auto"/>
              <w:rPr>
                <w:color w:val="000000"/>
                <w:sz w:val="20"/>
                <w:szCs w:val="20"/>
                <w:lang w:eastAsia="hr-HR"/>
              </w:rPr>
            </w:pPr>
            <w:r w:rsidRPr="00284EA3">
              <w:rPr>
                <w:color w:val="000000"/>
                <w:sz w:val="20"/>
                <w:szCs w:val="20"/>
                <w:lang w:eastAsia="hr-HR"/>
              </w:rPr>
              <w:t>Krediti komercijalnih banaka</w:t>
            </w:r>
          </w:p>
          <w:p w:rsidR="0003396A" w:rsidRPr="00284EA3" w:rsidRDefault="00731519" w:rsidP="000379D9">
            <w:pPr>
              <w:spacing w:after="0" w:line="240" w:lineRule="auto"/>
              <w:rPr>
                <w:color w:val="000000"/>
                <w:sz w:val="20"/>
                <w:szCs w:val="20"/>
                <w:lang w:eastAsia="hr-HR"/>
              </w:rPr>
            </w:pPr>
            <w:r w:rsidRPr="00284EA3">
              <w:rPr>
                <w:color w:val="000000"/>
                <w:sz w:val="20"/>
                <w:szCs w:val="20"/>
                <w:lang w:eastAsia="hr-HR"/>
              </w:rPr>
              <w:t>Strukturni i kohezijski fondovi</w:t>
            </w:r>
          </w:p>
        </w:tc>
      </w:tr>
    </w:tbl>
    <w:p w:rsidR="00C16111" w:rsidRPr="000230C3" w:rsidRDefault="00C16111" w:rsidP="007E333F">
      <w:pPr>
        <w:pStyle w:val="Naslov3"/>
        <w:rPr>
          <w:highlight w:val="yellow"/>
        </w:rPr>
        <w:sectPr w:rsidR="00C16111" w:rsidRPr="000230C3" w:rsidSect="00C16111">
          <w:pgSz w:w="11906" w:h="16838" w:code="9"/>
          <w:pgMar w:top="1440" w:right="1440" w:bottom="1440" w:left="1440" w:header="709" w:footer="709" w:gutter="0"/>
          <w:cols w:space="708"/>
          <w:docGrid w:linePitch="360"/>
        </w:sectPr>
      </w:pPr>
    </w:p>
    <w:p w:rsidR="000573D2" w:rsidRPr="00284EA3" w:rsidRDefault="00731519" w:rsidP="007E333F">
      <w:pPr>
        <w:pStyle w:val="Naslov3"/>
      </w:pPr>
      <w:bookmarkStart w:id="154" w:name="_Toc61438244"/>
      <w:r w:rsidRPr="00284EA3">
        <w:t>Stambeni sektor</w:t>
      </w:r>
      <w:bookmarkEnd w:id="154"/>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4A0"/>
      </w:tblPr>
      <w:tblGrid>
        <w:gridCol w:w="2460"/>
        <w:gridCol w:w="2182"/>
        <w:gridCol w:w="2182"/>
        <w:gridCol w:w="2412"/>
      </w:tblGrid>
      <w:tr w:rsidR="00593796" w:rsidRPr="007D5D2B" w:rsidTr="00E52655">
        <w:trPr>
          <w:trHeight w:val="20"/>
        </w:trPr>
        <w:tc>
          <w:tcPr>
            <w:tcW w:w="5000" w:type="pct"/>
            <w:gridSpan w:val="4"/>
            <w:shd w:val="clear" w:color="auto" w:fill="808080" w:themeFill="background1" w:themeFillShade="80"/>
            <w:tcMar>
              <w:top w:w="15" w:type="dxa"/>
              <w:left w:w="105" w:type="dxa"/>
              <w:bottom w:w="0" w:type="dxa"/>
              <w:right w:w="105" w:type="dxa"/>
            </w:tcMar>
            <w:vAlign w:val="center"/>
          </w:tcPr>
          <w:p w:rsidR="00593796" w:rsidRPr="007D5D2B" w:rsidRDefault="00731519" w:rsidP="00C16111">
            <w:pPr>
              <w:pStyle w:val="Odlomakpopisa"/>
              <w:numPr>
                <w:ilvl w:val="0"/>
                <w:numId w:val="6"/>
              </w:numPr>
              <w:spacing w:after="0" w:line="240" w:lineRule="auto"/>
              <w:jc w:val="center"/>
              <w:rPr>
                <w:b/>
                <w:bCs/>
                <w:color w:val="FFFFFF" w:themeColor="background1"/>
                <w:sz w:val="20"/>
                <w:szCs w:val="20"/>
                <w:lang w:val="lv-LV"/>
              </w:rPr>
            </w:pPr>
            <w:r w:rsidRPr="007D5D2B">
              <w:rPr>
                <w:rFonts w:eastAsia="Times New Roman" w:cs="Calibri"/>
                <w:b/>
                <w:bCs/>
                <w:color w:val="FFFFFF"/>
                <w:sz w:val="20"/>
                <w:szCs w:val="20"/>
                <w:lang w:eastAsia="hr-HR"/>
              </w:rPr>
              <w:t>Informiranje i edukacija o povećanju energetske učinkovitosti i kapaciteta za korištenje OIE u stambenom sektoru</w:t>
            </w:r>
          </w:p>
        </w:tc>
      </w:tr>
      <w:tr w:rsidR="00593796" w:rsidRPr="007D5D2B" w:rsidTr="00175A93">
        <w:trPr>
          <w:trHeight w:val="20"/>
        </w:trPr>
        <w:tc>
          <w:tcPr>
            <w:tcW w:w="1332" w:type="pct"/>
            <w:shd w:val="clear" w:color="auto" w:fill="BFBFBF" w:themeFill="background1" w:themeFillShade="BF"/>
            <w:tcMar>
              <w:top w:w="15" w:type="dxa"/>
              <w:left w:w="105" w:type="dxa"/>
              <w:bottom w:w="0" w:type="dxa"/>
              <w:right w:w="105" w:type="dxa"/>
            </w:tcMar>
            <w:vAlign w:val="center"/>
            <w:hideMark/>
          </w:tcPr>
          <w:p w:rsidR="00593796" w:rsidRPr="007D5D2B" w:rsidRDefault="00A26AE4" w:rsidP="00C16111">
            <w:pPr>
              <w:spacing w:after="0" w:line="240" w:lineRule="auto"/>
              <w:jc w:val="left"/>
              <w:rPr>
                <w:sz w:val="20"/>
                <w:szCs w:val="20"/>
                <w:lang w:val="lv-LV"/>
              </w:rPr>
            </w:pPr>
            <w:r w:rsidRPr="007D5D2B">
              <w:rPr>
                <w:b/>
                <w:bCs/>
                <w:sz w:val="20"/>
                <w:szCs w:val="20"/>
                <w:lang w:val="lv-LV"/>
              </w:rPr>
              <w:t>Pods</w:t>
            </w:r>
            <w:r w:rsidR="00593796" w:rsidRPr="007D5D2B">
              <w:rPr>
                <w:b/>
                <w:bCs/>
                <w:sz w:val="20"/>
                <w:szCs w:val="20"/>
                <w:lang w:val="lv-LV"/>
              </w:rPr>
              <w:t>ektor</w:t>
            </w:r>
          </w:p>
        </w:tc>
        <w:tc>
          <w:tcPr>
            <w:tcW w:w="3668" w:type="pct"/>
            <w:gridSpan w:val="3"/>
            <w:shd w:val="clear" w:color="auto" w:fill="F2F2F2" w:themeFill="background1" w:themeFillShade="F2"/>
            <w:tcMar>
              <w:top w:w="15" w:type="dxa"/>
              <w:left w:w="105" w:type="dxa"/>
              <w:bottom w:w="0" w:type="dxa"/>
              <w:right w:w="105" w:type="dxa"/>
            </w:tcMar>
            <w:vAlign w:val="center"/>
            <w:hideMark/>
          </w:tcPr>
          <w:p w:rsidR="00593796" w:rsidRPr="007D5D2B" w:rsidRDefault="00611B0D" w:rsidP="00C16111">
            <w:pPr>
              <w:spacing w:after="0" w:line="240" w:lineRule="auto"/>
              <w:jc w:val="left"/>
              <w:rPr>
                <w:sz w:val="20"/>
                <w:szCs w:val="20"/>
                <w:lang w:val="lv-LV"/>
              </w:rPr>
            </w:pPr>
            <w:r w:rsidRPr="007D5D2B">
              <w:rPr>
                <w:bCs/>
                <w:sz w:val="20"/>
                <w:szCs w:val="20"/>
                <w:lang w:val="lv-LV"/>
              </w:rPr>
              <w:t xml:space="preserve">Zgradarstvo – </w:t>
            </w:r>
            <w:r w:rsidR="00593796" w:rsidRPr="007D5D2B">
              <w:rPr>
                <w:bCs/>
                <w:sz w:val="20"/>
                <w:szCs w:val="20"/>
                <w:lang w:val="lv-LV"/>
              </w:rPr>
              <w:t>Stambeni sektor</w:t>
            </w:r>
          </w:p>
        </w:tc>
      </w:tr>
      <w:tr w:rsidR="00593796" w:rsidRPr="007D5D2B" w:rsidTr="00175A93">
        <w:trPr>
          <w:trHeight w:val="20"/>
        </w:trPr>
        <w:tc>
          <w:tcPr>
            <w:tcW w:w="1332" w:type="pct"/>
            <w:shd w:val="clear" w:color="auto" w:fill="BFBFBF" w:themeFill="background1" w:themeFillShade="BF"/>
            <w:tcMar>
              <w:top w:w="15" w:type="dxa"/>
              <w:left w:w="105" w:type="dxa"/>
              <w:bottom w:w="0" w:type="dxa"/>
              <w:right w:w="105" w:type="dxa"/>
            </w:tcMar>
            <w:vAlign w:val="center"/>
            <w:hideMark/>
          </w:tcPr>
          <w:p w:rsidR="00593796" w:rsidRPr="007D5D2B" w:rsidRDefault="00593796" w:rsidP="00C16111">
            <w:pPr>
              <w:tabs>
                <w:tab w:val="num" w:pos="2160"/>
              </w:tabs>
              <w:spacing w:after="0" w:line="240" w:lineRule="auto"/>
              <w:jc w:val="left"/>
              <w:rPr>
                <w:b/>
                <w:bCs/>
                <w:sz w:val="20"/>
                <w:szCs w:val="20"/>
                <w:lang w:val="lv-LV"/>
              </w:rPr>
            </w:pPr>
            <w:r w:rsidRPr="007D5D2B">
              <w:rPr>
                <w:b/>
                <w:bCs/>
                <w:sz w:val="20"/>
                <w:szCs w:val="20"/>
                <w:lang w:val="lv-LV"/>
              </w:rPr>
              <w:t>Opis mjere</w:t>
            </w:r>
          </w:p>
        </w:tc>
        <w:tc>
          <w:tcPr>
            <w:tcW w:w="3668" w:type="pct"/>
            <w:gridSpan w:val="3"/>
            <w:shd w:val="clear" w:color="auto" w:fill="F2F2F2" w:themeFill="background1" w:themeFillShade="F2"/>
            <w:tcMar>
              <w:top w:w="15" w:type="dxa"/>
              <w:left w:w="105" w:type="dxa"/>
              <w:bottom w:w="0" w:type="dxa"/>
              <w:right w:w="105" w:type="dxa"/>
            </w:tcMar>
            <w:hideMark/>
          </w:tcPr>
          <w:p w:rsidR="0015165C" w:rsidRPr="007D5D2B" w:rsidRDefault="0015165C" w:rsidP="00C16111">
            <w:pPr>
              <w:spacing w:after="0" w:line="240" w:lineRule="auto"/>
              <w:rPr>
                <w:color w:val="000000"/>
                <w:sz w:val="20"/>
                <w:szCs w:val="20"/>
                <w:lang w:eastAsia="hr-HR"/>
              </w:rPr>
            </w:pPr>
            <w:r w:rsidRPr="007D5D2B">
              <w:rPr>
                <w:color w:val="000000"/>
                <w:sz w:val="20"/>
                <w:szCs w:val="20"/>
                <w:lang w:eastAsia="hr-HR"/>
              </w:rPr>
              <w:t>Važnost formalnog i neformalnog obrazovanja o energiji, energetskoj učinkovitosti, obnovljivim izvorima i održivom razvoju istaknuta je u nizu strateških dokumenata RH, a ujedno je i prepoznata jer donosi znatne uštede energije i nije financijski zahtjevna. Cilj ove mjere je podrška i promicanje energetske učinkovitosti i korištenja obnovljivih izvora energije u kućanstvima pravilnom edukacijom i informiranjem građana.</w:t>
            </w:r>
          </w:p>
          <w:p w:rsidR="0015165C" w:rsidRPr="007D5D2B" w:rsidRDefault="0015165C" w:rsidP="00C16111">
            <w:pPr>
              <w:spacing w:after="0" w:line="240" w:lineRule="auto"/>
              <w:rPr>
                <w:color w:val="000000"/>
                <w:sz w:val="20"/>
                <w:szCs w:val="20"/>
                <w:lang w:eastAsia="hr-HR"/>
              </w:rPr>
            </w:pPr>
            <w:r w:rsidRPr="007D5D2B">
              <w:rPr>
                <w:color w:val="000000"/>
                <w:sz w:val="20"/>
                <w:szCs w:val="20"/>
                <w:lang w:eastAsia="hr-HR"/>
              </w:rPr>
              <w:t>Ovom mjerom su obuhvaćene sljedeće aktivnosti:</w:t>
            </w:r>
          </w:p>
          <w:p w:rsidR="0015165C" w:rsidRPr="007D5D2B" w:rsidRDefault="0015165C" w:rsidP="00C16111">
            <w:pPr>
              <w:pStyle w:val="Odlomakpopisa"/>
              <w:numPr>
                <w:ilvl w:val="0"/>
                <w:numId w:val="19"/>
              </w:numPr>
              <w:spacing w:after="0" w:line="240" w:lineRule="auto"/>
              <w:rPr>
                <w:color w:val="000000"/>
                <w:sz w:val="20"/>
                <w:szCs w:val="20"/>
                <w:lang w:eastAsia="hr-HR"/>
              </w:rPr>
            </w:pPr>
            <w:r w:rsidRPr="007D5D2B">
              <w:rPr>
                <w:color w:val="000000"/>
                <w:sz w:val="20"/>
                <w:szCs w:val="20"/>
                <w:lang w:eastAsia="hr-HR"/>
              </w:rPr>
              <w:t>promicanje i uspostava sustavne savjetodavne podrške građanima i svim ostalim relevantnim dionicima (upravitelji zgrada) u pogledu pružanja informacija o mogućnostima energetske obnove, prednostima ulaganja u energetsku učinkovitost i načinima (su)financiranja u provedbi projekata povećanja energetske učinkovitosti i kapaciteta za korištenje OIE</w:t>
            </w:r>
          </w:p>
          <w:p w:rsidR="0015165C" w:rsidRPr="007D5D2B" w:rsidRDefault="0015165C" w:rsidP="00C16111">
            <w:pPr>
              <w:pStyle w:val="Odlomakpopisa"/>
              <w:numPr>
                <w:ilvl w:val="0"/>
                <w:numId w:val="19"/>
              </w:numPr>
              <w:spacing w:after="0" w:line="240" w:lineRule="auto"/>
              <w:rPr>
                <w:color w:val="000000"/>
                <w:sz w:val="20"/>
                <w:szCs w:val="20"/>
                <w:lang w:eastAsia="hr-HR"/>
              </w:rPr>
            </w:pPr>
            <w:r w:rsidRPr="007D5D2B">
              <w:rPr>
                <w:color w:val="000000"/>
                <w:sz w:val="20"/>
                <w:szCs w:val="20"/>
                <w:lang w:eastAsia="hr-HR"/>
              </w:rPr>
              <w:t>uspostava one-stop-shop koncepta* za pomoć građanima u realizaciji projekata koji koriste OIE i povećavaju energetsku učinkovitost</w:t>
            </w:r>
          </w:p>
          <w:p w:rsidR="0015165C" w:rsidRPr="007D5D2B" w:rsidRDefault="0015165C" w:rsidP="00C16111">
            <w:pPr>
              <w:pStyle w:val="Odlomakpopisa"/>
              <w:numPr>
                <w:ilvl w:val="0"/>
                <w:numId w:val="19"/>
              </w:numPr>
              <w:spacing w:after="0" w:line="240" w:lineRule="auto"/>
              <w:rPr>
                <w:color w:val="000000"/>
                <w:sz w:val="20"/>
                <w:szCs w:val="20"/>
                <w:lang w:eastAsia="hr-HR"/>
              </w:rPr>
            </w:pPr>
            <w:r w:rsidRPr="007D5D2B">
              <w:rPr>
                <w:color w:val="000000"/>
                <w:sz w:val="20"/>
                <w:szCs w:val="20"/>
                <w:lang w:eastAsia="hr-HR"/>
              </w:rPr>
              <w:t>prezentiranje primjera dobre prakse, po mogućnosti na lokalnoj razini</w:t>
            </w:r>
          </w:p>
          <w:p w:rsidR="0015165C" w:rsidRPr="007D5D2B" w:rsidRDefault="0015165C" w:rsidP="00C16111">
            <w:pPr>
              <w:pStyle w:val="Odlomakpopisa"/>
              <w:numPr>
                <w:ilvl w:val="0"/>
                <w:numId w:val="19"/>
              </w:numPr>
              <w:spacing w:after="0" w:line="240" w:lineRule="auto"/>
              <w:rPr>
                <w:color w:val="000000"/>
                <w:sz w:val="20"/>
                <w:szCs w:val="20"/>
                <w:lang w:eastAsia="hr-HR"/>
              </w:rPr>
            </w:pPr>
            <w:r w:rsidRPr="007D5D2B">
              <w:rPr>
                <w:color w:val="000000"/>
                <w:sz w:val="20"/>
                <w:szCs w:val="20"/>
                <w:lang w:eastAsia="hr-HR"/>
              </w:rPr>
              <w:t>informiranje o administrativnoj proceduri, akreditiranoj opremi i certificiranim instalaterima sustava koji koriste OIE.</w:t>
            </w:r>
          </w:p>
          <w:p w:rsidR="00593796" w:rsidRPr="007D5D2B" w:rsidRDefault="0015165C" w:rsidP="00C16111">
            <w:pPr>
              <w:spacing w:after="0" w:line="240" w:lineRule="auto"/>
              <w:rPr>
                <w:sz w:val="20"/>
                <w:szCs w:val="20"/>
                <w:lang w:val="lv-LV"/>
              </w:rPr>
            </w:pPr>
            <w:r w:rsidRPr="007D5D2B">
              <w:rPr>
                <w:color w:val="000000"/>
                <w:sz w:val="20"/>
                <w:szCs w:val="20"/>
                <w:lang w:eastAsia="hr-HR"/>
              </w:rPr>
              <w:t xml:space="preserve">*One-stop-shop koncept je koncept koji omogućava da zainteresirana osoba za energetsku obnovu ili neki projekt na jednom mjestu može dobiti sve informacije koje ju zanimaju i koje su važne za provedbu namjeravanog postupka, uključivo sa mogućnošću ugovaranja cjelokupne usluge...(skupljanje potrebne dokumentacije za izradu projekta - izrada projekta </w:t>
            </w:r>
            <w:r w:rsidR="00611B0D" w:rsidRPr="007D5D2B">
              <w:rPr>
                <w:color w:val="000000"/>
                <w:sz w:val="20"/>
                <w:szCs w:val="20"/>
                <w:lang w:eastAsia="hr-HR"/>
              </w:rPr>
              <w:t>–</w:t>
            </w:r>
            <w:r w:rsidRPr="007D5D2B">
              <w:rPr>
                <w:color w:val="000000"/>
                <w:sz w:val="20"/>
                <w:szCs w:val="20"/>
                <w:lang w:eastAsia="hr-HR"/>
              </w:rPr>
              <w:t xml:space="preserve"> predaja projekta i svih potrebnih popratnih dokumenata i izjava u svrhu ishođenja potrebnih dozvola i suglasnosti </w:t>
            </w:r>
            <w:r w:rsidR="00611B0D" w:rsidRPr="007D5D2B">
              <w:rPr>
                <w:color w:val="000000"/>
                <w:sz w:val="20"/>
                <w:szCs w:val="20"/>
                <w:lang w:eastAsia="hr-HR"/>
              </w:rPr>
              <w:t>–</w:t>
            </w:r>
            <w:r w:rsidRPr="007D5D2B">
              <w:rPr>
                <w:color w:val="000000"/>
                <w:sz w:val="20"/>
                <w:szCs w:val="20"/>
                <w:lang w:eastAsia="hr-HR"/>
              </w:rPr>
              <w:t xml:space="preserve"> provođenje projekta i predaja radova).</w:t>
            </w:r>
          </w:p>
        </w:tc>
      </w:tr>
      <w:tr w:rsidR="00593796" w:rsidRPr="007D5D2B" w:rsidTr="00175A93">
        <w:trPr>
          <w:trHeight w:val="20"/>
        </w:trPr>
        <w:tc>
          <w:tcPr>
            <w:tcW w:w="1332" w:type="pct"/>
            <w:shd w:val="clear" w:color="auto" w:fill="808080" w:themeFill="background1" w:themeFillShade="80"/>
            <w:tcMar>
              <w:top w:w="15" w:type="dxa"/>
              <w:left w:w="105" w:type="dxa"/>
              <w:bottom w:w="0" w:type="dxa"/>
              <w:right w:w="105" w:type="dxa"/>
            </w:tcMar>
            <w:vAlign w:val="center"/>
          </w:tcPr>
          <w:p w:rsidR="00593796" w:rsidRPr="007D5D2B" w:rsidRDefault="00593796" w:rsidP="00C16111">
            <w:pPr>
              <w:spacing w:after="0" w:line="240" w:lineRule="auto"/>
              <w:jc w:val="left"/>
              <w:rPr>
                <w:color w:val="FFFFFF" w:themeColor="background1"/>
                <w:sz w:val="20"/>
                <w:szCs w:val="20"/>
                <w:lang w:val="lv-LV"/>
              </w:rPr>
            </w:pPr>
          </w:p>
        </w:tc>
        <w:tc>
          <w:tcPr>
            <w:tcW w:w="1181" w:type="pct"/>
            <w:shd w:val="clear" w:color="auto" w:fill="808080" w:themeFill="background1" w:themeFillShade="80"/>
            <w:tcMar>
              <w:top w:w="15" w:type="dxa"/>
              <w:left w:w="105" w:type="dxa"/>
              <w:bottom w:w="0" w:type="dxa"/>
              <w:right w:w="105" w:type="dxa"/>
            </w:tcMar>
            <w:vAlign w:val="center"/>
            <w:hideMark/>
          </w:tcPr>
          <w:p w:rsidR="00593796" w:rsidRPr="007D5D2B" w:rsidRDefault="00593796" w:rsidP="00C16111">
            <w:pPr>
              <w:spacing w:after="0" w:line="240" w:lineRule="auto"/>
              <w:jc w:val="center"/>
              <w:rPr>
                <w:color w:val="FFFFFF" w:themeColor="background1"/>
                <w:sz w:val="20"/>
                <w:szCs w:val="20"/>
                <w:lang w:val="lv-LV"/>
              </w:rPr>
            </w:pPr>
            <w:r w:rsidRPr="007D5D2B">
              <w:rPr>
                <w:b/>
                <w:bCs/>
                <w:color w:val="FFFFFF" w:themeColor="background1"/>
                <w:sz w:val="20"/>
                <w:szCs w:val="20"/>
                <w:lang w:val="lv-LV"/>
              </w:rPr>
              <w:t>2030.</w:t>
            </w:r>
          </w:p>
        </w:tc>
        <w:tc>
          <w:tcPr>
            <w:tcW w:w="1181" w:type="pct"/>
            <w:shd w:val="clear" w:color="auto" w:fill="808080" w:themeFill="background1" w:themeFillShade="80"/>
            <w:tcMar>
              <w:top w:w="15" w:type="dxa"/>
              <w:left w:w="105" w:type="dxa"/>
              <w:bottom w:w="0" w:type="dxa"/>
              <w:right w:w="105" w:type="dxa"/>
            </w:tcMar>
            <w:vAlign w:val="center"/>
            <w:hideMark/>
          </w:tcPr>
          <w:p w:rsidR="00593796" w:rsidRPr="007D5D2B" w:rsidRDefault="00593796" w:rsidP="00C16111">
            <w:pPr>
              <w:spacing w:after="0" w:line="240" w:lineRule="auto"/>
              <w:jc w:val="center"/>
              <w:rPr>
                <w:color w:val="FFFFFF" w:themeColor="background1"/>
                <w:sz w:val="20"/>
                <w:szCs w:val="20"/>
                <w:lang w:val="lv-LV"/>
              </w:rPr>
            </w:pPr>
            <w:r w:rsidRPr="007D5D2B">
              <w:rPr>
                <w:b/>
                <w:bCs/>
                <w:color w:val="FFFFFF" w:themeColor="background1"/>
                <w:sz w:val="20"/>
                <w:szCs w:val="20"/>
                <w:lang w:val="lv-LV"/>
              </w:rPr>
              <w:t>2040.</w:t>
            </w:r>
          </w:p>
        </w:tc>
        <w:tc>
          <w:tcPr>
            <w:tcW w:w="1306" w:type="pct"/>
            <w:shd w:val="clear" w:color="auto" w:fill="808080" w:themeFill="background1" w:themeFillShade="80"/>
            <w:vAlign w:val="center"/>
          </w:tcPr>
          <w:p w:rsidR="00593796" w:rsidRPr="007D5D2B" w:rsidRDefault="00593796" w:rsidP="00C16111">
            <w:pPr>
              <w:spacing w:after="0" w:line="240" w:lineRule="auto"/>
              <w:jc w:val="center"/>
              <w:rPr>
                <w:color w:val="FFFFFF" w:themeColor="background1"/>
                <w:sz w:val="20"/>
                <w:szCs w:val="20"/>
                <w:lang w:val="lv-LV"/>
              </w:rPr>
            </w:pPr>
            <w:r w:rsidRPr="007D5D2B">
              <w:rPr>
                <w:b/>
                <w:bCs/>
                <w:color w:val="FFFFFF" w:themeColor="background1"/>
                <w:sz w:val="20"/>
                <w:szCs w:val="20"/>
                <w:lang w:val="lv-LV"/>
              </w:rPr>
              <w:t>2050.</w:t>
            </w:r>
          </w:p>
        </w:tc>
      </w:tr>
      <w:tr w:rsidR="00593796" w:rsidRPr="007D5D2B" w:rsidTr="00E52655">
        <w:trPr>
          <w:trHeight w:val="20"/>
        </w:trPr>
        <w:tc>
          <w:tcPr>
            <w:tcW w:w="5000" w:type="pct"/>
            <w:gridSpan w:val="4"/>
            <w:shd w:val="clear" w:color="auto" w:fill="808080" w:themeFill="background1" w:themeFillShade="80"/>
            <w:tcMar>
              <w:top w:w="15" w:type="dxa"/>
              <w:left w:w="105" w:type="dxa"/>
              <w:bottom w:w="0" w:type="dxa"/>
              <w:right w:w="105" w:type="dxa"/>
            </w:tcMar>
            <w:vAlign w:val="center"/>
          </w:tcPr>
          <w:p w:rsidR="00593796" w:rsidRPr="007D5D2B" w:rsidRDefault="00593796" w:rsidP="00C16111">
            <w:pPr>
              <w:spacing w:after="0" w:line="240" w:lineRule="auto"/>
              <w:jc w:val="left"/>
              <w:rPr>
                <w:b/>
                <w:bCs/>
                <w:color w:val="FFFFFF" w:themeColor="background1"/>
                <w:sz w:val="20"/>
                <w:szCs w:val="20"/>
                <w:lang w:val="lv-LV"/>
              </w:rPr>
            </w:pPr>
            <w:r w:rsidRPr="007D5D2B">
              <w:rPr>
                <w:b/>
                <w:bCs/>
                <w:color w:val="FFFFFF" w:themeColor="background1"/>
                <w:sz w:val="20"/>
                <w:szCs w:val="20"/>
                <w:lang w:val="lv-LV"/>
              </w:rPr>
              <w:t>Očekivane energetske uštede [MWh]</w:t>
            </w:r>
          </w:p>
        </w:tc>
      </w:tr>
      <w:tr w:rsidR="00593796" w:rsidRPr="007D5D2B" w:rsidTr="00175A93">
        <w:trPr>
          <w:trHeight w:val="20"/>
        </w:trPr>
        <w:tc>
          <w:tcPr>
            <w:tcW w:w="1332" w:type="pct"/>
            <w:shd w:val="clear" w:color="auto" w:fill="BFBFBF" w:themeFill="background1" w:themeFillShade="BF"/>
            <w:tcMar>
              <w:top w:w="15" w:type="dxa"/>
              <w:left w:w="105" w:type="dxa"/>
              <w:bottom w:w="0" w:type="dxa"/>
              <w:right w:w="105" w:type="dxa"/>
            </w:tcMar>
            <w:vAlign w:val="center"/>
            <w:hideMark/>
          </w:tcPr>
          <w:p w:rsidR="00593796" w:rsidRPr="007D5D2B" w:rsidRDefault="00593796" w:rsidP="00C16111">
            <w:pPr>
              <w:tabs>
                <w:tab w:val="num" w:pos="2160"/>
              </w:tabs>
              <w:spacing w:after="0" w:line="240" w:lineRule="auto"/>
              <w:jc w:val="left"/>
              <w:rPr>
                <w:sz w:val="20"/>
                <w:szCs w:val="20"/>
                <w:lang w:val="lv-LV"/>
              </w:rPr>
            </w:pPr>
            <w:r w:rsidRPr="007D5D2B">
              <w:rPr>
                <w:sz w:val="20"/>
                <w:szCs w:val="20"/>
                <w:lang w:val="lv-LV"/>
              </w:rPr>
              <w:t>Električna energija</w:t>
            </w:r>
          </w:p>
        </w:tc>
        <w:tc>
          <w:tcPr>
            <w:tcW w:w="1181" w:type="pct"/>
            <w:shd w:val="clear" w:color="auto" w:fill="F2F2F2" w:themeFill="background1" w:themeFillShade="F2"/>
            <w:tcMar>
              <w:top w:w="15" w:type="dxa"/>
              <w:left w:w="105" w:type="dxa"/>
              <w:bottom w:w="0" w:type="dxa"/>
              <w:right w:w="105" w:type="dxa"/>
            </w:tcMar>
            <w:vAlign w:val="center"/>
            <w:hideMark/>
          </w:tcPr>
          <w:p w:rsidR="00593796" w:rsidRPr="007D5D2B" w:rsidRDefault="007D5D2B" w:rsidP="00C16111">
            <w:pPr>
              <w:spacing w:after="0" w:line="240" w:lineRule="auto"/>
              <w:jc w:val="right"/>
              <w:rPr>
                <w:sz w:val="20"/>
                <w:szCs w:val="20"/>
                <w:lang w:val="lv-LV"/>
              </w:rPr>
            </w:pPr>
            <w:r w:rsidRPr="007D5D2B">
              <w:rPr>
                <w:sz w:val="20"/>
                <w:szCs w:val="20"/>
                <w:lang w:val="lv-LV"/>
              </w:rPr>
              <w:t>957,72</w:t>
            </w:r>
          </w:p>
        </w:tc>
        <w:tc>
          <w:tcPr>
            <w:tcW w:w="1181" w:type="pct"/>
            <w:shd w:val="clear" w:color="auto" w:fill="F2F2F2" w:themeFill="background1" w:themeFillShade="F2"/>
            <w:tcMar>
              <w:top w:w="15" w:type="dxa"/>
              <w:left w:w="105" w:type="dxa"/>
              <w:bottom w:w="0" w:type="dxa"/>
              <w:right w:w="105" w:type="dxa"/>
            </w:tcMar>
            <w:vAlign w:val="center"/>
          </w:tcPr>
          <w:p w:rsidR="00593796" w:rsidRPr="007D5D2B" w:rsidRDefault="007D5D2B" w:rsidP="00C16111">
            <w:pPr>
              <w:spacing w:after="0" w:line="240" w:lineRule="auto"/>
              <w:jc w:val="right"/>
              <w:rPr>
                <w:sz w:val="20"/>
                <w:szCs w:val="20"/>
                <w:lang w:val="lv-LV"/>
              </w:rPr>
            </w:pPr>
            <w:r w:rsidRPr="007D5D2B">
              <w:rPr>
                <w:sz w:val="20"/>
                <w:szCs w:val="20"/>
                <w:lang w:val="lv-LV"/>
              </w:rPr>
              <w:t>1.064,14</w:t>
            </w:r>
          </w:p>
        </w:tc>
        <w:tc>
          <w:tcPr>
            <w:tcW w:w="1306" w:type="pct"/>
            <w:shd w:val="clear" w:color="auto" w:fill="F2F2F2" w:themeFill="background1" w:themeFillShade="F2"/>
            <w:vAlign w:val="center"/>
          </w:tcPr>
          <w:p w:rsidR="00593796" w:rsidRPr="007D5D2B" w:rsidRDefault="007D5D2B" w:rsidP="00C16111">
            <w:pPr>
              <w:spacing w:after="0" w:line="240" w:lineRule="auto"/>
              <w:jc w:val="right"/>
              <w:rPr>
                <w:sz w:val="20"/>
                <w:szCs w:val="20"/>
                <w:lang w:val="lv-LV"/>
              </w:rPr>
            </w:pPr>
            <w:r w:rsidRPr="007D5D2B">
              <w:rPr>
                <w:sz w:val="20"/>
                <w:szCs w:val="20"/>
                <w:lang w:val="lv-LV"/>
              </w:rPr>
              <w:t>1.170,55</w:t>
            </w:r>
          </w:p>
        </w:tc>
      </w:tr>
      <w:tr w:rsidR="00593796" w:rsidRPr="007D5D2B" w:rsidTr="00175A93">
        <w:trPr>
          <w:trHeight w:val="20"/>
        </w:trPr>
        <w:tc>
          <w:tcPr>
            <w:tcW w:w="1332" w:type="pct"/>
            <w:shd w:val="clear" w:color="auto" w:fill="BFBFBF" w:themeFill="background1" w:themeFillShade="BF"/>
            <w:tcMar>
              <w:top w:w="15" w:type="dxa"/>
              <w:left w:w="105" w:type="dxa"/>
              <w:bottom w:w="0" w:type="dxa"/>
              <w:right w:w="105" w:type="dxa"/>
            </w:tcMar>
            <w:vAlign w:val="center"/>
            <w:hideMark/>
          </w:tcPr>
          <w:p w:rsidR="00593796" w:rsidRPr="007D5D2B" w:rsidRDefault="00593796" w:rsidP="00C16111">
            <w:pPr>
              <w:tabs>
                <w:tab w:val="num" w:pos="2160"/>
              </w:tabs>
              <w:spacing w:after="0" w:line="240" w:lineRule="auto"/>
              <w:jc w:val="left"/>
              <w:rPr>
                <w:sz w:val="20"/>
                <w:szCs w:val="20"/>
                <w:lang w:val="lv-LV"/>
              </w:rPr>
            </w:pPr>
            <w:r w:rsidRPr="007D5D2B">
              <w:rPr>
                <w:sz w:val="20"/>
                <w:szCs w:val="20"/>
                <w:lang w:val="lv-LV"/>
              </w:rPr>
              <w:t>Toplinska energija</w:t>
            </w:r>
          </w:p>
        </w:tc>
        <w:tc>
          <w:tcPr>
            <w:tcW w:w="1181" w:type="pct"/>
            <w:shd w:val="clear" w:color="auto" w:fill="F2F2F2" w:themeFill="background1" w:themeFillShade="F2"/>
            <w:tcMar>
              <w:top w:w="15" w:type="dxa"/>
              <w:left w:w="105" w:type="dxa"/>
              <w:bottom w:w="0" w:type="dxa"/>
              <w:right w:w="105" w:type="dxa"/>
            </w:tcMar>
            <w:vAlign w:val="center"/>
          </w:tcPr>
          <w:p w:rsidR="00593796" w:rsidRPr="007D5D2B" w:rsidRDefault="007D5D2B" w:rsidP="00C16111">
            <w:pPr>
              <w:spacing w:after="0" w:line="240" w:lineRule="auto"/>
              <w:jc w:val="right"/>
              <w:rPr>
                <w:sz w:val="20"/>
                <w:szCs w:val="20"/>
                <w:lang w:val="lv-LV"/>
              </w:rPr>
            </w:pPr>
            <w:r w:rsidRPr="007D5D2B">
              <w:rPr>
                <w:sz w:val="20"/>
                <w:szCs w:val="20"/>
                <w:lang w:val="lv-LV"/>
              </w:rPr>
              <w:t>5.285,95</w:t>
            </w:r>
          </w:p>
        </w:tc>
        <w:tc>
          <w:tcPr>
            <w:tcW w:w="1181" w:type="pct"/>
            <w:shd w:val="clear" w:color="auto" w:fill="F2F2F2" w:themeFill="background1" w:themeFillShade="F2"/>
            <w:tcMar>
              <w:top w:w="15" w:type="dxa"/>
              <w:left w:w="105" w:type="dxa"/>
              <w:bottom w:w="0" w:type="dxa"/>
              <w:right w:w="105" w:type="dxa"/>
            </w:tcMar>
            <w:vAlign w:val="center"/>
          </w:tcPr>
          <w:p w:rsidR="00593796" w:rsidRPr="007D5D2B" w:rsidRDefault="007D5D2B" w:rsidP="00C16111">
            <w:pPr>
              <w:spacing w:after="0" w:line="240" w:lineRule="auto"/>
              <w:jc w:val="right"/>
              <w:rPr>
                <w:sz w:val="20"/>
                <w:szCs w:val="20"/>
                <w:lang w:val="lv-LV"/>
              </w:rPr>
            </w:pPr>
            <w:r w:rsidRPr="007D5D2B">
              <w:rPr>
                <w:sz w:val="20"/>
                <w:szCs w:val="20"/>
                <w:lang w:val="lv-LV"/>
              </w:rPr>
              <w:t>5.766,49</w:t>
            </w:r>
          </w:p>
        </w:tc>
        <w:tc>
          <w:tcPr>
            <w:tcW w:w="1306" w:type="pct"/>
            <w:shd w:val="clear" w:color="auto" w:fill="F2F2F2" w:themeFill="background1" w:themeFillShade="F2"/>
            <w:vAlign w:val="center"/>
          </w:tcPr>
          <w:p w:rsidR="00593796" w:rsidRPr="007D5D2B" w:rsidRDefault="007D5D2B" w:rsidP="00C16111">
            <w:pPr>
              <w:spacing w:after="0" w:line="240" w:lineRule="auto"/>
              <w:jc w:val="right"/>
              <w:rPr>
                <w:sz w:val="20"/>
                <w:szCs w:val="20"/>
                <w:lang w:val="lv-LV"/>
              </w:rPr>
            </w:pPr>
            <w:r w:rsidRPr="007D5D2B">
              <w:rPr>
                <w:sz w:val="20"/>
                <w:szCs w:val="20"/>
                <w:lang w:val="lv-LV"/>
              </w:rPr>
              <w:t>6.247,04</w:t>
            </w:r>
          </w:p>
        </w:tc>
      </w:tr>
      <w:tr w:rsidR="00593796" w:rsidRPr="007D5D2B" w:rsidTr="00E52655">
        <w:trPr>
          <w:trHeight w:val="20"/>
        </w:trPr>
        <w:tc>
          <w:tcPr>
            <w:tcW w:w="5000" w:type="pct"/>
            <w:gridSpan w:val="4"/>
            <w:shd w:val="clear" w:color="auto" w:fill="808080" w:themeFill="background1" w:themeFillShade="80"/>
            <w:tcMar>
              <w:top w:w="15" w:type="dxa"/>
              <w:left w:w="105" w:type="dxa"/>
              <w:bottom w:w="0" w:type="dxa"/>
              <w:right w:w="105" w:type="dxa"/>
            </w:tcMar>
            <w:vAlign w:val="center"/>
          </w:tcPr>
          <w:p w:rsidR="00593796" w:rsidRPr="007D5D2B" w:rsidRDefault="00593796" w:rsidP="00C16111">
            <w:pPr>
              <w:spacing w:after="0" w:line="240" w:lineRule="auto"/>
              <w:jc w:val="left"/>
              <w:rPr>
                <w:b/>
                <w:bCs/>
                <w:color w:val="FFFFFF" w:themeColor="background1"/>
                <w:sz w:val="20"/>
                <w:szCs w:val="20"/>
                <w:lang w:val="lv-LV"/>
              </w:rPr>
            </w:pPr>
            <w:r w:rsidRPr="007D5D2B">
              <w:rPr>
                <w:b/>
                <w:bCs/>
                <w:color w:val="FFFFFF" w:themeColor="background1"/>
                <w:sz w:val="20"/>
                <w:szCs w:val="20"/>
                <w:lang w:val="lv-LV"/>
              </w:rPr>
              <w:t>Očekivano smanjenje emisija CO</w:t>
            </w:r>
            <w:r w:rsidRPr="007D5D2B">
              <w:rPr>
                <w:b/>
                <w:bCs/>
                <w:color w:val="FFFFFF" w:themeColor="background1"/>
                <w:sz w:val="20"/>
                <w:szCs w:val="20"/>
                <w:vertAlign w:val="subscript"/>
                <w:lang w:val="lv-LV"/>
              </w:rPr>
              <w:t>2</w:t>
            </w:r>
            <w:r w:rsidRPr="007D5D2B">
              <w:rPr>
                <w:b/>
                <w:bCs/>
                <w:color w:val="FFFFFF" w:themeColor="background1"/>
                <w:sz w:val="20"/>
                <w:szCs w:val="20"/>
                <w:lang w:val="lv-LV"/>
              </w:rPr>
              <w:t xml:space="preserve"> [tCO</w:t>
            </w:r>
            <w:r w:rsidRPr="007D5D2B">
              <w:rPr>
                <w:b/>
                <w:bCs/>
                <w:color w:val="FFFFFF" w:themeColor="background1"/>
                <w:sz w:val="20"/>
                <w:szCs w:val="20"/>
                <w:vertAlign w:val="subscript"/>
                <w:lang w:val="lv-LV"/>
              </w:rPr>
              <w:t>2</w:t>
            </w:r>
            <w:r w:rsidRPr="007D5D2B">
              <w:rPr>
                <w:b/>
                <w:bCs/>
                <w:color w:val="FFFFFF" w:themeColor="background1"/>
                <w:sz w:val="20"/>
                <w:szCs w:val="20"/>
                <w:lang w:val="lv-LV"/>
              </w:rPr>
              <w:t>]</w:t>
            </w:r>
          </w:p>
        </w:tc>
      </w:tr>
      <w:tr w:rsidR="00593796" w:rsidRPr="007D5D2B" w:rsidTr="00175A93">
        <w:trPr>
          <w:trHeight w:val="20"/>
        </w:trPr>
        <w:tc>
          <w:tcPr>
            <w:tcW w:w="1332" w:type="pct"/>
            <w:shd w:val="clear" w:color="auto" w:fill="BFBFBF" w:themeFill="background1" w:themeFillShade="BF"/>
            <w:tcMar>
              <w:top w:w="15" w:type="dxa"/>
              <w:left w:w="105" w:type="dxa"/>
              <w:bottom w:w="0" w:type="dxa"/>
              <w:right w:w="105" w:type="dxa"/>
            </w:tcMar>
            <w:vAlign w:val="center"/>
          </w:tcPr>
          <w:p w:rsidR="00593796" w:rsidRPr="007D5D2B" w:rsidRDefault="00593796" w:rsidP="00C16111">
            <w:pPr>
              <w:tabs>
                <w:tab w:val="num" w:pos="2160"/>
              </w:tabs>
              <w:spacing w:after="0" w:line="240" w:lineRule="auto"/>
              <w:jc w:val="left"/>
              <w:rPr>
                <w:sz w:val="20"/>
                <w:szCs w:val="20"/>
                <w:lang w:val="lv-LV"/>
              </w:rPr>
            </w:pPr>
            <w:r w:rsidRPr="007D5D2B">
              <w:rPr>
                <w:sz w:val="20"/>
                <w:szCs w:val="20"/>
                <w:lang w:val="lv-LV"/>
              </w:rPr>
              <w:t>Električna energija</w:t>
            </w:r>
          </w:p>
        </w:tc>
        <w:tc>
          <w:tcPr>
            <w:tcW w:w="1181" w:type="pct"/>
            <w:shd w:val="clear" w:color="auto" w:fill="F2F2F2" w:themeFill="background1" w:themeFillShade="F2"/>
            <w:tcMar>
              <w:top w:w="15" w:type="dxa"/>
              <w:left w:w="105" w:type="dxa"/>
              <w:bottom w:w="0" w:type="dxa"/>
              <w:right w:w="105" w:type="dxa"/>
            </w:tcMar>
            <w:vAlign w:val="center"/>
          </w:tcPr>
          <w:p w:rsidR="00593796" w:rsidRPr="007D5D2B" w:rsidRDefault="007D5D2B" w:rsidP="00C16111">
            <w:pPr>
              <w:spacing w:after="0" w:line="240" w:lineRule="auto"/>
              <w:jc w:val="right"/>
              <w:rPr>
                <w:sz w:val="20"/>
                <w:szCs w:val="20"/>
                <w:lang w:val="lv-LV"/>
              </w:rPr>
            </w:pPr>
            <w:r w:rsidRPr="007D5D2B">
              <w:rPr>
                <w:sz w:val="20"/>
                <w:szCs w:val="20"/>
                <w:lang w:val="lv-LV"/>
              </w:rPr>
              <w:t>224,11</w:t>
            </w:r>
          </w:p>
        </w:tc>
        <w:tc>
          <w:tcPr>
            <w:tcW w:w="1181" w:type="pct"/>
            <w:shd w:val="clear" w:color="auto" w:fill="F2F2F2" w:themeFill="background1" w:themeFillShade="F2"/>
            <w:tcMar>
              <w:top w:w="15" w:type="dxa"/>
              <w:left w:w="105" w:type="dxa"/>
              <w:bottom w:w="0" w:type="dxa"/>
              <w:right w:w="105" w:type="dxa"/>
            </w:tcMar>
            <w:vAlign w:val="center"/>
          </w:tcPr>
          <w:p w:rsidR="00593796" w:rsidRPr="007D5D2B" w:rsidRDefault="007D5D2B" w:rsidP="00C16111">
            <w:pPr>
              <w:spacing w:after="0" w:line="240" w:lineRule="auto"/>
              <w:jc w:val="right"/>
              <w:rPr>
                <w:sz w:val="20"/>
                <w:szCs w:val="20"/>
                <w:lang w:val="lv-LV"/>
              </w:rPr>
            </w:pPr>
            <w:r w:rsidRPr="007D5D2B">
              <w:rPr>
                <w:sz w:val="20"/>
                <w:szCs w:val="20"/>
                <w:lang w:val="lv-LV"/>
              </w:rPr>
              <w:t>249,01</w:t>
            </w:r>
          </w:p>
        </w:tc>
        <w:tc>
          <w:tcPr>
            <w:tcW w:w="1306" w:type="pct"/>
            <w:shd w:val="clear" w:color="auto" w:fill="F2F2F2" w:themeFill="background1" w:themeFillShade="F2"/>
            <w:vAlign w:val="center"/>
          </w:tcPr>
          <w:p w:rsidR="00593796" w:rsidRPr="007D5D2B" w:rsidRDefault="007D5D2B" w:rsidP="00C16111">
            <w:pPr>
              <w:spacing w:after="0" w:line="240" w:lineRule="auto"/>
              <w:jc w:val="right"/>
              <w:rPr>
                <w:sz w:val="20"/>
                <w:szCs w:val="20"/>
                <w:lang w:val="lv-LV"/>
              </w:rPr>
            </w:pPr>
            <w:r w:rsidRPr="007D5D2B">
              <w:rPr>
                <w:sz w:val="20"/>
                <w:szCs w:val="20"/>
                <w:lang w:val="lv-LV"/>
              </w:rPr>
              <w:t>273,91</w:t>
            </w:r>
          </w:p>
        </w:tc>
      </w:tr>
      <w:tr w:rsidR="00593796" w:rsidRPr="007D5D2B" w:rsidTr="00175A93">
        <w:trPr>
          <w:trHeight w:val="20"/>
        </w:trPr>
        <w:tc>
          <w:tcPr>
            <w:tcW w:w="1332" w:type="pct"/>
            <w:shd w:val="clear" w:color="auto" w:fill="BFBFBF" w:themeFill="background1" w:themeFillShade="BF"/>
            <w:tcMar>
              <w:top w:w="15" w:type="dxa"/>
              <w:left w:w="105" w:type="dxa"/>
              <w:bottom w:w="0" w:type="dxa"/>
              <w:right w:w="105" w:type="dxa"/>
            </w:tcMar>
            <w:vAlign w:val="center"/>
          </w:tcPr>
          <w:p w:rsidR="00593796" w:rsidRPr="007D5D2B" w:rsidRDefault="00593796" w:rsidP="00C16111">
            <w:pPr>
              <w:tabs>
                <w:tab w:val="num" w:pos="2160"/>
              </w:tabs>
              <w:spacing w:after="0" w:line="240" w:lineRule="auto"/>
              <w:jc w:val="left"/>
              <w:rPr>
                <w:sz w:val="20"/>
                <w:szCs w:val="20"/>
                <w:lang w:val="lv-LV"/>
              </w:rPr>
            </w:pPr>
            <w:r w:rsidRPr="007D5D2B">
              <w:rPr>
                <w:sz w:val="20"/>
                <w:szCs w:val="20"/>
                <w:lang w:val="lv-LV"/>
              </w:rPr>
              <w:t>Toplinska energija</w:t>
            </w:r>
          </w:p>
        </w:tc>
        <w:tc>
          <w:tcPr>
            <w:tcW w:w="1181" w:type="pct"/>
            <w:shd w:val="clear" w:color="auto" w:fill="F2F2F2" w:themeFill="background1" w:themeFillShade="F2"/>
            <w:tcMar>
              <w:top w:w="15" w:type="dxa"/>
              <w:left w:w="105" w:type="dxa"/>
              <w:bottom w:w="0" w:type="dxa"/>
              <w:right w:w="105" w:type="dxa"/>
            </w:tcMar>
            <w:vAlign w:val="center"/>
          </w:tcPr>
          <w:p w:rsidR="00593796" w:rsidRPr="007D5D2B" w:rsidRDefault="007D5D2B" w:rsidP="00C16111">
            <w:pPr>
              <w:spacing w:after="0" w:line="240" w:lineRule="auto"/>
              <w:jc w:val="right"/>
              <w:rPr>
                <w:sz w:val="20"/>
                <w:szCs w:val="20"/>
                <w:lang w:val="lv-LV"/>
              </w:rPr>
            </w:pPr>
            <w:r w:rsidRPr="007D5D2B">
              <w:rPr>
                <w:sz w:val="20"/>
                <w:szCs w:val="20"/>
                <w:lang w:val="lv-LV"/>
              </w:rPr>
              <w:t>828,05</w:t>
            </w:r>
          </w:p>
        </w:tc>
        <w:tc>
          <w:tcPr>
            <w:tcW w:w="1181" w:type="pct"/>
            <w:shd w:val="clear" w:color="auto" w:fill="F2F2F2" w:themeFill="background1" w:themeFillShade="F2"/>
            <w:tcMar>
              <w:top w:w="15" w:type="dxa"/>
              <w:left w:w="105" w:type="dxa"/>
              <w:bottom w:w="0" w:type="dxa"/>
              <w:right w:w="105" w:type="dxa"/>
            </w:tcMar>
            <w:vAlign w:val="center"/>
          </w:tcPr>
          <w:p w:rsidR="00593796" w:rsidRPr="007D5D2B" w:rsidRDefault="007D5D2B" w:rsidP="00C16111">
            <w:pPr>
              <w:spacing w:after="0" w:line="240" w:lineRule="auto"/>
              <w:jc w:val="right"/>
              <w:rPr>
                <w:sz w:val="20"/>
                <w:szCs w:val="20"/>
                <w:lang w:val="lv-LV"/>
              </w:rPr>
            </w:pPr>
            <w:r w:rsidRPr="007D5D2B">
              <w:rPr>
                <w:sz w:val="20"/>
                <w:szCs w:val="20"/>
                <w:lang w:val="lv-LV"/>
              </w:rPr>
              <w:t>903,33</w:t>
            </w:r>
          </w:p>
        </w:tc>
        <w:tc>
          <w:tcPr>
            <w:tcW w:w="1306" w:type="pct"/>
            <w:shd w:val="clear" w:color="auto" w:fill="F2F2F2" w:themeFill="background1" w:themeFillShade="F2"/>
            <w:vAlign w:val="center"/>
          </w:tcPr>
          <w:p w:rsidR="00593796" w:rsidRPr="007D5D2B" w:rsidRDefault="007D5D2B" w:rsidP="00C16111">
            <w:pPr>
              <w:spacing w:after="0" w:line="240" w:lineRule="auto"/>
              <w:jc w:val="right"/>
              <w:rPr>
                <w:sz w:val="20"/>
                <w:szCs w:val="20"/>
                <w:lang w:val="lv-LV"/>
              </w:rPr>
            </w:pPr>
            <w:r w:rsidRPr="007D5D2B">
              <w:rPr>
                <w:sz w:val="20"/>
                <w:szCs w:val="20"/>
                <w:lang w:val="lv-LV"/>
              </w:rPr>
              <w:t>978,60</w:t>
            </w:r>
          </w:p>
        </w:tc>
      </w:tr>
      <w:tr w:rsidR="00593796" w:rsidRPr="007D5D2B" w:rsidTr="00175A93">
        <w:trPr>
          <w:trHeight w:val="20"/>
        </w:trPr>
        <w:tc>
          <w:tcPr>
            <w:tcW w:w="1332" w:type="pct"/>
            <w:shd w:val="clear" w:color="auto" w:fill="BFBFBF" w:themeFill="background1" w:themeFillShade="BF"/>
            <w:tcMar>
              <w:top w:w="15" w:type="dxa"/>
              <w:left w:w="105" w:type="dxa"/>
              <w:bottom w:w="0" w:type="dxa"/>
              <w:right w:w="105" w:type="dxa"/>
            </w:tcMar>
            <w:vAlign w:val="center"/>
          </w:tcPr>
          <w:p w:rsidR="00593796" w:rsidRPr="007D5D2B" w:rsidRDefault="00F26B66" w:rsidP="00C16111">
            <w:pPr>
              <w:tabs>
                <w:tab w:val="num" w:pos="2160"/>
              </w:tabs>
              <w:spacing w:after="0" w:line="240" w:lineRule="auto"/>
              <w:jc w:val="left"/>
              <w:rPr>
                <w:b/>
                <w:bCs/>
                <w:sz w:val="20"/>
                <w:szCs w:val="20"/>
                <w:lang w:val="lv-LV"/>
              </w:rPr>
            </w:pPr>
            <w:r w:rsidRPr="007D5D2B">
              <w:rPr>
                <w:b/>
                <w:bCs/>
                <w:sz w:val="20"/>
                <w:szCs w:val="20"/>
                <w:lang w:val="lv-LV"/>
              </w:rPr>
              <w:t>Nei</w:t>
            </w:r>
            <w:r w:rsidR="00593796" w:rsidRPr="007D5D2B">
              <w:rPr>
                <w:b/>
                <w:bCs/>
                <w:sz w:val="20"/>
                <w:szCs w:val="20"/>
                <w:lang w:val="lv-LV"/>
              </w:rPr>
              <w:t>nvesticijski troškovi [kn]</w:t>
            </w:r>
          </w:p>
        </w:tc>
        <w:tc>
          <w:tcPr>
            <w:tcW w:w="3668" w:type="pct"/>
            <w:gridSpan w:val="3"/>
            <w:shd w:val="clear" w:color="auto" w:fill="F2F2F2" w:themeFill="background1" w:themeFillShade="F2"/>
            <w:tcMar>
              <w:top w:w="15" w:type="dxa"/>
              <w:left w:w="105" w:type="dxa"/>
              <w:bottom w:w="0" w:type="dxa"/>
              <w:right w:w="105" w:type="dxa"/>
            </w:tcMar>
            <w:vAlign w:val="center"/>
          </w:tcPr>
          <w:p w:rsidR="00593796" w:rsidRPr="007D5D2B" w:rsidRDefault="007D5D2B" w:rsidP="007D5D2B">
            <w:pPr>
              <w:spacing w:after="0" w:line="240" w:lineRule="auto"/>
              <w:jc w:val="center"/>
              <w:rPr>
                <w:bCs/>
                <w:sz w:val="20"/>
                <w:szCs w:val="20"/>
                <w:lang w:val="lv-LV"/>
              </w:rPr>
            </w:pPr>
            <w:r w:rsidRPr="007D5D2B">
              <w:rPr>
                <w:bCs/>
                <w:sz w:val="20"/>
                <w:szCs w:val="20"/>
                <w:lang w:val="lv-LV"/>
              </w:rPr>
              <w:t>150.000</w:t>
            </w:r>
          </w:p>
        </w:tc>
      </w:tr>
      <w:tr w:rsidR="00593796" w:rsidRPr="007D5D2B" w:rsidTr="00175A93">
        <w:trPr>
          <w:trHeight w:val="20"/>
        </w:trPr>
        <w:tc>
          <w:tcPr>
            <w:tcW w:w="1332" w:type="pct"/>
            <w:shd w:val="clear" w:color="auto" w:fill="BFBFBF" w:themeFill="background1" w:themeFillShade="BF"/>
            <w:tcMar>
              <w:top w:w="15" w:type="dxa"/>
              <w:left w:w="105" w:type="dxa"/>
              <w:bottom w:w="0" w:type="dxa"/>
              <w:right w:w="105" w:type="dxa"/>
            </w:tcMar>
          </w:tcPr>
          <w:p w:rsidR="00593796" w:rsidRPr="007D5D2B" w:rsidRDefault="00593796" w:rsidP="00C16111">
            <w:pPr>
              <w:tabs>
                <w:tab w:val="num" w:pos="2160"/>
              </w:tabs>
              <w:spacing w:after="0" w:line="240" w:lineRule="auto"/>
              <w:jc w:val="left"/>
              <w:rPr>
                <w:b/>
                <w:bCs/>
                <w:sz w:val="20"/>
                <w:szCs w:val="20"/>
                <w:lang w:val="lv-LV"/>
              </w:rPr>
            </w:pPr>
            <w:r w:rsidRPr="007D5D2B">
              <w:rPr>
                <w:b/>
                <w:bCs/>
                <w:sz w:val="20"/>
                <w:szCs w:val="20"/>
                <w:lang w:val="lv-LV"/>
              </w:rPr>
              <w:t>Trošak po ušteđenoj toni CO</w:t>
            </w:r>
            <w:r w:rsidRPr="007D5D2B">
              <w:rPr>
                <w:b/>
                <w:bCs/>
                <w:sz w:val="20"/>
                <w:szCs w:val="20"/>
                <w:vertAlign w:val="subscript"/>
                <w:lang w:val="lv-LV"/>
              </w:rPr>
              <w:t>2</w:t>
            </w:r>
            <w:r w:rsidRPr="007D5D2B">
              <w:rPr>
                <w:b/>
                <w:bCs/>
                <w:sz w:val="20"/>
                <w:szCs w:val="20"/>
                <w:lang w:val="lv-LV"/>
              </w:rPr>
              <w:t xml:space="preserve"> [kn/tCO</w:t>
            </w:r>
            <w:r w:rsidRPr="007D5D2B">
              <w:rPr>
                <w:b/>
                <w:bCs/>
                <w:sz w:val="20"/>
                <w:szCs w:val="20"/>
                <w:vertAlign w:val="subscript"/>
                <w:lang w:val="lv-LV"/>
              </w:rPr>
              <w:t>2</w:t>
            </w:r>
            <w:r w:rsidRPr="007D5D2B">
              <w:rPr>
                <w:b/>
                <w:bCs/>
                <w:sz w:val="20"/>
                <w:szCs w:val="20"/>
                <w:lang w:val="lv-LV"/>
              </w:rPr>
              <w:t>]</w:t>
            </w:r>
          </w:p>
        </w:tc>
        <w:tc>
          <w:tcPr>
            <w:tcW w:w="3668" w:type="pct"/>
            <w:gridSpan w:val="3"/>
            <w:shd w:val="clear" w:color="auto" w:fill="F2F2F2" w:themeFill="background1" w:themeFillShade="F2"/>
            <w:tcMar>
              <w:top w:w="15" w:type="dxa"/>
              <w:left w:w="105" w:type="dxa"/>
              <w:bottom w:w="0" w:type="dxa"/>
              <w:right w:w="105" w:type="dxa"/>
            </w:tcMar>
            <w:vAlign w:val="center"/>
          </w:tcPr>
          <w:p w:rsidR="00593796" w:rsidRPr="007D5D2B" w:rsidRDefault="007D5D2B" w:rsidP="007D5D2B">
            <w:pPr>
              <w:spacing w:after="0" w:line="240" w:lineRule="auto"/>
              <w:jc w:val="center"/>
              <w:rPr>
                <w:bCs/>
                <w:sz w:val="20"/>
                <w:szCs w:val="20"/>
                <w:lang w:val="lv-LV"/>
              </w:rPr>
            </w:pPr>
            <w:r w:rsidRPr="007D5D2B">
              <w:rPr>
                <w:bCs/>
                <w:sz w:val="20"/>
                <w:szCs w:val="20"/>
                <w:lang w:val="lv-LV"/>
              </w:rPr>
              <w:t>119,76</w:t>
            </w:r>
          </w:p>
        </w:tc>
      </w:tr>
      <w:tr w:rsidR="00593796" w:rsidRPr="007D5D2B" w:rsidTr="00175A93">
        <w:trPr>
          <w:trHeight w:val="20"/>
        </w:trPr>
        <w:tc>
          <w:tcPr>
            <w:tcW w:w="1332" w:type="pct"/>
            <w:shd w:val="clear" w:color="auto" w:fill="BFBFBF" w:themeFill="background1" w:themeFillShade="BF"/>
            <w:tcMar>
              <w:top w:w="15" w:type="dxa"/>
              <w:left w:w="105" w:type="dxa"/>
              <w:bottom w:w="0" w:type="dxa"/>
              <w:right w:w="105" w:type="dxa"/>
            </w:tcMar>
            <w:vAlign w:val="center"/>
          </w:tcPr>
          <w:p w:rsidR="00593796" w:rsidRPr="007D5D2B" w:rsidRDefault="00593796" w:rsidP="00C16111">
            <w:pPr>
              <w:spacing w:after="0" w:line="240" w:lineRule="auto"/>
              <w:jc w:val="left"/>
              <w:rPr>
                <w:b/>
                <w:bCs/>
                <w:sz w:val="20"/>
                <w:szCs w:val="20"/>
                <w:lang w:val="lv-LV"/>
              </w:rPr>
            </w:pPr>
            <w:r w:rsidRPr="007D5D2B">
              <w:rPr>
                <w:b/>
                <w:bCs/>
                <w:sz w:val="20"/>
                <w:szCs w:val="20"/>
                <w:lang w:val="lv-LV"/>
              </w:rPr>
              <w:t>Period provedbe</w:t>
            </w:r>
          </w:p>
        </w:tc>
        <w:tc>
          <w:tcPr>
            <w:tcW w:w="3668" w:type="pct"/>
            <w:gridSpan w:val="3"/>
            <w:shd w:val="clear" w:color="auto" w:fill="F2F2F2" w:themeFill="background1" w:themeFillShade="F2"/>
            <w:tcMar>
              <w:top w:w="15" w:type="dxa"/>
              <w:left w:w="105" w:type="dxa"/>
              <w:bottom w:w="0" w:type="dxa"/>
              <w:right w:w="105" w:type="dxa"/>
            </w:tcMar>
            <w:vAlign w:val="center"/>
          </w:tcPr>
          <w:p w:rsidR="00593796" w:rsidRPr="007D5D2B" w:rsidRDefault="003911B3" w:rsidP="00C16111">
            <w:pPr>
              <w:spacing w:after="0" w:line="240" w:lineRule="auto"/>
              <w:rPr>
                <w:color w:val="000000"/>
                <w:sz w:val="20"/>
                <w:szCs w:val="20"/>
                <w:lang w:eastAsia="hr-HR"/>
              </w:rPr>
            </w:pPr>
            <w:r w:rsidRPr="007D5D2B">
              <w:rPr>
                <w:color w:val="000000"/>
                <w:sz w:val="20"/>
                <w:szCs w:val="20"/>
                <w:lang w:eastAsia="hr-HR"/>
              </w:rPr>
              <w:t>202</w:t>
            </w:r>
            <w:r w:rsidR="007D5D2B" w:rsidRPr="007D5D2B">
              <w:rPr>
                <w:color w:val="000000"/>
                <w:sz w:val="20"/>
                <w:szCs w:val="20"/>
                <w:lang w:eastAsia="hr-HR"/>
              </w:rPr>
              <w:t>1</w:t>
            </w:r>
            <w:r w:rsidR="00593796" w:rsidRPr="007D5D2B">
              <w:rPr>
                <w:color w:val="000000"/>
                <w:sz w:val="20"/>
                <w:szCs w:val="20"/>
                <w:lang w:eastAsia="hr-HR"/>
              </w:rPr>
              <w:t>. – 2050.</w:t>
            </w:r>
          </w:p>
        </w:tc>
      </w:tr>
      <w:tr w:rsidR="00593796" w:rsidRPr="007D5D2B" w:rsidTr="00175A93">
        <w:trPr>
          <w:trHeight w:val="20"/>
        </w:trPr>
        <w:tc>
          <w:tcPr>
            <w:tcW w:w="1332" w:type="pct"/>
            <w:shd w:val="clear" w:color="auto" w:fill="BFBFBF" w:themeFill="background1" w:themeFillShade="BF"/>
            <w:tcMar>
              <w:top w:w="15" w:type="dxa"/>
              <w:left w:w="105" w:type="dxa"/>
              <w:bottom w:w="0" w:type="dxa"/>
              <w:right w:w="105" w:type="dxa"/>
            </w:tcMar>
            <w:vAlign w:val="center"/>
          </w:tcPr>
          <w:p w:rsidR="00593796" w:rsidRPr="007D5D2B" w:rsidRDefault="00593796" w:rsidP="00C16111">
            <w:pPr>
              <w:spacing w:after="0" w:line="240" w:lineRule="auto"/>
              <w:jc w:val="left"/>
              <w:rPr>
                <w:b/>
                <w:bCs/>
                <w:sz w:val="20"/>
                <w:szCs w:val="20"/>
                <w:lang w:val="lv-LV"/>
              </w:rPr>
            </w:pPr>
            <w:r w:rsidRPr="007D5D2B">
              <w:rPr>
                <w:b/>
                <w:bCs/>
                <w:sz w:val="20"/>
                <w:szCs w:val="20"/>
                <w:lang w:val="lv-LV"/>
              </w:rPr>
              <w:t>Nadležna tijela</w:t>
            </w:r>
          </w:p>
        </w:tc>
        <w:tc>
          <w:tcPr>
            <w:tcW w:w="3668" w:type="pct"/>
            <w:gridSpan w:val="3"/>
            <w:shd w:val="clear" w:color="auto" w:fill="F2F2F2" w:themeFill="background1" w:themeFillShade="F2"/>
            <w:tcMar>
              <w:top w:w="15" w:type="dxa"/>
              <w:left w:w="105" w:type="dxa"/>
              <w:bottom w:w="0" w:type="dxa"/>
              <w:right w:w="105" w:type="dxa"/>
            </w:tcMar>
            <w:vAlign w:val="center"/>
          </w:tcPr>
          <w:p w:rsidR="00593796" w:rsidRPr="007D5D2B" w:rsidRDefault="00593796" w:rsidP="00C16111">
            <w:pPr>
              <w:spacing w:after="0" w:line="240" w:lineRule="auto"/>
              <w:jc w:val="left"/>
              <w:rPr>
                <w:color w:val="000000"/>
                <w:sz w:val="20"/>
                <w:szCs w:val="20"/>
                <w:lang w:eastAsia="hr-HR"/>
              </w:rPr>
            </w:pPr>
            <w:r w:rsidRPr="007D5D2B">
              <w:rPr>
                <w:color w:val="000000"/>
                <w:sz w:val="20"/>
                <w:szCs w:val="20"/>
                <w:lang w:eastAsia="hr-HR"/>
              </w:rPr>
              <w:t xml:space="preserve">Grad </w:t>
            </w:r>
            <w:r w:rsidR="000D72A9" w:rsidRPr="007D5D2B">
              <w:rPr>
                <w:color w:val="000000"/>
                <w:sz w:val="20"/>
                <w:szCs w:val="20"/>
                <w:lang w:eastAsia="hr-HR"/>
              </w:rPr>
              <w:t>Ludbreg</w:t>
            </w:r>
          </w:p>
        </w:tc>
      </w:tr>
      <w:tr w:rsidR="00593796" w:rsidRPr="007D5D2B" w:rsidTr="00175A93">
        <w:trPr>
          <w:trHeight w:val="20"/>
        </w:trPr>
        <w:tc>
          <w:tcPr>
            <w:tcW w:w="1332" w:type="pct"/>
            <w:shd w:val="clear" w:color="auto" w:fill="BFBFBF" w:themeFill="background1" w:themeFillShade="BF"/>
            <w:tcMar>
              <w:top w:w="15" w:type="dxa"/>
              <w:left w:w="105" w:type="dxa"/>
              <w:bottom w:w="0" w:type="dxa"/>
              <w:right w:w="105" w:type="dxa"/>
            </w:tcMar>
            <w:vAlign w:val="center"/>
          </w:tcPr>
          <w:p w:rsidR="00593796" w:rsidRPr="007D5D2B" w:rsidRDefault="00593796" w:rsidP="00C16111">
            <w:pPr>
              <w:tabs>
                <w:tab w:val="num" w:pos="2160"/>
              </w:tabs>
              <w:spacing w:after="0" w:line="240" w:lineRule="auto"/>
              <w:jc w:val="left"/>
              <w:rPr>
                <w:b/>
                <w:bCs/>
                <w:sz w:val="20"/>
                <w:szCs w:val="20"/>
                <w:lang w:val="lv-LV"/>
              </w:rPr>
            </w:pPr>
            <w:r w:rsidRPr="007D5D2B">
              <w:rPr>
                <w:b/>
                <w:bCs/>
                <w:sz w:val="20"/>
                <w:szCs w:val="20"/>
                <w:lang w:val="lv-LV"/>
              </w:rPr>
              <w:br w:type="page"/>
              <w:t>Mogući izvori financiranja</w:t>
            </w:r>
          </w:p>
        </w:tc>
        <w:tc>
          <w:tcPr>
            <w:tcW w:w="3668" w:type="pct"/>
            <w:gridSpan w:val="3"/>
            <w:shd w:val="clear" w:color="auto" w:fill="F2F2F2" w:themeFill="background1" w:themeFillShade="F2"/>
            <w:tcMar>
              <w:top w:w="15" w:type="dxa"/>
              <w:left w:w="105" w:type="dxa"/>
              <w:bottom w:w="0" w:type="dxa"/>
              <w:right w:w="105" w:type="dxa"/>
            </w:tcMar>
            <w:vAlign w:val="center"/>
          </w:tcPr>
          <w:p w:rsidR="000C74F9" w:rsidRPr="007D5D2B" w:rsidRDefault="000C74F9" w:rsidP="00C16111">
            <w:pPr>
              <w:spacing w:after="0" w:line="240" w:lineRule="auto"/>
              <w:rPr>
                <w:color w:val="000000"/>
                <w:sz w:val="20"/>
                <w:szCs w:val="20"/>
                <w:lang w:eastAsia="hr-HR"/>
              </w:rPr>
            </w:pPr>
            <w:r w:rsidRPr="007D5D2B">
              <w:rPr>
                <w:color w:val="000000"/>
                <w:sz w:val="20"/>
                <w:szCs w:val="20"/>
                <w:lang w:eastAsia="hr-HR"/>
              </w:rPr>
              <w:t>Proračun Grada</w:t>
            </w:r>
          </w:p>
          <w:p w:rsidR="000C74F9" w:rsidRPr="007D5D2B" w:rsidRDefault="000C74F9" w:rsidP="00C16111">
            <w:pPr>
              <w:spacing w:after="0" w:line="240" w:lineRule="auto"/>
              <w:rPr>
                <w:color w:val="000000"/>
                <w:sz w:val="20"/>
                <w:szCs w:val="20"/>
                <w:lang w:eastAsia="hr-HR"/>
              </w:rPr>
            </w:pPr>
            <w:r w:rsidRPr="007D5D2B">
              <w:rPr>
                <w:color w:val="000000"/>
                <w:sz w:val="20"/>
                <w:szCs w:val="20"/>
                <w:lang w:eastAsia="hr-HR"/>
              </w:rPr>
              <w:t>FZOEU</w:t>
            </w:r>
          </w:p>
          <w:p w:rsidR="000C74F9" w:rsidRPr="007D5D2B" w:rsidRDefault="000C74F9" w:rsidP="00C16111">
            <w:pPr>
              <w:spacing w:after="0" w:line="240" w:lineRule="auto"/>
              <w:rPr>
                <w:color w:val="000000"/>
                <w:sz w:val="20"/>
                <w:szCs w:val="20"/>
                <w:lang w:eastAsia="hr-HR"/>
              </w:rPr>
            </w:pPr>
            <w:r w:rsidRPr="007D5D2B">
              <w:rPr>
                <w:color w:val="000000"/>
                <w:sz w:val="20"/>
                <w:szCs w:val="20"/>
                <w:lang w:eastAsia="hr-HR"/>
              </w:rPr>
              <w:t>EU fondovi i programi</w:t>
            </w:r>
          </w:p>
          <w:p w:rsidR="00593796" w:rsidRPr="007D5D2B" w:rsidRDefault="007D5D2B" w:rsidP="00C16111">
            <w:pPr>
              <w:spacing w:after="0" w:line="240" w:lineRule="auto"/>
              <w:rPr>
                <w:color w:val="000000"/>
                <w:sz w:val="20"/>
                <w:szCs w:val="20"/>
                <w:lang w:eastAsia="hr-HR"/>
              </w:rPr>
            </w:pPr>
            <w:r w:rsidRPr="007D5D2B">
              <w:rPr>
                <w:color w:val="000000"/>
                <w:sz w:val="20"/>
                <w:szCs w:val="20"/>
                <w:lang w:eastAsia="hr-HR"/>
              </w:rPr>
              <w:t>Državni proračun</w:t>
            </w:r>
          </w:p>
        </w:tc>
      </w:tr>
    </w:tbl>
    <w:p w:rsidR="000379D9" w:rsidRPr="000230C3" w:rsidRDefault="000379D9">
      <w:pPr>
        <w:rPr>
          <w:highlight w:val="yellow"/>
        </w:rPr>
      </w:pPr>
    </w:p>
    <w:p w:rsidR="000379D9" w:rsidRPr="000230C3" w:rsidRDefault="000379D9">
      <w:pPr>
        <w:spacing w:after="160" w:line="259" w:lineRule="auto"/>
        <w:jc w:val="left"/>
        <w:rPr>
          <w:highlight w:val="yellow"/>
        </w:rPr>
      </w:pPr>
      <w:r w:rsidRPr="000230C3">
        <w:rPr>
          <w:highlight w:val="yellow"/>
        </w:rPr>
        <w:br w:type="page"/>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4A0"/>
      </w:tblPr>
      <w:tblGrid>
        <w:gridCol w:w="2460"/>
        <w:gridCol w:w="2182"/>
        <w:gridCol w:w="2182"/>
        <w:gridCol w:w="2412"/>
      </w:tblGrid>
      <w:tr w:rsidR="00593796" w:rsidRPr="00653258" w:rsidTr="00E52655">
        <w:trPr>
          <w:trHeight w:val="20"/>
        </w:trPr>
        <w:tc>
          <w:tcPr>
            <w:tcW w:w="5000" w:type="pct"/>
            <w:gridSpan w:val="4"/>
            <w:shd w:val="clear" w:color="auto" w:fill="808080" w:themeFill="background1" w:themeFillShade="80"/>
            <w:tcMar>
              <w:top w:w="15" w:type="dxa"/>
              <w:left w:w="105" w:type="dxa"/>
              <w:bottom w:w="0" w:type="dxa"/>
              <w:right w:w="105" w:type="dxa"/>
            </w:tcMar>
            <w:vAlign w:val="center"/>
          </w:tcPr>
          <w:p w:rsidR="00593796" w:rsidRPr="00653258" w:rsidRDefault="0015165C" w:rsidP="000379D9">
            <w:pPr>
              <w:pStyle w:val="Odlomakpopisa"/>
              <w:numPr>
                <w:ilvl w:val="0"/>
                <w:numId w:val="6"/>
              </w:numPr>
              <w:spacing w:after="0" w:line="240" w:lineRule="auto"/>
              <w:jc w:val="center"/>
              <w:rPr>
                <w:b/>
                <w:bCs/>
                <w:color w:val="FFFFFF" w:themeColor="background1"/>
                <w:sz w:val="20"/>
                <w:szCs w:val="20"/>
                <w:lang w:val="lv-LV"/>
              </w:rPr>
            </w:pPr>
            <w:r w:rsidRPr="00653258">
              <w:rPr>
                <w:b/>
                <w:bCs/>
                <w:color w:val="FFFFFF" w:themeColor="background1"/>
                <w:sz w:val="20"/>
                <w:szCs w:val="20"/>
                <w:lang w:val="lv-LV"/>
              </w:rPr>
              <w:t>Energetska obnova obiteljskih kuća</w:t>
            </w:r>
          </w:p>
        </w:tc>
      </w:tr>
      <w:tr w:rsidR="00593796" w:rsidRPr="00653258" w:rsidTr="00C16111">
        <w:trPr>
          <w:trHeight w:val="20"/>
        </w:trPr>
        <w:tc>
          <w:tcPr>
            <w:tcW w:w="1332" w:type="pct"/>
            <w:shd w:val="clear" w:color="auto" w:fill="BFBFBF" w:themeFill="background1" w:themeFillShade="BF"/>
            <w:tcMar>
              <w:top w:w="15" w:type="dxa"/>
              <w:left w:w="105" w:type="dxa"/>
              <w:bottom w:w="0" w:type="dxa"/>
              <w:right w:w="105" w:type="dxa"/>
            </w:tcMar>
            <w:vAlign w:val="center"/>
            <w:hideMark/>
          </w:tcPr>
          <w:p w:rsidR="00593796" w:rsidRPr="00653258" w:rsidRDefault="00A26AE4" w:rsidP="000379D9">
            <w:pPr>
              <w:spacing w:after="0" w:line="240" w:lineRule="auto"/>
              <w:jc w:val="left"/>
              <w:rPr>
                <w:sz w:val="20"/>
                <w:szCs w:val="20"/>
                <w:lang w:val="lv-LV"/>
              </w:rPr>
            </w:pPr>
            <w:r w:rsidRPr="00653258">
              <w:rPr>
                <w:b/>
                <w:bCs/>
                <w:sz w:val="20"/>
                <w:szCs w:val="20"/>
                <w:lang w:val="lv-LV"/>
              </w:rPr>
              <w:t>Pods</w:t>
            </w:r>
            <w:r w:rsidR="00593796" w:rsidRPr="00653258">
              <w:rPr>
                <w:b/>
                <w:bCs/>
                <w:sz w:val="20"/>
                <w:szCs w:val="20"/>
                <w:lang w:val="lv-LV"/>
              </w:rPr>
              <w:t>ektor</w:t>
            </w:r>
          </w:p>
        </w:tc>
        <w:tc>
          <w:tcPr>
            <w:tcW w:w="3668" w:type="pct"/>
            <w:gridSpan w:val="3"/>
            <w:shd w:val="clear" w:color="auto" w:fill="F2F2F2" w:themeFill="background1" w:themeFillShade="F2"/>
            <w:tcMar>
              <w:top w:w="15" w:type="dxa"/>
              <w:left w:w="105" w:type="dxa"/>
              <w:bottom w:w="0" w:type="dxa"/>
              <w:right w:w="105" w:type="dxa"/>
            </w:tcMar>
            <w:vAlign w:val="center"/>
            <w:hideMark/>
          </w:tcPr>
          <w:p w:rsidR="00593796" w:rsidRPr="00653258" w:rsidRDefault="00611B0D" w:rsidP="000379D9">
            <w:pPr>
              <w:spacing w:after="0" w:line="240" w:lineRule="auto"/>
              <w:jc w:val="left"/>
              <w:rPr>
                <w:sz w:val="20"/>
                <w:szCs w:val="20"/>
                <w:lang w:val="lv-LV"/>
              </w:rPr>
            </w:pPr>
            <w:r w:rsidRPr="00653258">
              <w:rPr>
                <w:bCs/>
                <w:sz w:val="20"/>
                <w:szCs w:val="20"/>
                <w:lang w:val="lv-LV"/>
              </w:rPr>
              <w:t xml:space="preserve">Zgradarstvo – </w:t>
            </w:r>
            <w:r w:rsidR="00593796" w:rsidRPr="00653258">
              <w:rPr>
                <w:bCs/>
                <w:sz w:val="20"/>
                <w:szCs w:val="20"/>
                <w:lang w:val="lv-LV"/>
              </w:rPr>
              <w:t>Stambeni sektor</w:t>
            </w:r>
          </w:p>
        </w:tc>
      </w:tr>
      <w:tr w:rsidR="00593796" w:rsidRPr="00653258" w:rsidTr="00C16111">
        <w:trPr>
          <w:trHeight w:val="20"/>
        </w:trPr>
        <w:tc>
          <w:tcPr>
            <w:tcW w:w="1332" w:type="pct"/>
            <w:shd w:val="clear" w:color="auto" w:fill="BFBFBF" w:themeFill="background1" w:themeFillShade="BF"/>
            <w:tcMar>
              <w:top w:w="15" w:type="dxa"/>
              <w:left w:w="105" w:type="dxa"/>
              <w:bottom w:w="0" w:type="dxa"/>
              <w:right w:w="105" w:type="dxa"/>
            </w:tcMar>
            <w:vAlign w:val="center"/>
            <w:hideMark/>
          </w:tcPr>
          <w:p w:rsidR="00593796" w:rsidRPr="00653258" w:rsidRDefault="00593796" w:rsidP="000379D9">
            <w:pPr>
              <w:tabs>
                <w:tab w:val="num" w:pos="2160"/>
              </w:tabs>
              <w:spacing w:after="0" w:line="240" w:lineRule="auto"/>
              <w:jc w:val="left"/>
              <w:rPr>
                <w:b/>
                <w:bCs/>
                <w:sz w:val="20"/>
                <w:szCs w:val="20"/>
                <w:lang w:val="lv-LV"/>
              </w:rPr>
            </w:pPr>
            <w:r w:rsidRPr="00653258">
              <w:rPr>
                <w:b/>
                <w:bCs/>
                <w:sz w:val="20"/>
                <w:szCs w:val="20"/>
                <w:lang w:val="lv-LV"/>
              </w:rPr>
              <w:t>Opis mjere</w:t>
            </w:r>
          </w:p>
        </w:tc>
        <w:tc>
          <w:tcPr>
            <w:tcW w:w="3668" w:type="pct"/>
            <w:gridSpan w:val="3"/>
            <w:shd w:val="clear" w:color="auto" w:fill="F2F2F2" w:themeFill="background1" w:themeFillShade="F2"/>
            <w:tcMar>
              <w:top w:w="15" w:type="dxa"/>
              <w:left w:w="105" w:type="dxa"/>
              <w:bottom w:w="0" w:type="dxa"/>
              <w:right w:w="105" w:type="dxa"/>
            </w:tcMar>
            <w:hideMark/>
          </w:tcPr>
          <w:p w:rsidR="007D5D2B" w:rsidRPr="00653258" w:rsidRDefault="007D5D2B" w:rsidP="007D5D2B">
            <w:pPr>
              <w:spacing w:after="0" w:line="240" w:lineRule="auto"/>
              <w:rPr>
                <w:color w:val="000000"/>
                <w:sz w:val="20"/>
                <w:szCs w:val="20"/>
                <w:lang w:eastAsia="hr-HR"/>
              </w:rPr>
            </w:pPr>
            <w:r w:rsidRPr="00653258">
              <w:rPr>
                <w:color w:val="000000"/>
                <w:sz w:val="20"/>
                <w:szCs w:val="20"/>
                <w:lang w:eastAsia="hr-HR"/>
              </w:rPr>
              <w:t xml:space="preserve">Ova mjera se prvenstveno odnosi na obiteljske kuće koje imaju velike energetske gubitke prouzrokovane lošom termoizolacijom i neučinkovitim sustavima grijanja. </w:t>
            </w:r>
          </w:p>
          <w:p w:rsidR="007D5D2B" w:rsidRPr="00653258" w:rsidRDefault="007D5D2B" w:rsidP="007D5D2B">
            <w:pPr>
              <w:spacing w:after="0" w:line="240" w:lineRule="auto"/>
              <w:rPr>
                <w:color w:val="000000"/>
                <w:sz w:val="20"/>
                <w:szCs w:val="20"/>
                <w:lang w:eastAsia="hr-HR"/>
              </w:rPr>
            </w:pPr>
            <w:r w:rsidRPr="00653258">
              <w:rPr>
                <w:color w:val="000000"/>
                <w:sz w:val="20"/>
                <w:szCs w:val="20"/>
                <w:lang w:eastAsia="hr-HR"/>
              </w:rPr>
              <w:t>Mjerom su obuhvaćene sljedeće aktivnosti:</w:t>
            </w:r>
          </w:p>
          <w:p w:rsidR="00EC721A" w:rsidRDefault="007D5D2B" w:rsidP="007D5D2B">
            <w:pPr>
              <w:pStyle w:val="Odlomakpopisa"/>
              <w:numPr>
                <w:ilvl w:val="0"/>
                <w:numId w:val="40"/>
              </w:numPr>
              <w:spacing w:after="0" w:line="240" w:lineRule="auto"/>
              <w:rPr>
                <w:color w:val="000000"/>
                <w:sz w:val="20"/>
                <w:szCs w:val="20"/>
                <w:lang w:eastAsia="hr-HR"/>
              </w:rPr>
            </w:pPr>
            <w:r w:rsidRPr="00EC721A">
              <w:rPr>
                <w:color w:val="000000"/>
                <w:sz w:val="20"/>
                <w:szCs w:val="20"/>
                <w:lang w:eastAsia="hr-HR"/>
              </w:rPr>
              <w:t>obnova ovojnice kuća - povećanje toplinske zaštite ovojnice kojom se dodaju, obnavljaju ili zamjenjuju dijelovi zgrade poput prozora, vrata, prozirnih elemenata pročelja, toplinske izolacije podova, stropova, zidova te krovova i hidroizolacija</w:t>
            </w:r>
          </w:p>
          <w:p w:rsidR="00EC721A" w:rsidRDefault="007D5D2B" w:rsidP="007D5D2B">
            <w:pPr>
              <w:pStyle w:val="Odlomakpopisa"/>
              <w:numPr>
                <w:ilvl w:val="0"/>
                <w:numId w:val="40"/>
              </w:numPr>
              <w:spacing w:after="0" w:line="240" w:lineRule="auto"/>
              <w:rPr>
                <w:color w:val="000000"/>
                <w:sz w:val="20"/>
                <w:szCs w:val="20"/>
                <w:lang w:eastAsia="hr-HR"/>
              </w:rPr>
            </w:pPr>
            <w:r w:rsidRPr="00EC721A">
              <w:rPr>
                <w:color w:val="000000"/>
                <w:sz w:val="20"/>
                <w:szCs w:val="20"/>
                <w:lang w:eastAsia="hr-HR"/>
              </w:rPr>
              <w:t>ugradnja visokoučinkovitih sustava za grijanje/hlađenje koji koriste OIE te visokoučinkovitih sustava za prozračivanje ili poboljšanje postojećih sustava</w:t>
            </w:r>
          </w:p>
          <w:p w:rsidR="00EC721A" w:rsidRDefault="007D5D2B" w:rsidP="007D5D2B">
            <w:pPr>
              <w:pStyle w:val="Odlomakpopisa"/>
              <w:numPr>
                <w:ilvl w:val="0"/>
                <w:numId w:val="40"/>
              </w:numPr>
              <w:spacing w:after="0" w:line="240" w:lineRule="auto"/>
              <w:rPr>
                <w:color w:val="000000"/>
                <w:sz w:val="20"/>
                <w:szCs w:val="20"/>
                <w:lang w:eastAsia="hr-HR"/>
              </w:rPr>
            </w:pPr>
            <w:r w:rsidRPr="00EC721A">
              <w:rPr>
                <w:color w:val="000000"/>
                <w:sz w:val="20"/>
                <w:szCs w:val="20"/>
                <w:lang w:eastAsia="hr-HR"/>
              </w:rPr>
              <w:t>zamjena postojećih sustava pripreme potrošne tople vode sustavima koji koriste OIE</w:t>
            </w:r>
          </w:p>
          <w:p w:rsidR="00EC721A" w:rsidRDefault="007D5D2B" w:rsidP="007D5D2B">
            <w:pPr>
              <w:pStyle w:val="Odlomakpopisa"/>
              <w:numPr>
                <w:ilvl w:val="0"/>
                <w:numId w:val="40"/>
              </w:numPr>
              <w:spacing w:after="0" w:line="240" w:lineRule="auto"/>
              <w:rPr>
                <w:color w:val="000000"/>
                <w:sz w:val="20"/>
                <w:szCs w:val="20"/>
                <w:lang w:eastAsia="hr-HR"/>
              </w:rPr>
            </w:pPr>
            <w:r w:rsidRPr="00EC721A">
              <w:rPr>
                <w:color w:val="000000"/>
                <w:sz w:val="20"/>
                <w:szCs w:val="20"/>
                <w:lang w:eastAsia="hr-HR"/>
              </w:rPr>
              <w:t>zamjena unutarnje rasvjete učinkovitijom</w:t>
            </w:r>
          </w:p>
          <w:p w:rsidR="007D5D2B" w:rsidRPr="00EC721A" w:rsidRDefault="007D5D2B" w:rsidP="007D5D2B">
            <w:pPr>
              <w:pStyle w:val="Odlomakpopisa"/>
              <w:numPr>
                <w:ilvl w:val="0"/>
                <w:numId w:val="40"/>
              </w:numPr>
              <w:spacing w:after="0" w:line="240" w:lineRule="auto"/>
              <w:rPr>
                <w:color w:val="000000"/>
                <w:sz w:val="20"/>
                <w:szCs w:val="20"/>
                <w:lang w:eastAsia="hr-HR"/>
              </w:rPr>
            </w:pPr>
            <w:r w:rsidRPr="00EC721A">
              <w:rPr>
                <w:color w:val="000000"/>
                <w:sz w:val="20"/>
                <w:szCs w:val="20"/>
                <w:lang w:eastAsia="hr-HR"/>
              </w:rPr>
              <w:t>ugradnja sustava za proizvodnju električne energije iz OIE</w:t>
            </w:r>
          </w:p>
          <w:p w:rsidR="007D5D2B" w:rsidRPr="00653258" w:rsidRDefault="007D5D2B" w:rsidP="007D5D2B">
            <w:pPr>
              <w:spacing w:after="0" w:line="240" w:lineRule="auto"/>
              <w:rPr>
                <w:color w:val="000000"/>
                <w:sz w:val="20"/>
                <w:szCs w:val="20"/>
                <w:lang w:eastAsia="hr-HR"/>
              </w:rPr>
            </w:pPr>
            <w:r w:rsidRPr="00653258">
              <w:rPr>
                <w:color w:val="000000"/>
                <w:sz w:val="20"/>
                <w:szCs w:val="20"/>
                <w:lang w:eastAsia="hr-HR"/>
              </w:rPr>
              <w:t>Prema Dugoročnoj strategiji za poticanje ulaganja u obnovu nacionalnog fonda zgrada RH dinamika obnove prikazana je kako slijedi uzimajući u obzir ubrzani intenzitet ulaganja do 2030. godine:</w:t>
            </w:r>
          </w:p>
          <w:p w:rsidR="00EC721A" w:rsidRDefault="007D5D2B" w:rsidP="007D5D2B">
            <w:pPr>
              <w:pStyle w:val="Odlomakpopisa"/>
              <w:numPr>
                <w:ilvl w:val="0"/>
                <w:numId w:val="41"/>
              </w:numPr>
              <w:spacing w:after="0" w:line="240" w:lineRule="auto"/>
              <w:rPr>
                <w:color w:val="000000"/>
                <w:sz w:val="20"/>
                <w:szCs w:val="20"/>
                <w:lang w:eastAsia="hr-HR"/>
              </w:rPr>
            </w:pPr>
            <w:r w:rsidRPr="00EC721A">
              <w:rPr>
                <w:color w:val="000000"/>
                <w:sz w:val="20"/>
                <w:szCs w:val="20"/>
                <w:lang w:eastAsia="hr-HR"/>
              </w:rPr>
              <w:t>46,7 % kumulativno obnovljenog fonda do 2029. godine</w:t>
            </w:r>
          </w:p>
          <w:p w:rsidR="00EC721A" w:rsidRDefault="007D5D2B" w:rsidP="007D5D2B">
            <w:pPr>
              <w:pStyle w:val="Odlomakpopisa"/>
              <w:numPr>
                <w:ilvl w:val="0"/>
                <w:numId w:val="41"/>
              </w:numPr>
              <w:spacing w:after="0" w:line="240" w:lineRule="auto"/>
              <w:rPr>
                <w:color w:val="000000"/>
                <w:sz w:val="20"/>
                <w:szCs w:val="20"/>
                <w:lang w:eastAsia="hr-HR"/>
              </w:rPr>
            </w:pPr>
            <w:r w:rsidRPr="00EC721A">
              <w:rPr>
                <w:color w:val="000000"/>
                <w:sz w:val="20"/>
                <w:szCs w:val="20"/>
                <w:lang w:eastAsia="hr-HR"/>
              </w:rPr>
              <w:t>76,7 % kumulativno obnovljenog fonda do 2039. godine</w:t>
            </w:r>
          </w:p>
          <w:p w:rsidR="00593796" w:rsidRPr="00EC721A" w:rsidRDefault="007D5D2B" w:rsidP="007D5D2B">
            <w:pPr>
              <w:pStyle w:val="Odlomakpopisa"/>
              <w:numPr>
                <w:ilvl w:val="0"/>
                <w:numId w:val="41"/>
              </w:numPr>
              <w:spacing w:after="0" w:line="240" w:lineRule="auto"/>
              <w:rPr>
                <w:color w:val="000000"/>
                <w:sz w:val="20"/>
                <w:szCs w:val="20"/>
                <w:lang w:eastAsia="hr-HR"/>
              </w:rPr>
            </w:pPr>
            <w:r w:rsidRPr="00EC721A">
              <w:rPr>
                <w:color w:val="000000"/>
                <w:sz w:val="20"/>
                <w:szCs w:val="20"/>
                <w:lang w:eastAsia="hr-HR"/>
              </w:rPr>
              <w:t>91,7 % kumulativno obnovljenog fonda do 2049. godine.</w:t>
            </w:r>
            <w:r w:rsidRPr="00EC721A">
              <w:rPr>
                <w:color w:val="000000"/>
                <w:sz w:val="20"/>
                <w:szCs w:val="20"/>
                <w:lang w:eastAsia="hr-HR"/>
              </w:rPr>
              <w:tab/>
            </w:r>
            <w:r w:rsidRPr="00EC721A">
              <w:rPr>
                <w:color w:val="000000"/>
                <w:sz w:val="20"/>
                <w:szCs w:val="20"/>
                <w:lang w:eastAsia="hr-HR"/>
              </w:rPr>
              <w:tab/>
            </w:r>
          </w:p>
        </w:tc>
      </w:tr>
      <w:tr w:rsidR="00593796" w:rsidRPr="00653258" w:rsidTr="00C16111">
        <w:trPr>
          <w:trHeight w:val="20"/>
        </w:trPr>
        <w:tc>
          <w:tcPr>
            <w:tcW w:w="1332" w:type="pct"/>
            <w:shd w:val="clear" w:color="auto" w:fill="808080" w:themeFill="background1" w:themeFillShade="80"/>
            <w:tcMar>
              <w:top w:w="15" w:type="dxa"/>
              <w:left w:w="105" w:type="dxa"/>
              <w:bottom w:w="0" w:type="dxa"/>
              <w:right w:w="105" w:type="dxa"/>
            </w:tcMar>
            <w:vAlign w:val="center"/>
          </w:tcPr>
          <w:p w:rsidR="00593796" w:rsidRPr="00653258" w:rsidRDefault="00593796" w:rsidP="000379D9">
            <w:pPr>
              <w:spacing w:after="0" w:line="240" w:lineRule="auto"/>
              <w:jc w:val="left"/>
              <w:rPr>
                <w:color w:val="FFFFFF" w:themeColor="background1"/>
                <w:sz w:val="20"/>
                <w:szCs w:val="20"/>
                <w:lang w:val="lv-LV"/>
              </w:rPr>
            </w:pPr>
          </w:p>
        </w:tc>
        <w:tc>
          <w:tcPr>
            <w:tcW w:w="1181" w:type="pct"/>
            <w:shd w:val="clear" w:color="auto" w:fill="808080" w:themeFill="background1" w:themeFillShade="80"/>
            <w:tcMar>
              <w:top w:w="15" w:type="dxa"/>
              <w:left w:w="105" w:type="dxa"/>
              <w:bottom w:w="0" w:type="dxa"/>
              <w:right w:w="105" w:type="dxa"/>
            </w:tcMar>
            <w:vAlign w:val="center"/>
            <w:hideMark/>
          </w:tcPr>
          <w:p w:rsidR="00593796" w:rsidRPr="00653258" w:rsidRDefault="00593796" w:rsidP="000379D9">
            <w:pPr>
              <w:spacing w:after="0" w:line="240" w:lineRule="auto"/>
              <w:jc w:val="center"/>
              <w:rPr>
                <w:color w:val="FFFFFF" w:themeColor="background1"/>
                <w:sz w:val="20"/>
                <w:szCs w:val="20"/>
                <w:lang w:val="lv-LV"/>
              </w:rPr>
            </w:pPr>
            <w:r w:rsidRPr="00653258">
              <w:rPr>
                <w:b/>
                <w:bCs/>
                <w:color w:val="FFFFFF" w:themeColor="background1"/>
                <w:sz w:val="20"/>
                <w:szCs w:val="20"/>
                <w:lang w:val="lv-LV"/>
              </w:rPr>
              <w:t>2030.</w:t>
            </w:r>
          </w:p>
        </w:tc>
        <w:tc>
          <w:tcPr>
            <w:tcW w:w="1181" w:type="pct"/>
            <w:shd w:val="clear" w:color="auto" w:fill="808080" w:themeFill="background1" w:themeFillShade="80"/>
            <w:tcMar>
              <w:top w:w="15" w:type="dxa"/>
              <w:left w:w="105" w:type="dxa"/>
              <w:bottom w:w="0" w:type="dxa"/>
              <w:right w:w="105" w:type="dxa"/>
            </w:tcMar>
            <w:vAlign w:val="center"/>
            <w:hideMark/>
          </w:tcPr>
          <w:p w:rsidR="00593796" w:rsidRPr="00653258" w:rsidRDefault="00593796" w:rsidP="000379D9">
            <w:pPr>
              <w:spacing w:after="0" w:line="240" w:lineRule="auto"/>
              <w:jc w:val="center"/>
              <w:rPr>
                <w:color w:val="FFFFFF" w:themeColor="background1"/>
                <w:sz w:val="20"/>
                <w:szCs w:val="20"/>
                <w:lang w:val="lv-LV"/>
              </w:rPr>
            </w:pPr>
            <w:r w:rsidRPr="00653258">
              <w:rPr>
                <w:b/>
                <w:bCs/>
                <w:color w:val="FFFFFF" w:themeColor="background1"/>
                <w:sz w:val="20"/>
                <w:szCs w:val="20"/>
                <w:lang w:val="lv-LV"/>
              </w:rPr>
              <w:t>2040.</w:t>
            </w:r>
          </w:p>
        </w:tc>
        <w:tc>
          <w:tcPr>
            <w:tcW w:w="1306" w:type="pct"/>
            <w:shd w:val="clear" w:color="auto" w:fill="808080" w:themeFill="background1" w:themeFillShade="80"/>
            <w:vAlign w:val="center"/>
          </w:tcPr>
          <w:p w:rsidR="00593796" w:rsidRPr="00653258" w:rsidRDefault="00593796" w:rsidP="000379D9">
            <w:pPr>
              <w:spacing w:after="0" w:line="240" w:lineRule="auto"/>
              <w:jc w:val="center"/>
              <w:rPr>
                <w:color w:val="FFFFFF" w:themeColor="background1"/>
                <w:sz w:val="20"/>
                <w:szCs w:val="20"/>
                <w:lang w:val="lv-LV"/>
              </w:rPr>
            </w:pPr>
            <w:r w:rsidRPr="00653258">
              <w:rPr>
                <w:b/>
                <w:bCs/>
                <w:color w:val="FFFFFF" w:themeColor="background1"/>
                <w:sz w:val="20"/>
                <w:szCs w:val="20"/>
                <w:lang w:val="lv-LV"/>
              </w:rPr>
              <w:t>2050.</w:t>
            </w:r>
          </w:p>
        </w:tc>
      </w:tr>
      <w:tr w:rsidR="00593796" w:rsidRPr="00653258" w:rsidTr="00E52655">
        <w:trPr>
          <w:trHeight w:val="20"/>
        </w:trPr>
        <w:tc>
          <w:tcPr>
            <w:tcW w:w="5000" w:type="pct"/>
            <w:gridSpan w:val="4"/>
            <w:shd w:val="clear" w:color="auto" w:fill="808080" w:themeFill="background1" w:themeFillShade="80"/>
            <w:tcMar>
              <w:top w:w="15" w:type="dxa"/>
              <w:left w:w="105" w:type="dxa"/>
              <w:bottom w:w="0" w:type="dxa"/>
              <w:right w:w="105" w:type="dxa"/>
            </w:tcMar>
            <w:vAlign w:val="center"/>
          </w:tcPr>
          <w:p w:rsidR="00593796" w:rsidRPr="00653258" w:rsidRDefault="00593796" w:rsidP="000379D9">
            <w:pPr>
              <w:spacing w:after="0" w:line="240" w:lineRule="auto"/>
              <w:jc w:val="left"/>
              <w:rPr>
                <w:b/>
                <w:bCs/>
                <w:color w:val="FFFFFF" w:themeColor="background1"/>
                <w:sz w:val="20"/>
                <w:szCs w:val="20"/>
                <w:lang w:val="lv-LV"/>
              </w:rPr>
            </w:pPr>
            <w:r w:rsidRPr="00653258">
              <w:rPr>
                <w:b/>
                <w:bCs/>
                <w:color w:val="FFFFFF" w:themeColor="background1"/>
                <w:sz w:val="20"/>
                <w:szCs w:val="20"/>
                <w:lang w:val="lv-LV"/>
              </w:rPr>
              <w:t>Očekivane energetske uštede [MWh]</w:t>
            </w:r>
          </w:p>
        </w:tc>
      </w:tr>
      <w:tr w:rsidR="00593796" w:rsidRPr="00653258" w:rsidTr="00C16111">
        <w:trPr>
          <w:trHeight w:val="20"/>
        </w:trPr>
        <w:tc>
          <w:tcPr>
            <w:tcW w:w="1332" w:type="pct"/>
            <w:shd w:val="clear" w:color="auto" w:fill="BFBFBF" w:themeFill="background1" w:themeFillShade="BF"/>
            <w:tcMar>
              <w:top w:w="15" w:type="dxa"/>
              <w:left w:w="105" w:type="dxa"/>
              <w:bottom w:w="0" w:type="dxa"/>
              <w:right w:w="105" w:type="dxa"/>
            </w:tcMar>
            <w:vAlign w:val="center"/>
            <w:hideMark/>
          </w:tcPr>
          <w:p w:rsidR="00593796" w:rsidRPr="00653258" w:rsidRDefault="00593796" w:rsidP="000379D9">
            <w:pPr>
              <w:tabs>
                <w:tab w:val="num" w:pos="2160"/>
              </w:tabs>
              <w:spacing w:after="0" w:line="240" w:lineRule="auto"/>
              <w:jc w:val="left"/>
              <w:rPr>
                <w:sz w:val="20"/>
                <w:szCs w:val="20"/>
                <w:lang w:val="lv-LV"/>
              </w:rPr>
            </w:pPr>
            <w:r w:rsidRPr="00653258">
              <w:rPr>
                <w:sz w:val="20"/>
                <w:szCs w:val="20"/>
                <w:lang w:val="lv-LV"/>
              </w:rPr>
              <w:t>Električna energija</w:t>
            </w:r>
          </w:p>
        </w:tc>
        <w:tc>
          <w:tcPr>
            <w:tcW w:w="1181" w:type="pct"/>
            <w:shd w:val="clear" w:color="auto" w:fill="F2F2F2" w:themeFill="background1" w:themeFillShade="F2"/>
            <w:tcMar>
              <w:top w:w="15" w:type="dxa"/>
              <w:left w:w="105" w:type="dxa"/>
              <w:bottom w:w="0" w:type="dxa"/>
              <w:right w:w="105" w:type="dxa"/>
            </w:tcMar>
            <w:vAlign w:val="center"/>
            <w:hideMark/>
          </w:tcPr>
          <w:p w:rsidR="008F1DA2" w:rsidRPr="00653258" w:rsidRDefault="00991141" w:rsidP="000379D9">
            <w:pPr>
              <w:spacing w:after="0" w:line="240" w:lineRule="auto"/>
              <w:jc w:val="right"/>
              <w:rPr>
                <w:sz w:val="20"/>
                <w:szCs w:val="20"/>
                <w:lang w:val="lv-LV"/>
              </w:rPr>
            </w:pPr>
            <w:r w:rsidRPr="00653258">
              <w:rPr>
                <w:sz w:val="20"/>
                <w:szCs w:val="20"/>
                <w:lang w:val="lv-LV"/>
              </w:rPr>
              <w:t>2.874,38</w:t>
            </w:r>
          </w:p>
        </w:tc>
        <w:tc>
          <w:tcPr>
            <w:tcW w:w="1181" w:type="pct"/>
            <w:shd w:val="clear" w:color="auto" w:fill="F2F2F2" w:themeFill="background1" w:themeFillShade="F2"/>
            <w:tcMar>
              <w:top w:w="15" w:type="dxa"/>
              <w:left w:w="105" w:type="dxa"/>
              <w:bottom w:w="0" w:type="dxa"/>
              <w:right w:w="105" w:type="dxa"/>
            </w:tcMar>
            <w:vAlign w:val="center"/>
          </w:tcPr>
          <w:p w:rsidR="00593796" w:rsidRPr="00653258" w:rsidRDefault="00991141" w:rsidP="000379D9">
            <w:pPr>
              <w:spacing w:after="0" w:line="240" w:lineRule="auto"/>
              <w:jc w:val="right"/>
              <w:rPr>
                <w:sz w:val="20"/>
                <w:szCs w:val="20"/>
                <w:lang w:val="lv-LV"/>
              </w:rPr>
            </w:pPr>
            <w:r w:rsidRPr="00653258">
              <w:rPr>
                <w:sz w:val="20"/>
                <w:szCs w:val="20"/>
                <w:lang w:val="lv-LV"/>
              </w:rPr>
              <w:t>3.517,05</w:t>
            </w:r>
          </w:p>
        </w:tc>
        <w:tc>
          <w:tcPr>
            <w:tcW w:w="1306" w:type="pct"/>
            <w:shd w:val="clear" w:color="auto" w:fill="F2F2F2" w:themeFill="background1" w:themeFillShade="F2"/>
            <w:vAlign w:val="center"/>
          </w:tcPr>
          <w:p w:rsidR="00593796" w:rsidRPr="00653258" w:rsidRDefault="00991141" w:rsidP="000379D9">
            <w:pPr>
              <w:spacing w:after="0" w:line="240" w:lineRule="auto"/>
              <w:jc w:val="right"/>
              <w:rPr>
                <w:sz w:val="20"/>
                <w:szCs w:val="20"/>
                <w:lang w:val="lv-LV"/>
              </w:rPr>
            </w:pPr>
            <w:r w:rsidRPr="00653258">
              <w:rPr>
                <w:sz w:val="20"/>
                <w:szCs w:val="20"/>
                <w:lang w:val="lv-LV"/>
              </w:rPr>
              <w:t>3.883,73</w:t>
            </w:r>
          </w:p>
        </w:tc>
      </w:tr>
      <w:tr w:rsidR="00593796" w:rsidRPr="00653258" w:rsidTr="00C16111">
        <w:trPr>
          <w:trHeight w:val="20"/>
        </w:trPr>
        <w:tc>
          <w:tcPr>
            <w:tcW w:w="1332" w:type="pct"/>
            <w:shd w:val="clear" w:color="auto" w:fill="BFBFBF" w:themeFill="background1" w:themeFillShade="BF"/>
            <w:tcMar>
              <w:top w:w="15" w:type="dxa"/>
              <w:left w:w="105" w:type="dxa"/>
              <w:bottom w:w="0" w:type="dxa"/>
              <w:right w:w="105" w:type="dxa"/>
            </w:tcMar>
            <w:vAlign w:val="center"/>
            <w:hideMark/>
          </w:tcPr>
          <w:p w:rsidR="00593796" w:rsidRPr="00653258" w:rsidRDefault="00593796" w:rsidP="000379D9">
            <w:pPr>
              <w:tabs>
                <w:tab w:val="num" w:pos="2160"/>
              </w:tabs>
              <w:spacing w:after="0" w:line="240" w:lineRule="auto"/>
              <w:jc w:val="left"/>
              <w:rPr>
                <w:sz w:val="20"/>
                <w:szCs w:val="20"/>
                <w:lang w:val="lv-LV"/>
              </w:rPr>
            </w:pPr>
            <w:r w:rsidRPr="00653258">
              <w:rPr>
                <w:sz w:val="20"/>
                <w:szCs w:val="20"/>
                <w:lang w:val="lv-LV"/>
              </w:rPr>
              <w:t>Toplinska energija</w:t>
            </w:r>
          </w:p>
        </w:tc>
        <w:tc>
          <w:tcPr>
            <w:tcW w:w="1181" w:type="pct"/>
            <w:shd w:val="clear" w:color="auto" w:fill="F2F2F2" w:themeFill="background1" w:themeFillShade="F2"/>
            <w:tcMar>
              <w:top w:w="15" w:type="dxa"/>
              <w:left w:w="105" w:type="dxa"/>
              <w:bottom w:w="0" w:type="dxa"/>
              <w:right w:w="105" w:type="dxa"/>
            </w:tcMar>
            <w:vAlign w:val="center"/>
          </w:tcPr>
          <w:p w:rsidR="00593796" w:rsidRPr="00653258" w:rsidRDefault="00991141" w:rsidP="000379D9">
            <w:pPr>
              <w:spacing w:after="0" w:line="240" w:lineRule="auto"/>
              <w:jc w:val="right"/>
              <w:rPr>
                <w:sz w:val="20"/>
                <w:szCs w:val="20"/>
                <w:lang w:val="lv-LV"/>
              </w:rPr>
            </w:pPr>
            <w:r w:rsidRPr="00653258">
              <w:rPr>
                <w:sz w:val="20"/>
                <w:szCs w:val="20"/>
                <w:lang w:val="lv-LV"/>
              </w:rPr>
              <w:t>17.040,19</w:t>
            </w:r>
          </w:p>
        </w:tc>
        <w:tc>
          <w:tcPr>
            <w:tcW w:w="1181" w:type="pct"/>
            <w:shd w:val="clear" w:color="auto" w:fill="F2F2F2" w:themeFill="background1" w:themeFillShade="F2"/>
            <w:tcMar>
              <w:top w:w="15" w:type="dxa"/>
              <w:left w:w="105" w:type="dxa"/>
              <w:bottom w:w="0" w:type="dxa"/>
              <w:right w:w="105" w:type="dxa"/>
            </w:tcMar>
            <w:vAlign w:val="center"/>
          </w:tcPr>
          <w:p w:rsidR="00593796" w:rsidRPr="00653258" w:rsidRDefault="00991141" w:rsidP="000379D9">
            <w:pPr>
              <w:spacing w:after="0" w:line="240" w:lineRule="auto"/>
              <w:jc w:val="right"/>
              <w:rPr>
                <w:sz w:val="20"/>
                <w:szCs w:val="20"/>
                <w:lang w:val="lv-LV"/>
              </w:rPr>
            </w:pPr>
            <w:r w:rsidRPr="00653258">
              <w:rPr>
                <w:sz w:val="20"/>
                <w:szCs w:val="20"/>
                <w:lang w:val="lv-LV"/>
              </w:rPr>
              <w:t>26.828,62</w:t>
            </w:r>
          </w:p>
        </w:tc>
        <w:tc>
          <w:tcPr>
            <w:tcW w:w="1306" w:type="pct"/>
            <w:shd w:val="clear" w:color="auto" w:fill="F2F2F2" w:themeFill="background1" w:themeFillShade="F2"/>
            <w:vAlign w:val="center"/>
          </w:tcPr>
          <w:p w:rsidR="00593796" w:rsidRPr="00653258" w:rsidRDefault="00991141" w:rsidP="000379D9">
            <w:pPr>
              <w:spacing w:after="0" w:line="240" w:lineRule="auto"/>
              <w:jc w:val="right"/>
              <w:rPr>
                <w:sz w:val="20"/>
                <w:szCs w:val="20"/>
                <w:lang w:val="lv-LV"/>
              </w:rPr>
            </w:pPr>
            <w:r w:rsidRPr="00653258">
              <w:rPr>
                <w:sz w:val="20"/>
                <w:szCs w:val="20"/>
                <w:lang w:val="lv-LV"/>
              </w:rPr>
              <w:t>31.900,83</w:t>
            </w:r>
          </w:p>
        </w:tc>
      </w:tr>
      <w:tr w:rsidR="00593796" w:rsidRPr="00653258" w:rsidTr="00E52655">
        <w:trPr>
          <w:trHeight w:val="20"/>
        </w:trPr>
        <w:tc>
          <w:tcPr>
            <w:tcW w:w="5000" w:type="pct"/>
            <w:gridSpan w:val="4"/>
            <w:shd w:val="clear" w:color="auto" w:fill="808080" w:themeFill="background1" w:themeFillShade="80"/>
            <w:tcMar>
              <w:top w:w="15" w:type="dxa"/>
              <w:left w:w="105" w:type="dxa"/>
              <w:bottom w:w="0" w:type="dxa"/>
              <w:right w:w="105" w:type="dxa"/>
            </w:tcMar>
            <w:vAlign w:val="center"/>
          </w:tcPr>
          <w:p w:rsidR="00593796" w:rsidRPr="00653258" w:rsidRDefault="00593796" w:rsidP="000379D9">
            <w:pPr>
              <w:spacing w:after="0" w:line="240" w:lineRule="auto"/>
              <w:jc w:val="left"/>
              <w:rPr>
                <w:b/>
                <w:bCs/>
                <w:color w:val="FFFFFF" w:themeColor="background1"/>
                <w:sz w:val="20"/>
                <w:szCs w:val="20"/>
                <w:lang w:val="lv-LV"/>
              </w:rPr>
            </w:pPr>
            <w:r w:rsidRPr="00653258">
              <w:rPr>
                <w:b/>
                <w:bCs/>
                <w:color w:val="FFFFFF" w:themeColor="background1"/>
                <w:sz w:val="20"/>
                <w:szCs w:val="20"/>
                <w:lang w:val="lv-LV"/>
              </w:rPr>
              <w:t>Očekivano smanjenje emisija CO</w:t>
            </w:r>
            <w:r w:rsidRPr="00653258">
              <w:rPr>
                <w:b/>
                <w:bCs/>
                <w:color w:val="FFFFFF" w:themeColor="background1"/>
                <w:sz w:val="20"/>
                <w:szCs w:val="20"/>
                <w:vertAlign w:val="subscript"/>
                <w:lang w:val="lv-LV"/>
              </w:rPr>
              <w:t>2</w:t>
            </w:r>
            <w:r w:rsidRPr="00653258">
              <w:rPr>
                <w:b/>
                <w:bCs/>
                <w:color w:val="FFFFFF" w:themeColor="background1"/>
                <w:sz w:val="20"/>
                <w:szCs w:val="20"/>
                <w:lang w:val="lv-LV"/>
              </w:rPr>
              <w:t xml:space="preserve"> [tCO</w:t>
            </w:r>
            <w:r w:rsidRPr="00653258">
              <w:rPr>
                <w:b/>
                <w:bCs/>
                <w:color w:val="FFFFFF" w:themeColor="background1"/>
                <w:sz w:val="20"/>
                <w:szCs w:val="20"/>
                <w:vertAlign w:val="subscript"/>
                <w:lang w:val="lv-LV"/>
              </w:rPr>
              <w:t>2</w:t>
            </w:r>
            <w:r w:rsidRPr="00653258">
              <w:rPr>
                <w:b/>
                <w:bCs/>
                <w:color w:val="FFFFFF" w:themeColor="background1"/>
                <w:sz w:val="20"/>
                <w:szCs w:val="20"/>
                <w:lang w:val="lv-LV"/>
              </w:rPr>
              <w:t>]</w:t>
            </w:r>
          </w:p>
        </w:tc>
      </w:tr>
      <w:tr w:rsidR="00593796" w:rsidRPr="00653258"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593796" w:rsidRPr="00653258" w:rsidRDefault="00593796" w:rsidP="000379D9">
            <w:pPr>
              <w:tabs>
                <w:tab w:val="num" w:pos="2160"/>
              </w:tabs>
              <w:spacing w:after="0" w:line="240" w:lineRule="auto"/>
              <w:jc w:val="left"/>
              <w:rPr>
                <w:sz w:val="20"/>
                <w:szCs w:val="20"/>
                <w:lang w:val="lv-LV"/>
              </w:rPr>
            </w:pPr>
            <w:r w:rsidRPr="00653258">
              <w:rPr>
                <w:sz w:val="20"/>
                <w:szCs w:val="20"/>
                <w:lang w:val="lv-LV"/>
              </w:rPr>
              <w:t>Električna energija</w:t>
            </w:r>
          </w:p>
        </w:tc>
        <w:tc>
          <w:tcPr>
            <w:tcW w:w="1181" w:type="pct"/>
            <w:shd w:val="clear" w:color="auto" w:fill="F2F2F2" w:themeFill="background1" w:themeFillShade="F2"/>
            <w:tcMar>
              <w:top w:w="15" w:type="dxa"/>
              <w:left w:w="105" w:type="dxa"/>
              <w:bottom w:w="0" w:type="dxa"/>
              <w:right w:w="105" w:type="dxa"/>
            </w:tcMar>
            <w:vAlign w:val="center"/>
          </w:tcPr>
          <w:p w:rsidR="00593796" w:rsidRPr="00653258" w:rsidRDefault="002166C1" w:rsidP="000379D9">
            <w:pPr>
              <w:spacing w:after="0" w:line="240" w:lineRule="auto"/>
              <w:jc w:val="right"/>
              <w:rPr>
                <w:sz w:val="20"/>
                <w:szCs w:val="20"/>
                <w:lang w:val="lv-LV"/>
              </w:rPr>
            </w:pPr>
            <w:r w:rsidRPr="00653258">
              <w:rPr>
                <w:sz w:val="20"/>
                <w:szCs w:val="20"/>
                <w:lang w:val="lv-LV"/>
              </w:rPr>
              <w:t>672,60</w:t>
            </w:r>
          </w:p>
        </w:tc>
        <w:tc>
          <w:tcPr>
            <w:tcW w:w="1181" w:type="pct"/>
            <w:shd w:val="clear" w:color="auto" w:fill="F2F2F2" w:themeFill="background1" w:themeFillShade="F2"/>
            <w:tcMar>
              <w:top w:w="15" w:type="dxa"/>
              <w:left w:w="105" w:type="dxa"/>
              <w:bottom w:w="0" w:type="dxa"/>
              <w:right w:w="105" w:type="dxa"/>
            </w:tcMar>
            <w:vAlign w:val="center"/>
          </w:tcPr>
          <w:p w:rsidR="00593796" w:rsidRPr="00653258" w:rsidRDefault="002166C1" w:rsidP="000379D9">
            <w:pPr>
              <w:spacing w:after="0" w:line="240" w:lineRule="auto"/>
              <w:jc w:val="right"/>
              <w:rPr>
                <w:sz w:val="20"/>
                <w:szCs w:val="20"/>
                <w:lang w:val="lv-LV"/>
              </w:rPr>
            </w:pPr>
            <w:r w:rsidRPr="00653258">
              <w:rPr>
                <w:sz w:val="20"/>
                <w:szCs w:val="20"/>
                <w:lang w:val="lv-LV"/>
              </w:rPr>
              <w:t>822,99</w:t>
            </w:r>
          </w:p>
        </w:tc>
        <w:tc>
          <w:tcPr>
            <w:tcW w:w="1306" w:type="pct"/>
            <w:shd w:val="clear" w:color="auto" w:fill="F2F2F2" w:themeFill="background1" w:themeFillShade="F2"/>
            <w:vAlign w:val="center"/>
          </w:tcPr>
          <w:p w:rsidR="00593796" w:rsidRPr="00653258" w:rsidRDefault="002166C1" w:rsidP="000379D9">
            <w:pPr>
              <w:spacing w:after="0" w:line="240" w:lineRule="auto"/>
              <w:jc w:val="right"/>
              <w:rPr>
                <w:sz w:val="20"/>
                <w:szCs w:val="20"/>
                <w:lang w:val="lv-LV"/>
              </w:rPr>
            </w:pPr>
            <w:r w:rsidRPr="00653258">
              <w:rPr>
                <w:sz w:val="20"/>
                <w:szCs w:val="20"/>
                <w:lang w:val="lv-LV"/>
              </w:rPr>
              <w:t>908,79</w:t>
            </w:r>
          </w:p>
        </w:tc>
      </w:tr>
      <w:tr w:rsidR="00593796" w:rsidRPr="00653258"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593796" w:rsidRPr="00653258" w:rsidRDefault="00593796" w:rsidP="000379D9">
            <w:pPr>
              <w:tabs>
                <w:tab w:val="num" w:pos="2160"/>
              </w:tabs>
              <w:spacing w:after="0" w:line="240" w:lineRule="auto"/>
              <w:jc w:val="left"/>
              <w:rPr>
                <w:sz w:val="20"/>
                <w:szCs w:val="20"/>
                <w:lang w:val="lv-LV"/>
              </w:rPr>
            </w:pPr>
            <w:r w:rsidRPr="00653258">
              <w:rPr>
                <w:sz w:val="20"/>
                <w:szCs w:val="20"/>
                <w:lang w:val="lv-LV"/>
              </w:rPr>
              <w:t>Toplinska energija</w:t>
            </w:r>
          </w:p>
        </w:tc>
        <w:tc>
          <w:tcPr>
            <w:tcW w:w="1181" w:type="pct"/>
            <w:shd w:val="clear" w:color="auto" w:fill="F2F2F2" w:themeFill="background1" w:themeFillShade="F2"/>
            <w:tcMar>
              <w:top w:w="15" w:type="dxa"/>
              <w:left w:w="105" w:type="dxa"/>
              <w:bottom w:w="0" w:type="dxa"/>
              <w:right w:w="105" w:type="dxa"/>
            </w:tcMar>
            <w:vAlign w:val="center"/>
          </w:tcPr>
          <w:p w:rsidR="00593796" w:rsidRPr="00653258" w:rsidRDefault="002166C1" w:rsidP="000379D9">
            <w:pPr>
              <w:spacing w:after="0" w:line="240" w:lineRule="auto"/>
              <w:jc w:val="right"/>
              <w:rPr>
                <w:sz w:val="20"/>
                <w:szCs w:val="20"/>
                <w:lang w:val="lv-LV"/>
              </w:rPr>
            </w:pPr>
            <w:r w:rsidRPr="00653258">
              <w:rPr>
                <w:sz w:val="20"/>
                <w:szCs w:val="20"/>
                <w:lang w:val="lv-LV"/>
              </w:rPr>
              <w:t>2.669,36</w:t>
            </w:r>
          </w:p>
        </w:tc>
        <w:tc>
          <w:tcPr>
            <w:tcW w:w="1181" w:type="pct"/>
            <w:shd w:val="clear" w:color="auto" w:fill="F2F2F2" w:themeFill="background1" w:themeFillShade="F2"/>
            <w:tcMar>
              <w:top w:w="15" w:type="dxa"/>
              <w:left w:w="105" w:type="dxa"/>
              <w:bottom w:w="0" w:type="dxa"/>
              <w:right w:w="105" w:type="dxa"/>
            </w:tcMar>
            <w:vAlign w:val="center"/>
          </w:tcPr>
          <w:p w:rsidR="00593796" w:rsidRPr="00653258" w:rsidRDefault="002166C1" w:rsidP="000379D9">
            <w:pPr>
              <w:spacing w:after="0" w:line="240" w:lineRule="auto"/>
              <w:jc w:val="right"/>
              <w:rPr>
                <w:sz w:val="20"/>
                <w:szCs w:val="20"/>
                <w:lang w:val="lv-LV"/>
              </w:rPr>
            </w:pPr>
            <w:r w:rsidRPr="00653258">
              <w:rPr>
                <w:sz w:val="20"/>
                <w:szCs w:val="20"/>
                <w:lang w:val="lv-LV"/>
              </w:rPr>
              <w:t>4.202,73</w:t>
            </w:r>
          </w:p>
        </w:tc>
        <w:tc>
          <w:tcPr>
            <w:tcW w:w="1306" w:type="pct"/>
            <w:shd w:val="clear" w:color="auto" w:fill="F2F2F2" w:themeFill="background1" w:themeFillShade="F2"/>
            <w:vAlign w:val="center"/>
          </w:tcPr>
          <w:p w:rsidR="00593796" w:rsidRPr="00653258" w:rsidRDefault="002166C1" w:rsidP="000379D9">
            <w:pPr>
              <w:spacing w:after="0" w:line="240" w:lineRule="auto"/>
              <w:jc w:val="right"/>
              <w:rPr>
                <w:sz w:val="20"/>
                <w:szCs w:val="20"/>
                <w:lang w:val="lv-LV"/>
              </w:rPr>
            </w:pPr>
            <w:r w:rsidRPr="00653258">
              <w:rPr>
                <w:sz w:val="20"/>
                <w:szCs w:val="20"/>
                <w:lang w:val="lv-LV"/>
              </w:rPr>
              <w:t>4.997,30</w:t>
            </w:r>
          </w:p>
        </w:tc>
      </w:tr>
      <w:tr w:rsidR="00593796" w:rsidRPr="00653258"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593796" w:rsidRPr="00653258" w:rsidRDefault="00593796" w:rsidP="000379D9">
            <w:pPr>
              <w:tabs>
                <w:tab w:val="num" w:pos="2160"/>
              </w:tabs>
              <w:spacing w:after="0" w:line="240" w:lineRule="auto"/>
              <w:jc w:val="left"/>
              <w:rPr>
                <w:b/>
                <w:bCs/>
                <w:sz w:val="20"/>
                <w:szCs w:val="20"/>
                <w:lang w:val="lv-LV"/>
              </w:rPr>
            </w:pPr>
            <w:r w:rsidRPr="00653258">
              <w:rPr>
                <w:b/>
                <w:bCs/>
                <w:sz w:val="20"/>
                <w:szCs w:val="20"/>
                <w:lang w:val="lv-LV"/>
              </w:rPr>
              <w:t>Investicijski troškovi [kn]</w:t>
            </w:r>
          </w:p>
        </w:tc>
        <w:tc>
          <w:tcPr>
            <w:tcW w:w="3668" w:type="pct"/>
            <w:gridSpan w:val="3"/>
            <w:shd w:val="clear" w:color="auto" w:fill="F2F2F2" w:themeFill="background1" w:themeFillShade="F2"/>
            <w:tcMar>
              <w:top w:w="15" w:type="dxa"/>
              <w:left w:w="105" w:type="dxa"/>
              <w:bottom w:w="0" w:type="dxa"/>
              <w:right w:w="105" w:type="dxa"/>
            </w:tcMar>
            <w:vAlign w:val="center"/>
          </w:tcPr>
          <w:p w:rsidR="00593796" w:rsidRPr="00653258" w:rsidRDefault="002166C1" w:rsidP="002166C1">
            <w:pPr>
              <w:spacing w:after="0" w:line="240" w:lineRule="auto"/>
              <w:jc w:val="center"/>
              <w:rPr>
                <w:bCs/>
                <w:sz w:val="20"/>
                <w:szCs w:val="20"/>
                <w:lang w:val="lv-LV"/>
              </w:rPr>
            </w:pPr>
            <w:r w:rsidRPr="00653258">
              <w:rPr>
                <w:bCs/>
                <w:sz w:val="20"/>
                <w:szCs w:val="20"/>
                <w:lang w:val="lv-LV"/>
              </w:rPr>
              <w:t>567.970.000</w:t>
            </w:r>
          </w:p>
        </w:tc>
      </w:tr>
      <w:tr w:rsidR="00593796" w:rsidRPr="00653258" w:rsidTr="00C16111">
        <w:trPr>
          <w:trHeight w:val="20"/>
        </w:trPr>
        <w:tc>
          <w:tcPr>
            <w:tcW w:w="1332" w:type="pct"/>
            <w:shd w:val="clear" w:color="auto" w:fill="BFBFBF" w:themeFill="background1" w:themeFillShade="BF"/>
            <w:tcMar>
              <w:top w:w="15" w:type="dxa"/>
              <w:left w:w="105" w:type="dxa"/>
              <w:bottom w:w="0" w:type="dxa"/>
              <w:right w:w="105" w:type="dxa"/>
            </w:tcMar>
          </w:tcPr>
          <w:p w:rsidR="00593796" w:rsidRPr="00653258" w:rsidRDefault="00593796" w:rsidP="000379D9">
            <w:pPr>
              <w:tabs>
                <w:tab w:val="num" w:pos="2160"/>
              </w:tabs>
              <w:spacing w:after="0" w:line="240" w:lineRule="auto"/>
              <w:jc w:val="left"/>
              <w:rPr>
                <w:b/>
                <w:bCs/>
                <w:sz w:val="20"/>
                <w:szCs w:val="20"/>
                <w:lang w:val="lv-LV"/>
              </w:rPr>
            </w:pPr>
            <w:r w:rsidRPr="00653258">
              <w:rPr>
                <w:b/>
                <w:bCs/>
                <w:sz w:val="20"/>
                <w:szCs w:val="20"/>
                <w:lang w:val="lv-LV"/>
              </w:rPr>
              <w:t>Trošak po ušteđenoj toni CO</w:t>
            </w:r>
            <w:r w:rsidRPr="00653258">
              <w:rPr>
                <w:b/>
                <w:bCs/>
                <w:sz w:val="20"/>
                <w:szCs w:val="20"/>
                <w:vertAlign w:val="subscript"/>
                <w:lang w:val="lv-LV"/>
              </w:rPr>
              <w:t>2</w:t>
            </w:r>
            <w:r w:rsidRPr="00653258">
              <w:rPr>
                <w:b/>
                <w:bCs/>
                <w:sz w:val="20"/>
                <w:szCs w:val="20"/>
                <w:lang w:val="lv-LV"/>
              </w:rPr>
              <w:t xml:space="preserve"> [kn/tCO</w:t>
            </w:r>
            <w:r w:rsidRPr="00653258">
              <w:rPr>
                <w:b/>
                <w:bCs/>
                <w:sz w:val="20"/>
                <w:szCs w:val="20"/>
                <w:vertAlign w:val="subscript"/>
                <w:lang w:val="lv-LV"/>
              </w:rPr>
              <w:t>2</w:t>
            </w:r>
            <w:r w:rsidRPr="00653258">
              <w:rPr>
                <w:b/>
                <w:bCs/>
                <w:sz w:val="20"/>
                <w:szCs w:val="20"/>
                <w:lang w:val="lv-LV"/>
              </w:rPr>
              <w:t>]</w:t>
            </w:r>
          </w:p>
        </w:tc>
        <w:tc>
          <w:tcPr>
            <w:tcW w:w="3668" w:type="pct"/>
            <w:gridSpan w:val="3"/>
            <w:shd w:val="clear" w:color="auto" w:fill="F2F2F2" w:themeFill="background1" w:themeFillShade="F2"/>
            <w:tcMar>
              <w:top w:w="15" w:type="dxa"/>
              <w:left w:w="105" w:type="dxa"/>
              <w:bottom w:w="0" w:type="dxa"/>
              <w:right w:w="105" w:type="dxa"/>
            </w:tcMar>
            <w:vAlign w:val="center"/>
          </w:tcPr>
          <w:p w:rsidR="00593796" w:rsidRPr="00653258" w:rsidRDefault="002166C1" w:rsidP="002166C1">
            <w:pPr>
              <w:spacing w:after="0" w:line="240" w:lineRule="auto"/>
              <w:jc w:val="center"/>
              <w:rPr>
                <w:bCs/>
                <w:sz w:val="20"/>
                <w:szCs w:val="20"/>
                <w:lang w:val="lv-LV"/>
              </w:rPr>
            </w:pPr>
            <w:r w:rsidRPr="00653258">
              <w:rPr>
                <w:bCs/>
                <w:sz w:val="20"/>
                <w:szCs w:val="20"/>
                <w:lang w:val="lv-LV"/>
              </w:rPr>
              <w:t>96.166,85</w:t>
            </w:r>
          </w:p>
        </w:tc>
      </w:tr>
      <w:tr w:rsidR="00593796" w:rsidRPr="00653258"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593796" w:rsidRPr="00653258" w:rsidRDefault="00593796" w:rsidP="000379D9">
            <w:pPr>
              <w:spacing w:after="0" w:line="240" w:lineRule="auto"/>
              <w:jc w:val="left"/>
              <w:rPr>
                <w:b/>
                <w:bCs/>
                <w:sz w:val="20"/>
                <w:szCs w:val="20"/>
                <w:lang w:val="lv-LV"/>
              </w:rPr>
            </w:pPr>
            <w:r w:rsidRPr="00653258">
              <w:rPr>
                <w:b/>
                <w:bCs/>
                <w:sz w:val="20"/>
                <w:szCs w:val="20"/>
                <w:lang w:val="lv-LV"/>
              </w:rPr>
              <w:t>Period provedbe</w:t>
            </w:r>
          </w:p>
        </w:tc>
        <w:tc>
          <w:tcPr>
            <w:tcW w:w="3668" w:type="pct"/>
            <w:gridSpan w:val="3"/>
            <w:shd w:val="clear" w:color="auto" w:fill="F2F2F2" w:themeFill="background1" w:themeFillShade="F2"/>
            <w:tcMar>
              <w:top w:w="15" w:type="dxa"/>
              <w:left w:w="105" w:type="dxa"/>
              <w:bottom w:w="0" w:type="dxa"/>
              <w:right w:w="105" w:type="dxa"/>
            </w:tcMar>
            <w:vAlign w:val="center"/>
          </w:tcPr>
          <w:p w:rsidR="00593796" w:rsidRPr="00653258" w:rsidRDefault="003911B3" w:rsidP="000379D9">
            <w:pPr>
              <w:spacing w:after="0" w:line="240" w:lineRule="auto"/>
              <w:rPr>
                <w:color w:val="000000"/>
                <w:sz w:val="20"/>
                <w:szCs w:val="20"/>
                <w:lang w:eastAsia="hr-HR"/>
              </w:rPr>
            </w:pPr>
            <w:r w:rsidRPr="00653258">
              <w:rPr>
                <w:color w:val="000000"/>
                <w:sz w:val="20"/>
                <w:szCs w:val="20"/>
                <w:lang w:eastAsia="hr-HR"/>
              </w:rPr>
              <w:t>202</w:t>
            </w:r>
            <w:r w:rsidR="002166C1" w:rsidRPr="00653258">
              <w:rPr>
                <w:color w:val="000000"/>
                <w:sz w:val="20"/>
                <w:szCs w:val="20"/>
                <w:lang w:eastAsia="hr-HR"/>
              </w:rPr>
              <w:t>1</w:t>
            </w:r>
            <w:r w:rsidR="00593796" w:rsidRPr="00653258">
              <w:rPr>
                <w:color w:val="000000"/>
                <w:sz w:val="20"/>
                <w:szCs w:val="20"/>
                <w:lang w:eastAsia="hr-HR"/>
              </w:rPr>
              <w:t>. – 2050.</w:t>
            </w:r>
          </w:p>
        </w:tc>
      </w:tr>
      <w:tr w:rsidR="00593796" w:rsidRPr="00653258"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593796" w:rsidRPr="00653258" w:rsidRDefault="00593796" w:rsidP="000379D9">
            <w:pPr>
              <w:spacing w:after="0" w:line="240" w:lineRule="auto"/>
              <w:jc w:val="left"/>
              <w:rPr>
                <w:b/>
                <w:bCs/>
                <w:sz w:val="20"/>
                <w:szCs w:val="20"/>
                <w:lang w:val="lv-LV"/>
              </w:rPr>
            </w:pPr>
            <w:r w:rsidRPr="00653258">
              <w:rPr>
                <w:b/>
                <w:bCs/>
                <w:sz w:val="20"/>
                <w:szCs w:val="20"/>
                <w:lang w:val="lv-LV"/>
              </w:rPr>
              <w:t>Nadležna tijela</w:t>
            </w:r>
          </w:p>
        </w:tc>
        <w:tc>
          <w:tcPr>
            <w:tcW w:w="3668" w:type="pct"/>
            <w:gridSpan w:val="3"/>
            <w:shd w:val="clear" w:color="auto" w:fill="F2F2F2" w:themeFill="background1" w:themeFillShade="F2"/>
            <w:tcMar>
              <w:top w:w="15" w:type="dxa"/>
              <w:left w:w="105" w:type="dxa"/>
              <w:bottom w:w="0" w:type="dxa"/>
              <w:right w:w="105" w:type="dxa"/>
            </w:tcMar>
            <w:vAlign w:val="center"/>
          </w:tcPr>
          <w:p w:rsidR="00593796" w:rsidRPr="00653258" w:rsidRDefault="00593796" w:rsidP="000379D9">
            <w:pPr>
              <w:spacing w:after="0" w:line="240" w:lineRule="auto"/>
              <w:jc w:val="left"/>
              <w:rPr>
                <w:color w:val="000000"/>
                <w:sz w:val="20"/>
                <w:szCs w:val="20"/>
                <w:lang w:eastAsia="hr-HR"/>
              </w:rPr>
            </w:pPr>
            <w:r w:rsidRPr="00653258">
              <w:rPr>
                <w:color w:val="000000"/>
                <w:sz w:val="20"/>
                <w:szCs w:val="20"/>
                <w:lang w:eastAsia="hr-HR"/>
              </w:rPr>
              <w:t xml:space="preserve">Grad </w:t>
            </w:r>
            <w:r w:rsidR="000D72A9" w:rsidRPr="00653258">
              <w:rPr>
                <w:color w:val="000000"/>
                <w:sz w:val="20"/>
                <w:szCs w:val="20"/>
                <w:lang w:eastAsia="hr-HR"/>
              </w:rPr>
              <w:t>Ludbreg</w:t>
            </w:r>
          </w:p>
        </w:tc>
      </w:tr>
      <w:tr w:rsidR="00593796" w:rsidRPr="00653258"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593796" w:rsidRPr="00653258" w:rsidRDefault="00593796" w:rsidP="000379D9">
            <w:pPr>
              <w:tabs>
                <w:tab w:val="num" w:pos="2160"/>
              </w:tabs>
              <w:spacing w:after="0" w:line="240" w:lineRule="auto"/>
              <w:jc w:val="left"/>
              <w:rPr>
                <w:b/>
                <w:bCs/>
                <w:sz w:val="20"/>
                <w:szCs w:val="20"/>
                <w:lang w:val="lv-LV"/>
              </w:rPr>
            </w:pPr>
            <w:r w:rsidRPr="00653258">
              <w:rPr>
                <w:b/>
                <w:bCs/>
                <w:sz w:val="20"/>
                <w:szCs w:val="20"/>
                <w:lang w:val="lv-LV"/>
              </w:rPr>
              <w:br w:type="page"/>
              <w:t>Mogući izvori financiranja</w:t>
            </w:r>
          </w:p>
        </w:tc>
        <w:tc>
          <w:tcPr>
            <w:tcW w:w="3668" w:type="pct"/>
            <w:gridSpan w:val="3"/>
            <w:shd w:val="clear" w:color="auto" w:fill="F2F2F2" w:themeFill="background1" w:themeFillShade="F2"/>
            <w:tcMar>
              <w:top w:w="15" w:type="dxa"/>
              <w:left w:w="105" w:type="dxa"/>
              <w:bottom w:w="0" w:type="dxa"/>
              <w:right w:w="105" w:type="dxa"/>
            </w:tcMar>
            <w:vAlign w:val="center"/>
          </w:tcPr>
          <w:p w:rsidR="002166C1" w:rsidRPr="00653258" w:rsidRDefault="002166C1" w:rsidP="002166C1">
            <w:pPr>
              <w:spacing w:after="0" w:line="240" w:lineRule="auto"/>
              <w:rPr>
                <w:color w:val="000000"/>
                <w:sz w:val="20"/>
                <w:szCs w:val="20"/>
                <w:lang w:eastAsia="hr-HR"/>
              </w:rPr>
            </w:pPr>
            <w:r w:rsidRPr="00653258">
              <w:rPr>
                <w:color w:val="000000"/>
                <w:sz w:val="20"/>
                <w:szCs w:val="20"/>
                <w:lang w:eastAsia="hr-HR"/>
              </w:rPr>
              <w:t>FZOEU</w:t>
            </w:r>
          </w:p>
          <w:p w:rsidR="002166C1" w:rsidRPr="00653258" w:rsidRDefault="002166C1" w:rsidP="002166C1">
            <w:pPr>
              <w:spacing w:after="0" w:line="240" w:lineRule="auto"/>
              <w:rPr>
                <w:color w:val="000000"/>
                <w:sz w:val="20"/>
                <w:szCs w:val="20"/>
                <w:lang w:eastAsia="hr-HR"/>
              </w:rPr>
            </w:pPr>
            <w:r w:rsidRPr="00653258">
              <w:rPr>
                <w:color w:val="000000"/>
                <w:sz w:val="20"/>
                <w:szCs w:val="20"/>
                <w:lang w:eastAsia="hr-HR"/>
              </w:rPr>
              <w:t>Proračun Grada</w:t>
            </w:r>
          </w:p>
          <w:p w:rsidR="002166C1" w:rsidRPr="00653258" w:rsidRDefault="002166C1" w:rsidP="002166C1">
            <w:pPr>
              <w:spacing w:after="0" w:line="240" w:lineRule="auto"/>
              <w:rPr>
                <w:color w:val="000000"/>
                <w:sz w:val="20"/>
                <w:szCs w:val="20"/>
                <w:lang w:eastAsia="hr-HR"/>
              </w:rPr>
            </w:pPr>
            <w:r w:rsidRPr="00653258">
              <w:rPr>
                <w:color w:val="000000"/>
                <w:sz w:val="20"/>
                <w:szCs w:val="20"/>
                <w:lang w:eastAsia="hr-HR"/>
              </w:rPr>
              <w:t>EU fondovi i programi</w:t>
            </w:r>
          </w:p>
          <w:p w:rsidR="002166C1" w:rsidRPr="00653258" w:rsidRDefault="002166C1" w:rsidP="002166C1">
            <w:pPr>
              <w:spacing w:after="0" w:line="240" w:lineRule="auto"/>
              <w:rPr>
                <w:color w:val="000000"/>
                <w:sz w:val="20"/>
                <w:szCs w:val="20"/>
                <w:lang w:eastAsia="hr-HR"/>
              </w:rPr>
            </w:pPr>
            <w:r w:rsidRPr="00653258">
              <w:rPr>
                <w:color w:val="000000"/>
                <w:sz w:val="20"/>
                <w:szCs w:val="20"/>
                <w:lang w:eastAsia="hr-HR"/>
              </w:rPr>
              <w:t>Državni proračun</w:t>
            </w:r>
          </w:p>
          <w:p w:rsidR="002166C1" w:rsidRPr="00653258" w:rsidRDefault="002166C1" w:rsidP="002166C1">
            <w:pPr>
              <w:spacing w:after="0" w:line="240" w:lineRule="auto"/>
              <w:rPr>
                <w:color w:val="000000"/>
                <w:sz w:val="20"/>
                <w:szCs w:val="20"/>
                <w:lang w:eastAsia="hr-HR"/>
              </w:rPr>
            </w:pPr>
            <w:r w:rsidRPr="00653258">
              <w:rPr>
                <w:color w:val="000000"/>
                <w:sz w:val="20"/>
                <w:szCs w:val="20"/>
                <w:lang w:eastAsia="hr-HR"/>
              </w:rPr>
              <w:t>Krediti komercijalnih banaka</w:t>
            </w:r>
          </w:p>
          <w:p w:rsidR="002166C1" w:rsidRPr="00653258" w:rsidRDefault="002166C1" w:rsidP="002166C1">
            <w:pPr>
              <w:spacing w:after="0" w:line="240" w:lineRule="auto"/>
              <w:rPr>
                <w:color w:val="000000"/>
                <w:sz w:val="20"/>
                <w:szCs w:val="20"/>
                <w:lang w:eastAsia="hr-HR"/>
              </w:rPr>
            </w:pPr>
            <w:r w:rsidRPr="00653258">
              <w:rPr>
                <w:color w:val="000000"/>
                <w:sz w:val="20"/>
                <w:szCs w:val="20"/>
                <w:lang w:eastAsia="hr-HR"/>
              </w:rPr>
              <w:t>Strukturni i kohezijski fondovi</w:t>
            </w:r>
          </w:p>
          <w:p w:rsidR="002166C1" w:rsidRPr="00653258" w:rsidRDefault="002166C1" w:rsidP="002166C1">
            <w:pPr>
              <w:spacing w:after="0" w:line="240" w:lineRule="auto"/>
              <w:rPr>
                <w:color w:val="000000"/>
                <w:sz w:val="20"/>
                <w:szCs w:val="20"/>
                <w:lang w:eastAsia="hr-HR"/>
              </w:rPr>
            </w:pPr>
            <w:r w:rsidRPr="00653258">
              <w:rPr>
                <w:color w:val="000000"/>
                <w:sz w:val="20"/>
                <w:szCs w:val="20"/>
                <w:lang w:eastAsia="hr-HR"/>
              </w:rPr>
              <w:t>Vlastita sredstva građana</w:t>
            </w:r>
          </w:p>
          <w:p w:rsidR="00593796" w:rsidRPr="00653258" w:rsidRDefault="002166C1" w:rsidP="002166C1">
            <w:pPr>
              <w:spacing w:after="0" w:line="240" w:lineRule="auto"/>
              <w:rPr>
                <w:color w:val="000000"/>
                <w:sz w:val="20"/>
                <w:szCs w:val="20"/>
                <w:lang w:eastAsia="hr-HR"/>
              </w:rPr>
            </w:pPr>
            <w:r w:rsidRPr="00653258">
              <w:rPr>
                <w:color w:val="000000"/>
                <w:sz w:val="20"/>
                <w:szCs w:val="20"/>
                <w:lang w:eastAsia="hr-HR"/>
              </w:rPr>
              <w:t xml:space="preserve">Sustav obveza energetske učinkovitosti prema </w:t>
            </w:r>
            <w:proofErr w:type="spellStart"/>
            <w:r w:rsidRPr="00653258">
              <w:rPr>
                <w:color w:val="000000"/>
                <w:sz w:val="20"/>
                <w:szCs w:val="20"/>
                <w:lang w:eastAsia="hr-HR"/>
              </w:rPr>
              <w:t>prema</w:t>
            </w:r>
            <w:proofErr w:type="spellEnd"/>
            <w:r w:rsidRPr="00653258">
              <w:rPr>
                <w:color w:val="000000"/>
                <w:sz w:val="20"/>
                <w:szCs w:val="20"/>
                <w:lang w:eastAsia="hr-HR"/>
              </w:rPr>
              <w:t xml:space="preserve"> Pravilniku (NN 41/19)</w:t>
            </w:r>
            <w:r w:rsidRPr="00653258">
              <w:rPr>
                <w:color w:val="000000"/>
                <w:sz w:val="20"/>
                <w:szCs w:val="20"/>
                <w:lang w:eastAsia="hr-HR"/>
              </w:rPr>
              <w:tab/>
            </w:r>
          </w:p>
        </w:tc>
      </w:tr>
    </w:tbl>
    <w:p w:rsidR="0003396A" w:rsidRPr="000230C3" w:rsidRDefault="0003396A">
      <w:pPr>
        <w:spacing w:after="160" w:line="259" w:lineRule="auto"/>
        <w:jc w:val="left"/>
        <w:rPr>
          <w:highlight w:val="yellow"/>
        </w:rPr>
      </w:pPr>
      <w:r w:rsidRPr="000230C3">
        <w:rPr>
          <w:highlight w:val="yellow"/>
        </w:rPr>
        <w:br w:type="page"/>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4A0"/>
      </w:tblPr>
      <w:tblGrid>
        <w:gridCol w:w="2460"/>
        <w:gridCol w:w="2182"/>
        <w:gridCol w:w="2182"/>
        <w:gridCol w:w="2412"/>
      </w:tblGrid>
      <w:tr w:rsidR="008F1DA2" w:rsidRPr="00E26F74" w:rsidTr="00E52655">
        <w:trPr>
          <w:trHeight w:val="20"/>
        </w:trPr>
        <w:tc>
          <w:tcPr>
            <w:tcW w:w="5000" w:type="pct"/>
            <w:gridSpan w:val="4"/>
            <w:shd w:val="clear" w:color="auto" w:fill="808080" w:themeFill="background1" w:themeFillShade="80"/>
            <w:tcMar>
              <w:top w:w="15" w:type="dxa"/>
              <w:left w:w="105" w:type="dxa"/>
              <w:bottom w:w="0" w:type="dxa"/>
              <w:right w:w="105" w:type="dxa"/>
            </w:tcMar>
            <w:vAlign w:val="center"/>
          </w:tcPr>
          <w:p w:rsidR="008F1DA2" w:rsidRPr="00E26F74" w:rsidRDefault="0015165C" w:rsidP="000379D9">
            <w:pPr>
              <w:pStyle w:val="Odlomakpopisa"/>
              <w:numPr>
                <w:ilvl w:val="0"/>
                <w:numId w:val="6"/>
              </w:numPr>
              <w:spacing w:after="0" w:line="240" w:lineRule="auto"/>
              <w:jc w:val="center"/>
              <w:rPr>
                <w:b/>
                <w:bCs/>
                <w:color w:val="FFFFFF" w:themeColor="background1"/>
                <w:sz w:val="20"/>
                <w:szCs w:val="20"/>
                <w:lang w:val="lv-LV"/>
              </w:rPr>
            </w:pPr>
            <w:r w:rsidRPr="00E26F74">
              <w:rPr>
                <w:b/>
                <w:bCs/>
                <w:color w:val="FFFFFF" w:themeColor="background1"/>
                <w:sz w:val="20"/>
                <w:szCs w:val="20"/>
                <w:lang w:val="lv-LV"/>
              </w:rPr>
              <w:t>Energetska obnova višestambenih zgrada</w:t>
            </w:r>
          </w:p>
        </w:tc>
      </w:tr>
      <w:tr w:rsidR="008F1DA2" w:rsidRPr="00E26F74" w:rsidTr="00C16111">
        <w:trPr>
          <w:trHeight w:val="20"/>
        </w:trPr>
        <w:tc>
          <w:tcPr>
            <w:tcW w:w="1332" w:type="pct"/>
            <w:shd w:val="clear" w:color="auto" w:fill="BFBFBF" w:themeFill="background1" w:themeFillShade="BF"/>
            <w:tcMar>
              <w:top w:w="15" w:type="dxa"/>
              <w:left w:w="105" w:type="dxa"/>
              <w:bottom w:w="0" w:type="dxa"/>
              <w:right w:w="105" w:type="dxa"/>
            </w:tcMar>
            <w:vAlign w:val="center"/>
            <w:hideMark/>
          </w:tcPr>
          <w:p w:rsidR="008F1DA2" w:rsidRPr="00E26F74" w:rsidRDefault="00A26AE4" w:rsidP="000379D9">
            <w:pPr>
              <w:spacing w:after="0" w:line="240" w:lineRule="auto"/>
              <w:jc w:val="left"/>
              <w:rPr>
                <w:sz w:val="20"/>
                <w:szCs w:val="20"/>
                <w:lang w:val="lv-LV"/>
              </w:rPr>
            </w:pPr>
            <w:r w:rsidRPr="00E26F74">
              <w:rPr>
                <w:b/>
                <w:bCs/>
                <w:sz w:val="20"/>
                <w:szCs w:val="20"/>
                <w:lang w:val="lv-LV"/>
              </w:rPr>
              <w:t>Pods</w:t>
            </w:r>
            <w:r w:rsidR="008F1DA2" w:rsidRPr="00E26F74">
              <w:rPr>
                <w:b/>
                <w:bCs/>
                <w:sz w:val="20"/>
                <w:szCs w:val="20"/>
                <w:lang w:val="lv-LV"/>
              </w:rPr>
              <w:t>ektor</w:t>
            </w:r>
          </w:p>
        </w:tc>
        <w:tc>
          <w:tcPr>
            <w:tcW w:w="3668" w:type="pct"/>
            <w:gridSpan w:val="3"/>
            <w:shd w:val="clear" w:color="auto" w:fill="F2F2F2" w:themeFill="background1" w:themeFillShade="F2"/>
            <w:tcMar>
              <w:top w:w="15" w:type="dxa"/>
              <w:left w:w="105" w:type="dxa"/>
              <w:bottom w:w="0" w:type="dxa"/>
              <w:right w:w="105" w:type="dxa"/>
            </w:tcMar>
            <w:vAlign w:val="center"/>
            <w:hideMark/>
          </w:tcPr>
          <w:p w:rsidR="008F1DA2" w:rsidRPr="00E26F74" w:rsidRDefault="00611B0D" w:rsidP="000379D9">
            <w:pPr>
              <w:spacing w:after="0" w:line="240" w:lineRule="auto"/>
              <w:jc w:val="left"/>
              <w:rPr>
                <w:sz w:val="20"/>
                <w:szCs w:val="20"/>
                <w:lang w:val="lv-LV"/>
              </w:rPr>
            </w:pPr>
            <w:r w:rsidRPr="00E26F74">
              <w:rPr>
                <w:bCs/>
                <w:sz w:val="20"/>
                <w:szCs w:val="20"/>
                <w:lang w:val="lv-LV"/>
              </w:rPr>
              <w:t xml:space="preserve">Zgradarstvo – </w:t>
            </w:r>
            <w:r w:rsidR="008F1DA2" w:rsidRPr="00E26F74">
              <w:rPr>
                <w:bCs/>
                <w:sz w:val="20"/>
                <w:szCs w:val="20"/>
                <w:lang w:val="lv-LV"/>
              </w:rPr>
              <w:t>Stambeni sektor</w:t>
            </w:r>
          </w:p>
        </w:tc>
      </w:tr>
      <w:tr w:rsidR="008F1DA2" w:rsidRPr="00E26F74" w:rsidTr="00C16111">
        <w:trPr>
          <w:trHeight w:val="20"/>
        </w:trPr>
        <w:tc>
          <w:tcPr>
            <w:tcW w:w="1332" w:type="pct"/>
            <w:shd w:val="clear" w:color="auto" w:fill="BFBFBF" w:themeFill="background1" w:themeFillShade="BF"/>
            <w:tcMar>
              <w:top w:w="15" w:type="dxa"/>
              <w:left w:w="105" w:type="dxa"/>
              <w:bottom w:w="0" w:type="dxa"/>
              <w:right w:w="105" w:type="dxa"/>
            </w:tcMar>
            <w:vAlign w:val="center"/>
            <w:hideMark/>
          </w:tcPr>
          <w:p w:rsidR="008F1DA2" w:rsidRPr="00E26F74" w:rsidRDefault="008F1DA2" w:rsidP="000379D9">
            <w:pPr>
              <w:tabs>
                <w:tab w:val="num" w:pos="2160"/>
              </w:tabs>
              <w:spacing w:after="0" w:line="240" w:lineRule="auto"/>
              <w:jc w:val="left"/>
              <w:rPr>
                <w:b/>
                <w:bCs/>
                <w:sz w:val="20"/>
                <w:szCs w:val="20"/>
                <w:lang w:val="lv-LV"/>
              </w:rPr>
            </w:pPr>
            <w:r w:rsidRPr="00E26F74">
              <w:rPr>
                <w:b/>
                <w:bCs/>
                <w:sz w:val="20"/>
                <w:szCs w:val="20"/>
                <w:lang w:val="lv-LV"/>
              </w:rPr>
              <w:t>Opis mjere</w:t>
            </w:r>
          </w:p>
        </w:tc>
        <w:tc>
          <w:tcPr>
            <w:tcW w:w="3668" w:type="pct"/>
            <w:gridSpan w:val="3"/>
            <w:shd w:val="clear" w:color="auto" w:fill="F2F2F2" w:themeFill="background1" w:themeFillShade="F2"/>
            <w:tcMar>
              <w:top w:w="15" w:type="dxa"/>
              <w:left w:w="105" w:type="dxa"/>
              <w:bottom w:w="0" w:type="dxa"/>
              <w:right w:w="105" w:type="dxa"/>
            </w:tcMar>
            <w:hideMark/>
          </w:tcPr>
          <w:p w:rsidR="009667A3" w:rsidRPr="00E26F74" w:rsidRDefault="009667A3" w:rsidP="009667A3">
            <w:pPr>
              <w:spacing w:after="0" w:line="240" w:lineRule="auto"/>
              <w:rPr>
                <w:color w:val="000000"/>
                <w:sz w:val="20"/>
                <w:szCs w:val="20"/>
                <w:lang w:eastAsia="hr-HR"/>
              </w:rPr>
            </w:pPr>
            <w:r w:rsidRPr="00E26F74">
              <w:rPr>
                <w:color w:val="000000"/>
                <w:sz w:val="20"/>
                <w:szCs w:val="20"/>
                <w:lang w:eastAsia="hr-HR"/>
              </w:rPr>
              <w:t>Ova mjera se odnosi na višestambene zgrade koje imaju velike energetske gubitke prouzrokovane lošom termoizolacijom i neučinkovitim sustavima grijanja.</w:t>
            </w:r>
          </w:p>
          <w:p w:rsidR="00EC721A" w:rsidRDefault="009667A3" w:rsidP="009667A3">
            <w:pPr>
              <w:spacing w:after="0" w:line="240" w:lineRule="auto"/>
              <w:rPr>
                <w:color w:val="000000"/>
                <w:sz w:val="20"/>
                <w:szCs w:val="20"/>
                <w:lang w:eastAsia="hr-HR"/>
              </w:rPr>
            </w:pPr>
            <w:r w:rsidRPr="00E26F74">
              <w:rPr>
                <w:color w:val="000000"/>
                <w:sz w:val="20"/>
                <w:szCs w:val="20"/>
                <w:lang w:eastAsia="hr-HR"/>
              </w:rPr>
              <w:t>Mjerom su obuhvaćene sljedeće aktivnosti:</w:t>
            </w:r>
          </w:p>
          <w:p w:rsidR="00EC721A" w:rsidRDefault="009667A3" w:rsidP="009667A3">
            <w:pPr>
              <w:pStyle w:val="Odlomakpopisa"/>
              <w:numPr>
                <w:ilvl w:val="0"/>
                <w:numId w:val="42"/>
              </w:numPr>
              <w:spacing w:after="0" w:line="240" w:lineRule="auto"/>
              <w:rPr>
                <w:color w:val="000000"/>
                <w:sz w:val="20"/>
                <w:szCs w:val="20"/>
                <w:lang w:eastAsia="hr-HR"/>
              </w:rPr>
            </w:pPr>
            <w:r w:rsidRPr="00EC721A">
              <w:rPr>
                <w:color w:val="000000"/>
                <w:sz w:val="20"/>
                <w:szCs w:val="20"/>
                <w:lang w:eastAsia="hr-HR"/>
              </w:rPr>
              <w:t>obnova ovojnice zgrada - povećanje toplinske zaštite ovojnice kojom se dodaju, obnavljaju ili zamjenjuju dijelovi zgrade poput prozora, vrata, prozirnih elemenata pročelja, toplinske izolacije podova, stropova, zidova te krovova i hidroizolacija</w:t>
            </w:r>
          </w:p>
          <w:p w:rsidR="00EC721A" w:rsidRDefault="009667A3" w:rsidP="009667A3">
            <w:pPr>
              <w:pStyle w:val="Odlomakpopisa"/>
              <w:numPr>
                <w:ilvl w:val="0"/>
                <w:numId w:val="42"/>
              </w:numPr>
              <w:spacing w:after="0" w:line="240" w:lineRule="auto"/>
              <w:rPr>
                <w:color w:val="000000"/>
                <w:sz w:val="20"/>
                <w:szCs w:val="20"/>
                <w:lang w:eastAsia="hr-HR"/>
              </w:rPr>
            </w:pPr>
            <w:r w:rsidRPr="00EC721A">
              <w:rPr>
                <w:color w:val="000000"/>
                <w:sz w:val="20"/>
                <w:szCs w:val="20"/>
                <w:lang w:eastAsia="hr-HR"/>
              </w:rPr>
              <w:t>ugradnja visokoučinkovitih sustava za grijanje/hlađenje koji koriste OIE te visokoučinkovitih sustava za prozračivanje ili poboljšanje postojećih sustava</w:t>
            </w:r>
          </w:p>
          <w:p w:rsidR="00EC721A" w:rsidRDefault="009667A3" w:rsidP="009667A3">
            <w:pPr>
              <w:pStyle w:val="Odlomakpopisa"/>
              <w:numPr>
                <w:ilvl w:val="0"/>
                <w:numId w:val="42"/>
              </w:numPr>
              <w:spacing w:after="0" w:line="240" w:lineRule="auto"/>
              <w:rPr>
                <w:color w:val="000000"/>
                <w:sz w:val="20"/>
                <w:szCs w:val="20"/>
                <w:lang w:eastAsia="hr-HR"/>
              </w:rPr>
            </w:pPr>
            <w:r w:rsidRPr="00EC721A">
              <w:rPr>
                <w:color w:val="000000"/>
                <w:sz w:val="20"/>
                <w:szCs w:val="20"/>
                <w:lang w:eastAsia="hr-HR"/>
              </w:rPr>
              <w:t>zamjena postojećih sustava pripreme potrošne tople vode sustavima koji koriste OIE</w:t>
            </w:r>
          </w:p>
          <w:p w:rsidR="00EC721A" w:rsidRDefault="009667A3" w:rsidP="009667A3">
            <w:pPr>
              <w:pStyle w:val="Odlomakpopisa"/>
              <w:numPr>
                <w:ilvl w:val="0"/>
                <w:numId w:val="42"/>
              </w:numPr>
              <w:spacing w:after="0" w:line="240" w:lineRule="auto"/>
              <w:rPr>
                <w:color w:val="000000"/>
                <w:sz w:val="20"/>
                <w:szCs w:val="20"/>
                <w:lang w:eastAsia="hr-HR"/>
              </w:rPr>
            </w:pPr>
            <w:r w:rsidRPr="00EC721A">
              <w:rPr>
                <w:color w:val="000000"/>
                <w:sz w:val="20"/>
                <w:szCs w:val="20"/>
                <w:lang w:eastAsia="hr-HR"/>
              </w:rPr>
              <w:t>zamjena unutarnje rasvjete učinkovitijom</w:t>
            </w:r>
          </w:p>
          <w:p w:rsidR="00EC721A" w:rsidRDefault="009667A3" w:rsidP="009667A3">
            <w:pPr>
              <w:pStyle w:val="Odlomakpopisa"/>
              <w:numPr>
                <w:ilvl w:val="0"/>
                <w:numId w:val="42"/>
              </w:numPr>
              <w:spacing w:after="0" w:line="240" w:lineRule="auto"/>
              <w:rPr>
                <w:color w:val="000000"/>
                <w:sz w:val="20"/>
                <w:szCs w:val="20"/>
                <w:lang w:eastAsia="hr-HR"/>
              </w:rPr>
            </w:pPr>
            <w:r w:rsidRPr="00EC721A">
              <w:rPr>
                <w:color w:val="000000"/>
                <w:sz w:val="20"/>
                <w:szCs w:val="20"/>
                <w:lang w:eastAsia="hr-HR"/>
              </w:rPr>
              <w:t>ugradnja sustava za proizvodnju električne energije iz OIE</w:t>
            </w:r>
          </w:p>
          <w:p w:rsidR="00EC721A" w:rsidRDefault="009667A3" w:rsidP="009667A3">
            <w:pPr>
              <w:pStyle w:val="Odlomakpopisa"/>
              <w:numPr>
                <w:ilvl w:val="0"/>
                <w:numId w:val="42"/>
              </w:numPr>
              <w:spacing w:after="0" w:line="240" w:lineRule="auto"/>
              <w:rPr>
                <w:color w:val="000000"/>
                <w:sz w:val="20"/>
                <w:szCs w:val="20"/>
                <w:lang w:eastAsia="hr-HR"/>
              </w:rPr>
            </w:pPr>
            <w:r w:rsidRPr="00EC721A">
              <w:rPr>
                <w:color w:val="000000"/>
                <w:sz w:val="20"/>
                <w:szCs w:val="20"/>
                <w:lang w:eastAsia="hr-HR"/>
              </w:rPr>
              <w:t>uvođenje sustava automatizacije i upravljanja zgradom</w:t>
            </w:r>
          </w:p>
          <w:p w:rsidR="009667A3" w:rsidRPr="00EC721A" w:rsidRDefault="009667A3" w:rsidP="009667A3">
            <w:pPr>
              <w:pStyle w:val="Odlomakpopisa"/>
              <w:numPr>
                <w:ilvl w:val="0"/>
                <w:numId w:val="42"/>
              </w:numPr>
              <w:spacing w:after="0" w:line="240" w:lineRule="auto"/>
              <w:rPr>
                <w:color w:val="000000"/>
                <w:sz w:val="20"/>
                <w:szCs w:val="20"/>
                <w:lang w:eastAsia="hr-HR"/>
              </w:rPr>
            </w:pPr>
            <w:r w:rsidRPr="00EC721A">
              <w:rPr>
                <w:color w:val="000000"/>
                <w:sz w:val="20"/>
                <w:szCs w:val="20"/>
                <w:lang w:eastAsia="hr-HR"/>
              </w:rPr>
              <w:t>uvođenje sustava automatskog nadzora i mjerenja potrošnje energije i vode u zgradama.</w:t>
            </w:r>
          </w:p>
          <w:p w:rsidR="00EC721A" w:rsidRDefault="009667A3" w:rsidP="009667A3">
            <w:pPr>
              <w:spacing w:after="0" w:line="240" w:lineRule="auto"/>
              <w:rPr>
                <w:color w:val="000000"/>
                <w:sz w:val="20"/>
                <w:szCs w:val="20"/>
                <w:lang w:eastAsia="hr-HR"/>
              </w:rPr>
            </w:pPr>
            <w:r w:rsidRPr="00E26F74">
              <w:rPr>
                <w:color w:val="000000"/>
                <w:sz w:val="20"/>
                <w:szCs w:val="20"/>
                <w:lang w:eastAsia="hr-HR"/>
              </w:rPr>
              <w:t>Prema Dugoročnoj strategiji za poticanje ulaganja u obnovu nacionalnog fonda zgrada RH dinamika obnove prikazana je kako slijedi uzimajući u obzir ubrzani intenzitet ulaganja do 2030. godine:</w:t>
            </w:r>
          </w:p>
          <w:p w:rsidR="00EC721A" w:rsidRDefault="009667A3" w:rsidP="009667A3">
            <w:pPr>
              <w:pStyle w:val="Odlomakpopisa"/>
              <w:numPr>
                <w:ilvl w:val="0"/>
                <w:numId w:val="43"/>
              </w:numPr>
              <w:spacing w:after="0" w:line="240" w:lineRule="auto"/>
              <w:rPr>
                <w:color w:val="000000"/>
                <w:sz w:val="20"/>
                <w:szCs w:val="20"/>
                <w:lang w:eastAsia="hr-HR"/>
              </w:rPr>
            </w:pPr>
            <w:r w:rsidRPr="00EC721A">
              <w:rPr>
                <w:color w:val="000000"/>
                <w:sz w:val="20"/>
                <w:szCs w:val="20"/>
                <w:lang w:eastAsia="hr-HR"/>
              </w:rPr>
              <w:t>46,7 % kumulativno obnovljenog fonda do 2029. godine</w:t>
            </w:r>
          </w:p>
          <w:p w:rsidR="00EC721A" w:rsidRDefault="009667A3" w:rsidP="009667A3">
            <w:pPr>
              <w:pStyle w:val="Odlomakpopisa"/>
              <w:numPr>
                <w:ilvl w:val="0"/>
                <w:numId w:val="43"/>
              </w:numPr>
              <w:spacing w:after="0" w:line="240" w:lineRule="auto"/>
              <w:rPr>
                <w:color w:val="000000"/>
                <w:sz w:val="20"/>
                <w:szCs w:val="20"/>
                <w:lang w:eastAsia="hr-HR"/>
              </w:rPr>
            </w:pPr>
            <w:r w:rsidRPr="00EC721A">
              <w:rPr>
                <w:color w:val="000000"/>
                <w:sz w:val="20"/>
                <w:szCs w:val="20"/>
                <w:lang w:eastAsia="hr-HR"/>
              </w:rPr>
              <w:t>76,7 % kumulativno obnovljenog fonda do 2039. godine</w:t>
            </w:r>
          </w:p>
          <w:p w:rsidR="008F1DA2" w:rsidRPr="00EC721A" w:rsidRDefault="009667A3" w:rsidP="009667A3">
            <w:pPr>
              <w:pStyle w:val="Odlomakpopisa"/>
              <w:numPr>
                <w:ilvl w:val="0"/>
                <w:numId w:val="43"/>
              </w:numPr>
              <w:spacing w:after="0" w:line="240" w:lineRule="auto"/>
              <w:rPr>
                <w:color w:val="000000"/>
                <w:sz w:val="20"/>
                <w:szCs w:val="20"/>
                <w:lang w:eastAsia="hr-HR"/>
              </w:rPr>
            </w:pPr>
            <w:r w:rsidRPr="00EC721A">
              <w:rPr>
                <w:color w:val="000000"/>
                <w:sz w:val="20"/>
                <w:szCs w:val="20"/>
                <w:lang w:eastAsia="hr-HR"/>
              </w:rPr>
              <w:t>91,7 % kumulativno obnovljenog fonda do 2049. godine.</w:t>
            </w:r>
            <w:r w:rsidRPr="00EC721A">
              <w:rPr>
                <w:color w:val="000000"/>
                <w:sz w:val="20"/>
                <w:szCs w:val="20"/>
                <w:lang w:eastAsia="hr-HR"/>
              </w:rPr>
              <w:tab/>
            </w:r>
            <w:r w:rsidRPr="00EC721A">
              <w:rPr>
                <w:color w:val="000000"/>
                <w:sz w:val="20"/>
                <w:szCs w:val="20"/>
                <w:lang w:eastAsia="hr-HR"/>
              </w:rPr>
              <w:tab/>
            </w:r>
          </w:p>
        </w:tc>
      </w:tr>
      <w:tr w:rsidR="008F1DA2" w:rsidRPr="00E26F74" w:rsidTr="00C16111">
        <w:trPr>
          <w:trHeight w:val="20"/>
        </w:trPr>
        <w:tc>
          <w:tcPr>
            <w:tcW w:w="1332" w:type="pct"/>
            <w:shd w:val="clear" w:color="auto" w:fill="808080" w:themeFill="background1" w:themeFillShade="80"/>
            <w:tcMar>
              <w:top w:w="15" w:type="dxa"/>
              <w:left w:w="105" w:type="dxa"/>
              <w:bottom w:w="0" w:type="dxa"/>
              <w:right w:w="105" w:type="dxa"/>
            </w:tcMar>
            <w:vAlign w:val="center"/>
          </w:tcPr>
          <w:p w:rsidR="008F1DA2" w:rsidRPr="00E26F74" w:rsidRDefault="008F1DA2" w:rsidP="000379D9">
            <w:pPr>
              <w:spacing w:after="0" w:line="240" w:lineRule="auto"/>
              <w:jc w:val="left"/>
              <w:rPr>
                <w:color w:val="FFFFFF" w:themeColor="background1"/>
                <w:sz w:val="20"/>
                <w:szCs w:val="20"/>
                <w:lang w:val="lv-LV"/>
              </w:rPr>
            </w:pPr>
          </w:p>
        </w:tc>
        <w:tc>
          <w:tcPr>
            <w:tcW w:w="1181" w:type="pct"/>
            <w:shd w:val="clear" w:color="auto" w:fill="808080" w:themeFill="background1" w:themeFillShade="80"/>
            <w:tcMar>
              <w:top w:w="15" w:type="dxa"/>
              <w:left w:w="105" w:type="dxa"/>
              <w:bottom w:w="0" w:type="dxa"/>
              <w:right w:w="105" w:type="dxa"/>
            </w:tcMar>
            <w:vAlign w:val="center"/>
            <w:hideMark/>
          </w:tcPr>
          <w:p w:rsidR="008F1DA2" w:rsidRPr="00E26F74" w:rsidRDefault="008F1DA2" w:rsidP="000379D9">
            <w:pPr>
              <w:spacing w:after="0" w:line="240" w:lineRule="auto"/>
              <w:jc w:val="center"/>
              <w:rPr>
                <w:color w:val="FFFFFF" w:themeColor="background1"/>
                <w:sz w:val="20"/>
                <w:szCs w:val="20"/>
                <w:lang w:val="lv-LV"/>
              </w:rPr>
            </w:pPr>
            <w:r w:rsidRPr="00E26F74">
              <w:rPr>
                <w:b/>
                <w:bCs/>
                <w:color w:val="FFFFFF" w:themeColor="background1"/>
                <w:sz w:val="20"/>
                <w:szCs w:val="20"/>
                <w:lang w:val="lv-LV"/>
              </w:rPr>
              <w:t>2030.</w:t>
            </w:r>
          </w:p>
        </w:tc>
        <w:tc>
          <w:tcPr>
            <w:tcW w:w="1181" w:type="pct"/>
            <w:shd w:val="clear" w:color="auto" w:fill="808080" w:themeFill="background1" w:themeFillShade="80"/>
            <w:tcMar>
              <w:top w:w="15" w:type="dxa"/>
              <w:left w:w="105" w:type="dxa"/>
              <w:bottom w:w="0" w:type="dxa"/>
              <w:right w:w="105" w:type="dxa"/>
            </w:tcMar>
            <w:vAlign w:val="center"/>
            <w:hideMark/>
          </w:tcPr>
          <w:p w:rsidR="008F1DA2" w:rsidRPr="00E26F74" w:rsidRDefault="008F1DA2" w:rsidP="000379D9">
            <w:pPr>
              <w:spacing w:after="0" w:line="240" w:lineRule="auto"/>
              <w:jc w:val="center"/>
              <w:rPr>
                <w:color w:val="FFFFFF" w:themeColor="background1"/>
                <w:sz w:val="20"/>
                <w:szCs w:val="20"/>
                <w:lang w:val="lv-LV"/>
              </w:rPr>
            </w:pPr>
            <w:r w:rsidRPr="00E26F74">
              <w:rPr>
                <w:b/>
                <w:bCs/>
                <w:color w:val="FFFFFF" w:themeColor="background1"/>
                <w:sz w:val="20"/>
                <w:szCs w:val="20"/>
                <w:lang w:val="lv-LV"/>
              </w:rPr>
              <w:t>2040.</w:t>
            </w:r>
          </w:p>
        </w:tc>
        <w:tc>
          <w:tcPr>
            <w:tcW w:w="1306" w:type="pct"/>
            <w:shd w:val="clear" w:color="auto" w:fill="808080" w:themeFill="background1" w:themeFillShade="80"/>
            <w:vAlign w:val="center"/>
          </w:tcPr>
          <w:p w:rsidR="008F1DA2" w:rsidRPr="00E26F74" w:rsidRDefault="008F1DA2" w:rsidP="000379D9">
            <w:pPr>
              <w:spacing w:after="0" w:line="240" w:lineRule="auto"/>
              <w:jc w:val="center"/>
              <w:rPr>
                <w:color w:val="FFFFFF" w:themeColor="background1"/>
                <w:sz w:val="20"/>
                <w:szCs w:val="20"/>
                <w:lang w:val="lv-LV"/>
              </w:rPr>
            </w:pPr>
            <w:r w:rsidRPr="00E26F74">
              <w:rPr>
                <w:b/>
                <w:bCs/>
                <w:color w:val="FFFFFF" w:themeColor="background1"/>
                <w:sz w:val="20"/>
                <w:szCs w:val="20"/>
                <w:lang w:val="lv-LV"/>
              </w:rPr>
              <w:t>2050.</w:t>
            </w:r>
          </w:p>
        </w:tc>
      </w:tr>
      <w:tr w:rsidR="008F1DA2" w:rsidRPr="00E26F74" w:rsidTr="00E52655">
        <w:trPr>
          <w:trHeight w:val="20"/>
        </w:trPr>
        <w:tc>
          <w:tcPr>
            <w:tcW w:w="5000" w:type="pct"/>
            <w:gridSpan w:val="4"/>
            <w:shd w:val="clear" w:color="auto" w:fill="808080" w:themeFill="background1" w:themeFillShade="80"/>
            <w:tcMar>
              <w:top w:w="15" w:type="dxa"/>
              <w:left w:w="105" w:type="dxa"/>
              <w:bottom w:w="0" w:type="dxa"/>
              <w:right w:w="105" w:type="dxa"/>
            </w:tcMar>
            <w:vAlign w:val="center"/>
          </w:tcPr>
          <w:p w:rsidR="008F1DA2" w:rsidRPr="00E26F74" w:rsidRDefault="008F1DA2" w:rsidP="000379D9">
            <w:pPr>
              <w:spacing w:after="0" w:line="240" w:lineRule="auto"/>
              <w:jc w:val="left"/>
              <w:rPr>
                <w:b/>
                <w:bCs/>
                <w:color w:val="FFFFFF" w:themeColor="background1"/>
                <w:sz w:val="20"/>
                <w:szCs w:val="20"/>
                <w:lang w:val="lv-LV"/>
              </w:rPr>
            </w:pPr>
            <w:r w:rsidRPr="00E26F74">
              <w:rPr>
                <w:b/>
                <w:bCs/>
                <w:color w:val="FFFFFF" w:themeColor="background1"/>
                <w:sz w:val="20"/>
                <w:szCs w:val="20"/>
                <w:lang w:val="lv-LV"/>
              </w:rPr>
              <w:t>Očekivane energetske uštede [MWh]</w:t>
            </w:r>
          </w:p>
        </w:tc>
      </w:tr>
      <w:tr w:rsidR="008F1DA2" w:rsidRPr="00E26F74" w:rsidTr="00C16111">
        <w:trPr>
          <w:trHeight w:val="20"/>
        </w:trPr>
        <w:tc>
          <w:tcPr>
            <w:tcW w:w="1332" w:type="pct"/>
            <w:shd w:val="clear" w:color="auto" w:fill="BFBFBF" w:themeFill="background1" w:themeFillShade="BF"/>
            <w:tcMar>
              <w:top w:w="15" w:type="dxa"/>
              <w:left w:w="105" w:type="dxa"/>
              <w:bottom w:w="0" w:type="dxa"/>
              <w:right w:w="105" w:type="dxa"/>
            </w:tcMar>
            <w:vAlign w:val="center"/>
            <w:hideMark/>
          </w:tcPr>
          <w:p w:rsidR="008F1DA2" w:rsidRPr="00E26F74" w:rsidRDefault="008F1DA2" w:rsidP="000379D9">
            <w:pPr>
              <w:tabs>
                <w:tab w:val="num" w:pos="2160"/>
              </w:tabs>
              <w:spacing w:after="0" w:line="240" w:lineRule="auto"/>
              <w:jc w:val="left"/>
              <w:rPr>
                <w:sz w:val="20"/>
                <w:szCs w:val="20"/>
                <w:lang w:val="lv-LV"/>
              </w:rPr>
            </w:pPr>
            <w:r w:rsidRPr="00E26F74">
              <w:rPr>
                <w:sz w:val="20"/>
                <w:szCs w:val="20"/>
                <w:lang w:val="lv-LV"/>
              </w:rPr>
              <w:t>Električna energija</w:t>
            </w:r>
          </w:p>
        </w:tc>
        <w:tc>
          <w:tcPr>
            <w:tcW w:w="1181" w:type="pct"/>
            <w:shd w:val="clear" w:color="auto" w:fill="F2F2F2" w:themeFill="background1" w:themeFillShade="F2"/>
            <w:tcMar>
              <w:top w:w="15" w:type="dxa"/>
              <w:left w:w="105" w:type="dxa"/>
              <w:bottom w:w="0" w:type="dxa"/>
              <w:right w:w="105" w:type="dxa"/>
            </w:tcMar>
            <w:vAlign w:val="center"/>
            <w:hideMark/>
          </w:tcPr>
          <w:p w:rsidR="008F1DA2" w:rsidRPr="00E26F74" w:rsidRDefault="009667A3" w:rsidP="000379D9">
            <w:pPr>
              <w:spacing w:after="0" w:line="240" w:lineRule="auto"/>
              <w:jc w:val="right"/>
              <w:rPr>
                <w:sz w:val="20"/>
                <w:szCs w:val="20"/>
                <w:lang w:val="lv-LV"/>
              </w:rPr>
            </w:pPr>
            <w:r w:rsidRPr="00E26F74">
              <w:rPr>
                <w:sz w:val="20"/>
                <w:szCs w:val="20"/>
                <w:lang w:val="lv-LV"/>
              </w:rPr>
              <w:t>145,87</w:t>
            </w:r>
          </w:p>
        </w:tc>
        <w:tc>
          <w:tcPr>
            <w:tcW w:w="1181" w:type="pct"/>
            <w:shd w:val="clear" w:color="auto" w:fill="F2F2F2" w:themeFill="background1" w:themeFillShade="F2"/>
            <w:tcMar>
              <w:top w:w="15" w:type="dxa"/>
              <w:left w:w="105" w:type="dxa"/>
              <w:bottom w:w="0" w:type="dxa"/>
              <w:right w:w="105" w:type="dxa"/>
            </w:tcMar>
            <w:vAlign w:val="center"/>
          </w:tcPr>
          <w:p w:rsidR="008F1DA2" w:rsidRPr="00E26F74" w:rsidRDefault="009667A3" w:rsidP="000379D9">
            <w:pPr>
              <w:spacing w:after="0" w:line="240" w:lineRule="auto"/>
              <w:jc w:val="right"/>
              <w:rPr>
                <w:sz w:val="20"/>
                <w:szCs w:val="20"/>
                <w:lang w:val="lv-LV"/>
              </w:rPr>
            </w:pPr>
            <w:r w:rsidRPr="00E26F74">
              <w:rPr>
                <w:sz w:val="20"/>
                <w:szCs w:val="20"/>
                <w:lang w:val="lv-LV"/>
              </w:rPr>
              <w:t>170,38</w:t>
            </w:r>
          </w:p>
        </w:tc>
        <w:tc>
          <w:tcPr>
            <w:tcW w:w="1306" w:type="pct"/>
            <w:shd w:val="clear" w:color="auto" w:fill="F2F2F2" w:themeFill="background1" w:themeFillShade="F2"/>
            <w:vAlign w:val="center"/>
          </w:tcPr>
          <w:p w:rsidR="008F1DA2" w:rsidRPr="00E26F74" w:rsidRDefault="009667A3" w:rsidP="000379D9">
            <w:pPr>
              <w:spacing w:after="0" w:line="240" w:lineRule="auto"/>
              <w:jc w:val="right"/>
              <w:rPr>
                <w:sz w:val="20"/>
                <w:szCs w:val="20"/>
                <w:lang w:val="lv-LV"/>
              </w:rPr>
            </w:pPr>
            <w:r w:rsidRPr="00E26F74">
              <w:rPr>
                <w:sz w:val="20"/>
                <w:szCs w:val="20"/>
                <w:lang w:val="lv-LV"/>
              </w:rPr>
              <w:t>182,01</w:t>
            </w:r>
          </w:p>
        </w:tc>
      </w:tr>
      <w:tr w:rsidR="008F1DA2" w:rsidRPr="00E26F74" w:rsidTr="00C16111">
        <w:trPr>
          <w:trHeight w:val="20"/>
        </w:trPr>
        <w:tc>
          <w:tcPr>
            <w:tcW w:w="1332" w:type="pct"/>
            <w:shd w:val="clear" w:color="auto" w:fill="BFBFBF" w:themeFill="background1" w:themeFillShade="BF"/>
            <w:tcMar>
              <w:top w:w="15" w:type="dxa"/>
              <w:left w:w="105" w:type="dxa"/>
              <w:bottom w:w="0" w:type="dxa"/>
              <w:right w:w="105" w:type="dxa"/>
            </w:tcMar>
            <w:vAlign w:val="center"/>
            <w:hideMark/>
          </w:tcPr>
          <w:p w:rsidR="008F1DA2" w:rsidRPr="00E26F74" w:rsidRDefault="008F1DA2" w:rsidP="000379D9">
            <w:pPr>
              <w:tabs>
                <w:tab w:val="num" w:pos="2160"/>
              </w:tabs>
              <w:spacing w:after="0" w:line="240" w:lineRule="auto"/>
              <w:jc w:val="left"/>
              <w:rPr>
                <w:sz w:val="20"/>
                <w:szCs w:val="20"/>
                <w:lang w:val="lv-LV"/>
              </w:rPr>
            </w:pPr>
            <w:r w:rsidRPr="00E26F74">
              <w:rPr>
                <w:sz w:val="20"/>
                <w:szCs w:val="20"/>
                <w:lang w:val="lv-LV"/>
              </w:rPr>
              <w:t>Toplinska energija</w:t>
            </w:r>
          </w:p>
        </w:tc>
        <w:tc>
          <w:tcPr>
            <w:tcW w:w="1181" w:type="pct"/>
            <w:shd w:val="clear" w:color="auto" w:fill="F2F2F2" w:themeFill="background1" w:themeFillShade="F2"/>
            <w:tcMar>
              <w:top w:w="15" w:type="dxa"/>
              <w:left w:w="105" w:type="dxa"/>
              <w:bottom w:w="0" w:type="dxa"/>
              <w:right w:w="105" w:type="dxa"/>
            </w:tcMar>
            <w:vAlign w:val="center"/>
          </w:tcPr>
          <w:p w:rsidR="008F1DA2" w:rsidRPr="00E26F74" w:rsidRDefault="009667A3" w:rsidP="000379D9">
            <w:pPr>
              <w:spacing w:after="0" w:line="240" w:lineRule="auto"/>
              <w:jc w:val="right"/>
              <w:rPr>
                <w:sz w:val="20"/>
                <w:szCs w:val="20"/>
                <w:lang w:val="lv-LV"/>
              </w:rPr>
            </w:pPr>
            <w:r w:rsidRPr="00E26F74">
              <w:rPr>
                <w:sz w:val="20"/>
                <w:szCs w:val="20"/>
                <w:lang w:val="lv-LV"/>
              </w:rPr>
              <w:t>2.606,37</w:t>
            </w:r>
          </w:p>
        </w:tc>
        <w:tc>
          <w:tcPr>
            <w:tcW w:w="1181" w:type="pct"/>
            <w:shd w:val="clear" w:color="auto" w:fill="F2F2F2" w:themeFill="background1" w:themeFillShade="F2"/>
            <w:tcMar>
              <w:top w:w="15" w:type="dxa"/>
              <w:left w:w="105" w:type="dxa"/>
              <w:bottom w:w="0" w:type="dxa"/>
              <w:right w:w="105" w:type="dxa"/>
            </w:tcMar>
            <w:vAlign w:val="center"/>
          </w:tcPr>
          <w:p w:rsidR="008F1DA2" w:rsidRPr="00E26F74" w:rsidRDefault="009667A3" w:rsidP="000379D9">
            <w:pPr>
              <w:spacing w:after="0" w:line="240" w:lineRule="auto"/>
              <w:jc w:val="right"/>
              <w:rPr>
                <w:sz w:val="20"/>
                <w:szCs w:val="20"/>
                <w:lang w:val="lv-LV"/>
              </w:rPr>
            </w:pPr>
            <w:r w:rsidRPr="00E26F74">
              <w:rPr>
                <w:sz w:val="20"/>
                <w:szCs w:val="20"/>
                <w:lang w:val="lv-LV"/>
              </w:rPr>
              <w:t>3.703,72</w:t>
            </w:r>
          </w:p>
        </w:tc>
        <w:tc>
          <w:tcPr>
            <w:tcW w:w="1306" w:type="pct"/>
            <w:shd w:val="clear" w:color="auto" w:fill="F2F2F2" w:themeFill="background1" w:themeFillShade="F2"/>
            <w:vAlign w:val="center"/>
          </w:tcPr>
          <w:p w:rsidR="008F1DA2" w:rsidRPr="00E26F74" w:rsidRDefault="009667A3" w:rsidP="000379D9">
            <w:pPr>
              <w:spacing w:after="0" w:line="240" w:lineRule="auto"/>
              <w:jc w:val="right"/>
              <w:rPr>
                <w:sz w:val="20"/>
                <w:szCs w:val="20"/>
                <w:lang w:val="lv-LV"/>
              </w:rPr>
            </w:pPr>
            <w:r w:rsidRPr="00E26F74">
              <w:rPr>
                <w:sz w:val="20"/>
                <w:szCs w:val="20"/>
                <w:lang w:val="lv-LV"/>
              </w:rPr>
              <w:t>4.272,41</w:t>
            </w:r>
          </w:p>
        </w:tc>
      </w:tr>
      <w:tr w:rsidR="008F1DA2" w:rsidRPr="00E26F74" w:rsidTr="00E52655">
        <w:trPr>
          <w:trHeight w:val="20"/>
        </w:trPr>
        <w:tc>
          <w:tcPr>
            <w:tcW w:w="5000" w:type="pct"/>
            <w:gridSpan w:val="4"/>
            <w:shd w:val="clear" w:color="auto" w:fill="808080" w:themeFill="background1" w:themeFillShade="80"/>
            <w:tcMar>
              <w:top w:w="15" w:type="dxa"/>
              <w:left w:w="105" w:type="dxa"/>
              <w:bottom w:w="0" w:type="dxa"/>
              <w:right w:w="105" w:type="dxa"/>
            </w:tcMar>
            <w:vAlign w:val="center"/>
          </w:tcPr>
          <w:p w:rsidR="008F1DA2" w:rsidRPr="00E26F74" w:rsidRDefault="008F1DA2" w:rsidP="000379D9">
            <w:pPr>
              <w:spacing w:after="0" w:line="240" w:lineRule="auto"/>
              <w:jc w:val="left"/>
              <w:rPr>
                <w:b/>
                <w:bCs/>
                <w:color w:val="FFFFFF" w:themeColor="background1"/>
                <w:sz w:val="20"/>
                <w:szCs w:val="20"/>
                <w:lang w:val="lv-LV"/>
              </w:rPr>
            </w:pPr>
            <w:r w:rsidRPr="00E26F74">
              <w:rPr>
                <w:b/>
                <w:bCs/>
                <w:color w:val="FFFFFF" w:themeColor="background1"/>
                <w:sz w:val="20"/>
                <w:szCs w:val="20"/>
                <w:lang w:val="lv-LV"/>
              </w:rPr>
              <w:t>Očekivano smanjenje emisija CO</w:t>
            </w:r>
            <w:r w:rsidRPr="00E26F74">
              <w:rPr>
                <w:b/>
                <w:bCs/>
                <w:color w:val="FFFFFF" w:themeColor="background1"/>
                <w:sz w:val="20"/>
                <w:szCs w:val="20"/>
                <w:vertAlign w:val="subscript"/>
                <w:lang w:val="lv-LV"/>
              </w:rPr>
              <w:t>2</w:t>
            </w:r>
            <w:r w:rsidRPr="00E26F74">
              <w:rPr>
                <w:b/>
                <w:bCs/>
                <w:color w:val="FFFFFF" w:themeColor="background1"/>
                <w:sz w:val="20"/>
                <w:szCs w:val="20"/>
                <w:lang w:val="lv-LV"/>
              </w:rPr>
              <w:t xml:space="preserve"> [tCO</w:t>
            </w:r>
            <w:r w:rsidRPr="00E26F74">
              <w:rPr>
                <w:b/>
                <w:bCs/>
                <w:color w:val="FFFFFF" w:themeColor="background1"/>
                <w:sz w:val="20"/>
                <w:szCs w:val="20"/>
                <w:vertAlign w:val="subscript"/>
                <w:lang w:val="lv-LV"/>
              </w:rPr>
              <w:t>2</w:t>
            </w:r>
            <w:r w:rsidRPr="00E26F74">
              <w:rPr>
                <w:b/>
                <w:bCs/>
                <w:color w:val="FFFFFF" w:themeColor="background1"/>
                <w:sz w:val="20"/>
                <w:szCs w:val="20"/>
                <w:lang w:val="lv-LV"/>
              </w:rPr>
              <w:t>]</w:t>
            </w:r>
          </w:p>
        </w:tc>
      </w:tr>
      <w:tr w:rsidR="008F1DA2" w:rsidRPr="00E26F74"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8F1DA2" w:rsidRPr="00E26F74" w:rsidRDefault="008F1DA2" w:rsidP="000379D9">
            <w:pPr>
              <w:tabs>
                <w:tab w:val="num" w:pos="2160"/>
              </w:tabs>
              <w:spacing w:after="0" w:line="240" w:lineRule="auto"/>
              <w:jc w:val="left"/>
              <w:rPr>
                <w:sz w:val="20"/>
                <w:szCs w:val="20"/>
                <w:lang w:val="lv-LV"/>
              </w:rPr>
            </w:pPr>
            <w:r w:rsidRPr="00E26F74">
              <w:rPr>
                <w:sz w:val="20"/>
                <w:szCs w:val="20"/>
                <w:lang w:val="lv-LV"/>
              </w:rPr>
              <w:t>Električna energija</w:t>
            </w:r>
          </w:p>
        </w:tc>
        <w:tc>
          <w:tcPr>
            <w:tcW w:w="1181" w:type="pct"/>
            <w:shd w:val="clear" w:color="auto" w:fill="F2F2F2" w:themeFill="background1" w:themeFillShade="F2"/>
            <w:tcMar>
              <w:top w:w="15" w:type="dxa"/>
              <w:left w:w="105" w:type="dxa"/>
              <w:bottom w:w="0" w:type="dxa"/>
              <w:right w:w="105" w:type="dxa"/>
            </w:tcMar>
            <w:vAlign w:val="center"/>
          </w:tcPr>
          <w:p w:rsidR="008F1DA2" w:rsidRPr="00E26F74" w:rsidRDefault="009667A3" w:rsidP="000379D9">
            <w:pPr>
              <w:spacing w:after="0" w:line="240" w:lineRule="auto"/>
              <w:jc w:val="right"/>
              <w:rPr>
                <w:sz w:val="20"/>
                <w:szCs w:val="20"/>
                <w:lang w:val="lv-LV"/>
              </w:rPr>
            </w:pPr>
            <w:r w:rsidRPr="00E26F74">
              <w:rPr>
                <w:sz w:val="20"/>
                <w:szCs w:val="20"/>
                <w:lang w:val="lv-LV"/>
              </w:rPr>
              <w:t>34,13</w:t>
            </w:r>
          </w:p>
        </w:tc>
        <w:tc>
          <w:tcPr>
            <w:tcW w:w="1181" w:type="pct"/>
            <w:shd w:val="clear" w:color="auto" w:fill="F2F2F2" w:themeFill="background1" w:themeFillShade="F2"/>
            <w:tcMar>
              <w:top w:w="15" w:type="dxa"/>
              <w:left w:w="105" w:type="dxa"/>
              <w:bottom w:w="0" w:type="dxa"/>
              <w:right w:w="105" w:type="dxa"/>
            </w:tcMar>
            <w:vAlign w:val="center"/>
          </w:tcPr>
          <w:p w:rsidR="008F1DA2" w:rsidRPr="00E26F74" w:rsidRDefault="009667A3" w:rsidP="000379D9">
            <w:pPr>
              <w:spacing w:after="0" w:line="240" w:lineRule="auto"/>
              <w:jc w:val="right"/>
              <w:rPr>
                <w:sz w:val="20"/>
                <w:szCs w:val="20"/>
                <w:lang w:val="lv-LV"/>
              </w:rPr>
            </w:pPr>
            <w:r w:rsidRPr="00E26F74">
              <w:rPr>
                <w:sz w:val="20"/>
                <w:szCs w:val="20"/>
                <w:lang w:val="lv-LV"/>
              </w:rPr>
              <w:t>39,87</w:t>
            </w:r>
          </w:p>
        </w:tc>
        <w:tc>
          <w:tcPr>
            <w:tcW w:w="1306" w:type="pct"/>
            <w:shd w:val="clear" w:color="auto" w:fill="F2F2F2" w:themeFill="background1" w:themeFillShade="F2"/>
            <w:vAlign w:val="center"/>
          </w:tcPr>
          <w:p w:rsidR="008F1DA2" w:rsidRPr="00E26F74" w:rsidRDefault="009667A3" w:rsidP="000379D9">
            <w:pPr>
              <w:spacing w:after="0" w:line="240" w:lineRule="auto"/>
              <w:jc w:val="right"/>
              <w:rPr>
                <w:sz w:val="20"/>
                <w:szCs w:val="20"/>
                <w:lang w:val="lv-LV"/>
              </w:rPr>
            </w:pPr>
            <w:r w:rsidRPr="00E26F74">
              <w:rPr>
                <w:sz w:val="20"/>
                <w:szCs w:val="20"/>
                <w:lang w:val="lv-LV"/>
              </w:rPr>
              <w:t>42,59</w:t>
            </w:r>
          </w:p>
        </w:tc>
      </w:tr>
      <w:tr w:rsidR="008F1DA2" w:rsidRPr="00E26F74"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8F1DA2" w:rsidRPr="00E26F74" w:rsidRDefault="008F1DA2" w:rsidP="000379D9">
            <w:pPr>
              <w:tabs>
                <w:tab w:val="num" w:pos="2160"/>
              </w:tabs>
              <w:spacing w:after="0" w:line="240" w:lineRule="auto"/>
              <w:jc w:val="left"/>
              <w:rPr>
                <w:sz w:val="20"/>
                <w:szCs w:val="20"/>
                <w:lang w:val="lv-LV"/>
              </w:rPr>
            </w:pPr>
            <w:r w:rsidRPr="00E26F74">
              <w:rPr>
                <w:sz w:val="20"/>
                <w:szCs w:val="20"/>
                <w:lang w:val="lv-LV"/>
              </w:rPr>
              <w:t>Toplinska energija</w:t>
            </w:r>
          </w:p>
        </w:tc>
        <w:tc>
          <w:tcPr>
            <w:tcW w:w="1181" w:type="pct"/>
            <w:shd w:val="clear" w:color="auto" w:fill="F2F2F2" w:themeFill="background1" w:themeFillShade="F2"/>
            <w:tcMar>
              <w:top w:w="15" w:type="dxa"/>
              <w:left w:w="105" w:type="dxa"/>
              <w:bottom w:w="0" w:type="dxa"/>
              <w:right w:w="105" w:type="dxa"/>
            </w:tcMar>
            <w:vAlign w:val="center"/>
          </w:tcPr>
          <w:p w:rsidR="008F1DA2" w:rsidRPr="00E26F74" w:rsidRDefault="009667A3" w:rsidP="000379D9">
            <w:pPr>
              <w:spacing w:after="0" w:line="240" w:lineRule="auto"/>
              <w:jc w:val="right"/>
              <w:rPr>
                <w:sz w:val="20"/>
                <w:szCs w:val="20"/>
                <w:lang w:val="lv-LV"/>
              </w:rPr>
            </w:pPr>
            <w:r w:rsidRPr="00E26F74">
              <w:rPr>
                <w:sz w:val="20"/>
                <w:szCs w:val="20"/>
                <w:lang w:val="lv-LV"/>
              </w:rPr>
              <w:t>451,85</w:t>
            </w:r>
          </w:p>
        </w:tc>
        <w:tc>
          <w:tcPr>
            <w:tcW w:w="1181" w:type="pct"/>
            <w:shd w:val="clear" w:color="auto" w:fill="F2F2F2" w:themeFill="background1" w:themeFillShade="F2"/>
            <w:tcMar>
              <w:top w:w="15" w:type="dxa"/>
              <w:left w:w="105" w:type="dxa"/>
              <w:bottom w:w="0" w:type="dxa"/>
              <w:right w:w="105" w:type="dxa"/>
            </w:tcMar>
            <w:vAlign w:val="center"/>
          </w:tcPr>
          <w:p w:rsidR="008F1DA2" w:rsidRPr="00E26F74" w:rsidRDefault="009667A3" w:rsidP="000379D9">
            <w:pPr>
              <w:spacing w:after="0" w:line="240" w:lineRule="auto"/>
              <w:jc w:val="right"/>
              <w:rPr>
                <w:sz w:val="20"/>
                <w:szCs w:val="20"/>
                <w:lang w:val="lv-LV"/>
              </w:rPr>
            </w:pPr>
            <w:r w:rsidRPr="00E26F74">
              <w:rPr>
                <w:sz w:val="20"/>
                <w:szCs w:val="20"/>
                <w:lang w:val="lv-LV"/>
              </w:rPr>
              <w:t>625,56</w:t>
            </w:r>
          </w:p>
        </w:tc>
        <w:tc>
          <w:tcPr>
            <w:tcW w:w="1306" w:type="pct"/>
            <w:shd w:val="clear" w:color="auto" w:fill="F2F2F2" w:themeFill="background1" w:themeFillShade="F2"/>
            <w:vAlign w:val="center"/>
          </w:tcPr>
          <w:p w:rsidR="008F1DA2" w:rsidRPr="00E26F74" w:rsidRDefault="009667A3" w:rsidP="000379D9">
            <w:pPr>
              <w:spacing w:after="0" w:line="240" w:lineRule="auto"/>
              <w:jc w:val="right"/>
              <w:rPr>
                <w:sz w:val="20"/>
                <w:szCs w:val="20"/>
                <w:lang w:val="lv-LV"/>
              </w:rPr>
            </w:pPr>
            <w:r w:rsidRPr="00E26F74">
              <w:rPr>
                <w:sz w:val="20"/>
                <w:szCs w:val="20"/>
                <w:lang w:val="lv-LV"/>
              </w:rPr>
              <w:t>716,46</w:t>
            </w:r>
          </w:p>
        </w:tc>
      </w:tr>
      <w:tr w:rsidR="008F1DA2" w:rsidRPr="00E26F74"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8F1DA2" w:rsidRPr="00E26F74" w:rsidRDefault="008F1DA2" w:rsidP="000379D9">
            <w:pPr>
              <w:tabs>
                <w:tab w:val="num" w:pos="2160"/>
              </w:tabs>
              <w:spacing w:after="0" w:line="240" w:lineRule="auto"/>
              <w:jc w:val="left"/>
              <w:rPr>
                <w:b/>
                <w:bCs/>
                <w:sz w:val="20"/>
                <w:szCs w:val="20"/>
                <w:lang w:val="lv-LV"/>
              </w:rPr>
            </w:pPr>
            <w:r w:rsidRPr="00E26F74">
              <w:rPr>
                <w:b/>
                <w:bCs/>
                <w:sz w:val="20"/>
                <w:szCs w:val="20"/>
                <w:lang w:val="lv-LV"/>
              </w:rPr>
              <w:t>Investicijski troškovi [kn]</w:t>
            </w:r>
          </w:p>
        </w:tc>
        <w:tc>
          <w:tcPr>
            <w:tcW w:w="3668" w:type="pct"/>
            <w:gridSpan w:val="3"/>
            <w:shd w:val="clear" w:color="auto" w:fill="F2F2F2" w:themeFill="background1" w:themeFillShade="F2"/>
            <w:tcMar>
              <w:top w:w="15" w:type="dxa"/>
              <w:left w:w="105" w:type="dxa"/>
              <w:bottom w:w="0" w:type="dxa"/>
              <w:right w:w="105" w:type="dxa"/>
            </w:tcMar>
            <w:vAlign w:val="center"/>
          </w:tcPr>
          <w:p w:rsidR="008F1DA2" w:rsidRPr="00E26F74" w:rsidRDefault="009667A3" w:rsidP="009667A3">
            <w:pPr>
              <w:spacing w:after="0" w:line="240" w:lineRule="auto"/>
              <w:jc w:val="center"/>
              <w:rPr>
                <w:bCs/>
                <w:sz w:val="20"/>
                <w:szCs w:val="20"/>
                <w:lang w:val="lv-LV"/>
              </w:rPr>
            </w:pPr>
            <w:r w:rsidRPr="00E26F74">
              <w:rPr>
                <w:bCs/>
                <w:sz w:val="20"/>
                <w:szCs w:val="20"/>
                <w:lang w:val="lv-LV"/>
              </w:rPr>
              <w:t>62.160.000</w:t>
            </w:r>
          </w:p>
        </w:tc>
      </w:tr>
      <w:tr w:rsidR="008F1DA2" w:rsidRPr="00E26F74" w:rsidTr="00C16111">
        <w:trPr>
          <w:trHeight w:val="20"/>
        </w:trPr>
        <w:tc>
          <w:tcPr>
            <w:tcW w:w="1332" w:type="pct"/>
            <w:shd w:val="clear" w:color="auto" w:fill="BFBFBF" w:themeFill="background1" w:themeFillShade="BF"/>
            <w:tcMar>
              <w:top w:w="15" w:type="dxa"/>
              <w:left w:w="105" w:type="dxa"/>
              <w:bottom w:w="0" w:type="dxa"/>
              <w:right w:w="105" w:type="dxa"/>
            </w:tcMar>
          </w:tcPr>
          <w:p w:rsidR="008F1DA2" w:rsidRPr="00E26F74" w:rsidRDefault="008F1DA2" w:rsidP="000379D9">
            <w:pPr>
              <w:tabs>
                <w:tab w:val="num" w:pos="2160"/>
              </w:tabs>
              <w:spacing w:after="0" w:line="240" w:lineRule="auto"/>
              <w:jc w:val="left"/>
              <w:rPr>
                <w:b/>
                <w:bCs/>
                <w:sz w:val="20"/>
                <w:szCs w:val="20"/>
                <w:lang w:val="lv-LV"/>
              </w:rPr>
            </w:pPr>
            <w:r w:rsidRPr="00E26F74">
              <w:rPr>
                <w:b/>
                <w:bCs/>
                <w:sz w:val="20"/>
                <w:szCs w:val="20"/>
                <w:lang w:val="lv-LV"/>
              </w:rPr>
              <w:t>Trošak po ušteđenoj toni CO</w:t>
            </w:r>
            <w:r w:rsidRPr="00E26F74">
              <w:rPr>
                <w:b/>
                <w:bCs/>
                <w:sz w:val="20"/>
                <w:szCs w:val="20"/>
                <w:vertAlign w:val="subscript"/>
                <w:lang w:val="lv-LV"/>
              </w:rPr>
              <w:t>2</w:t>
            </w:r>
            <w:r w:rsidRPr="00E26F74">
              <w:rPr>
                <w:b/>
                <w:bCs/>
                <w:sz w:val="20"/>
                <w:szCs w:val="20"/>
                <w:lang w:val="lv-LV"/>
              </w:rPr>
              <w:t xml:space="preserve"> [kn/tCO</w:t>
            </w:r>
            <w:r w:rsidRPr="00E26F74">
              <w:rPr>
                <w:b/>
                <w:bCs/>
                <w:sz w:val="20"/>
                <w:szCs w:val="20"/>
                <w:vertAlign w:val="subscript"/>
                <w:lang w:val="lv-LV"/>
              </w:rPr>
              <w:t>2</w:t>
            </w:r>
            <w:r w:rsidRPr="00E26F74">
              <w:rPr>
                <w:b/>
                <w:bCs/>
                <w:sz w:val="20"/>
                <w:szCs w:val="20"/>
                <w:lang w:val="lv-LV"/>
              </w:rPr>
              <w:t>]</w:t>
            </w:r>
          </w:p>
        </w:tc>
        <w:tc>
          <w:tcPr>
            <w:tcW w:w="3668" w:type="pct"/>
            <w:gridSpan w:val="3"/>
            <w:shd w:val="clear" w:color="auto" w:fill="F2F2F2" w:themeFill="background1" w:themeFillShade="F2"/>
            <w:tcMar>
              <w:top w:w="15" w:type="dxa"/>
              <w:left w:w="105" w:type="dxa"/>
              <w:bottom w:w="0" w:type="dxa"/>
              <w:right w:w="105" w:type="dxa"/>
            </w:tcMar>
            <w:vAlign w:val="center"/>
          </w:tcPr>
          <w:p w:rsidR="008F1DA2" w:rsidRPr="00E26F74" w:rsidRDefault="009667A3" w:rsidP="009667A3">
            <w:pPr>
              <w:spacing w:after="0" w:line="240" w:lineRule="auto"/>
              <w:jc w:val="center"/>
              <w:rPr>
                <w:bCs/>
                <w:sz w:val="20"/>
                <w:szCs w:val="20"/>
                <w:lang w:val="lv-LV"/>
              </w:rPr>
            </w:pPr>
            <w:r w:rsidRPr="00E26F74">
              <w:rPr>
                <w:bCs/>
                <w:sz w:val="20"/>
                <w:szCs w:val="20"/>
                <w:lang w:val="lv-LV"/>
              </w:rPr>
              <w:t>81.891,56</w:t>
            </w:r>
          </w:p>
        </w:tc>
      </w:tr>
      <w:tr w:rsidR="008F1DA2" w:rsidRPr="00E26F74"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8F1DA2" w:rsidRPr="00E26F74" w:rsidRDefault="008F1DA2" w:rsidP="000379D9">
            <w:pPr>
              <w:spacing w:after="0" w:line="240" w:lineRule="auto"/>
              <w:jc w:val="left"/>
              <w:rPr>
                <w:b/>
                <w:bCs/>
                <w:sz w:val="20"/>
                <w:szCs w:val="20"/>
                <w:lang w:val="lv-LV"/>
              </w:rPr>
            </w:pPr>
            <w:r w:rsidRPr="00E26F74">
              <w:rPr>
                <w:b/>
                <w:bCs/>
                <w:sz w:val="20"/>
                <w:szCs w:val="20"/>
                <w:lang w:val="lv-LV"/>
              </w:rPr>
              <w:t>Period provedbe</w:t>
            </w:r>
          </w:p>
        </w:tc>
        <w:tc>
          <w:tcPr>
            <w:tcW w:w="3668" w:type="pct"/>
            <w:gridSpan w:val="3"/>
            <w:shd w:val="clear" w:color="auto" w:fill="F2F2F2" w:themeFill="background1" w:themeFillShade="F2"/>
            <w:tcMar>
              <w:top w:w="15" w:type="dxa"/>
              <w:left w:w="105" w:type="dxa"/>
              <w:bottom w:w="0" w:type="dxa"/>
              <w:right w:w="105" w:type="dxa"/>
            </w:tcMar>
            <w:vAlign w:val="center"/>
          </w:tcPr>
          <w:p w:rsidR="008F1DA2" w:rsidRPr="00E26F74" w:rsidRDefault="00E57674" w:rsidP="000379D9">
            <w:pPr>
              <w:spacing w:after="0" w:line="240" w:lineRule="auto"/>
              <w:rPr>
                <w:color w:val="000000"/>
                <w:sz w:val="20"/>
                <w:szCs w:val="20"/>
                <w:lang w:eastAsia="hr-HR"/>
              </w:rPr>
            </w:pPr>
            <w:r w:rsidRPr="00E26F74">
              <w:rPr>
                <w:color w:val="000000"/>
                <w:sz w:val="20"/>
                <w:szCs w:val="20"/>
                <w:lang w:eastAsia="hr-HR"/>
              </w:rPr>
              <w:t>202</w:t>
            </w:r>
            <w:r w:rsidR="009667A3" w:rsidRPr="00E26F74">
              <w:rPr>
                <w:color w:val="000000"/>
                <w:sz w:val="20"/>
                <w:szCs w:val="20"/>
                <w:lang w:eastAsia="hr-HR"/>
              </w:rPr>
              <w:t>1</w:t>
            </w:r>
            <w:r w:rsidR="00C75412" w:rsidRPr="00E26F74">
              <w:rPr>
                <w:color w:val="000000"/>
                <w:sz w:val="20"/>
                <w:szCs w:val="20"/>
                <w:lang w:eastAsia="hr-HR"/>
              </w:rPr>
              <w:t>. – 2050</w:t>
            </w:r>
            <w:r w:rsidR="008F1DA2" w:rsidRPr="00E26F74">
              <w:rPr>
                <w:color w:val="000000"/>
                <w:sz w:val="20"/>
                <w:szCs w:val="20"/>
                <w:lang w:eastAsia="hr-HR"/>
              </w:rPr>
              <w:t>.</w:t>
            </w:r>
          </w:p>
        </w:tc>
      </w:tr>
      <w:tr w:rsidR="008F1DA2" w:rsidRPr="00E26F74"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8F1DA2" w:rsidRPr="00E26F74" w:rsidRDefault="008F1DA2" w:rsidP="000379D9">
            <w:pPr>
              <w:spacing w:after="0" w:line="240" w:lineRule="auto"/>
              <w:jc w:val="left"/>
              <w:rPr>
                <w:b/>
                <w:bCs/>
                <w:sz w:val="20"/>
                <w:szCs w:val="20"/>
                <w:lang w:val="lv-LV"/>
              </w:rPr>
            </w:pPr>
            <w:r w:rsidRPr="00E26F74">
              <w:rPr>
                <w:b/>
                <w:bCs/>
                <w:sz w:val="20"/>
                <w:szCs w:val="20"/>
                <w:lang w:val="lv-LV"/>
              </w:rPr>
              <w:t>Nadležna tijela</w:t>
            </w:r>
          </w:p>
        </w:tc>
        <w:tc>
          <w:tcPr>
            <w:tcW w:w="3668" w:type="pct"/>
            <w:gridSpan w:val="3"/>
            <w:shd w:val="clear" w:color="auto" w:fill="F2F2F2" w:themeFill="background1" w:themeFillShade="F2"/>
            <w:tcMar>
              <w:top w:w="15" w:type="dxa"/>
              <w:left w:w="105" w:type="dxa"/>
              <w:bottom w:w="0" w:type="dxa"/>
              <w:right w:w="105" w:type="dxa"/>
            </w:tcMar>
            <w:vAlign w:val="center"/>
          </w:tcPr>
          <w:p w:rsidR="008F1DA2" w:rsidRPr="00E26F74" w:rsidRDefault="00D32FDE" w:rsidP="000379D9">
            <w:pPr>
              <w:spacing w:after="0" w:line="240" w:lineRule="auto"/>
              <w:jc w:val="left"/>
              <w:rPr>
                <w:color w:val="000000"/>
                <w:sz w:val="20"/>
                <w:szCs w:val="20"/>
                <w:lang w:eastAsia="hr-HR"/>
              </w:rPr>
            </w:pPr>
            <w:r w:rsidRPr="00E26F74">
              <w:rPr>
                <w:color w:val="000000"/>
                <w:sz w:val="20"/>
                <w:szCs w:val="20"/>
                <w:lang w:eastAsia="hr-HR"/>
              </w:rPr>
              <w:t>Grad Ludbreg</w:t>
            </w:r>
          </w:p>
        </w:tc>
      </w:tr>
      <w:tr w:rsidR="008F1DA2" w:rsidRPr="00E26F74" w:rsidTr="00C16111">
        <w:trPr>
          <w:trHeight w:val="1312"/>
        </w:trPr>
        <w:tc>
          <w:tcPr>
            <w:tcW w:w="1332" w:type="pct"/>
            <w:shd w:val="clear" w:color="auto" w:fill="BFBFBF" w:themeFill="background1" w:themeFillShade="BF"/>
            <w:tcMar>
              <w:top w:w="15" w:type="dxa"/>
              <w:left w:w="105" w:type="dxa"/>
              <w:bottom w:w="0" w:type="dxa"/>
              <w:right w:w="105" w:type="dxa"/>
            </w:tcMar>
            <w:vAlign w:val="center"/>
          </w:tcPr>
          <w:p w:rsidR="008F1DA2" w:rsidRPr="00E26F74" w:rsidRDefault="008F1DA2" w:rsidP="000379D9">
            <w:pPr>
              <w:tabs>
                <w:tab w:val="num" w:pos="2160"/>
              </w:tabs>
              <w:spacing w:after="0" w:line="240" w:lineRule="auto"/>
              <w:jc w:val="left"/>
              <w:rPr>
                <w:b/>
                <w:bCs/>
                <w:sz w:val="20"/>
                <w:szCs w:val="20"/>
                <w:lang w:val="lv-LV"/>
              </w:rPr>
            </w:pPr>
            <w:r w:rsidRPr="00E26F74">
              <w:rPr>
                <w:b/>
                <w:bCs/>
                <w:sz w:val="20"/>
                <w:szCs w:val="20"/>
                <w:lang w:val="lv-LV"/>
              </w:rPr>
              <w:br w:type="page"/>
              <w:t>Mogući izvori financiranja</w:t>
            </w:r>
          </w:p>
        </w:tc>
        <w:tc>
          <w:tcPr>
            <w:tcW w:w="3668" w:type="pct"/>
            <w:gridSpan w:val="3"/>
            <w:shd w:val="clear" w:color="auto" w:fill="F2F2F2" w:themeFill="background1" w:themeFillShade="F2"/>
            <w:tcMar>
              <w:top w:w="15" w:type="dxa"/>
              <w:left w:w="105" w:type="dxa"/>
              <w:bottom w:w="0" w:type="dxa"/>
              <w:right w:w="105" w:type="dxa"/>
            </w:tcMar>
            <w:vAlign w:val="center"/>
          </w:tcPr>
          <w:p w:rsidR="0015165C" w:rsidRPr="00E26F74" w:rsidRDefault="0015165C" w:rsidP="000379D9">
            <w:pPr>
              <w:spacing w:after="0" w:line="240" w:lineRule="auto"/>
              <w:rPr>
                <w:color w:val="000000"/>
                <w:sz w:val="20"/>
                <w:szCs w:val="20"/>
                <w:lang w:eastAsia="hr-HR"/>
              </w:rPr>
            </w:pPr>
            <w:r w:rsidRPr="00E26F74">
              <w:rPr>
                <w:color w:val="000000"/>
                <w:sz w:val="20"/>
                <w:szCs w:val="20"/>
                <w:lang w:eastAsia="hr-HR"/>
              </w:rPr>
              <w:t>FZOEU</w:t>
            </w:r>
          </w:p>
          <w:p w:rsidR="0015165C" w:rsidRPr="00E26F74" w:rsidRDefault="0015165C" w:rsidP="000379D9">
            <w:pPr>
              <w:spacing w:after="0" w:line="240" w:lineRule="auto"/>
              <w:rPr>
                <w:color w:val="000000"/>
                <w:sz w:val="20"/>
                <w:szCs w:val="20"/>
                <w:lang w:eastAsia="hr-HR"/>
              </w:rPr>
            </w:pPr>
            <w:r w:rsidRPr="00E26F74">
              <w:rPr>
                <w:color w:val="000000"/>
                <w:sz w:val="20"/>
                <w:szCs w:val="20"/>
                <w:lang w:eastAsia="hr-HR"/>
              </w:rPr>
              <w:t>Proračun Grada</w:t>
            </w:r>
          </w:p>
          <w:p w:rsidR="0015165C" w:rsidRPr="00E26F74" w:rsidRDefault="0015165C" w:rsidP="000379D9">
            <w:pPr>
              <w:spacing w:after="0" w:line="240" w:lineRule="auto"/>
              <w:rPr>
                <w:color w:val="000000"/>
                <w:sz w:val="20"/>
                <w:szCs w:val="20"/>
                <w:lang w:eastAsia="hr-HR"/>
              </w:rPr>
            </w:pPr>
            <w:r w:rsidRPr="00E26F74">
              <w:rPr>
                <w:color w:val="000000"/>
                <w:sz w:val="20"/>
                <w:szCs w:val="20"/>
                <w:lang w:eastAsia="hr-HR"/>
              </w:rPr>
              <w:t>EU fondovi i programi</w:t>
            </w:r>
          </w:p>
          <w:p w:rsidR="0015165C" w:rsidRPr="00E26F74" w:rsidRDefault="009667A3" w:rsidP="000379D9">
            <w:pPr>
              <w:spacing w:after="0" w:line="240" w:lineRule="auto"/>
              <w:rPr>
                <w:color w:val="000000"/>
                <w:sz w:val="20"/>
                <w:szCs w:val="20"/>
                <w:lang w:eastAsia="hr-HR"/>
              </w:rPr>
            </w:pPr>
            <w:r w:rsidRPr="00E26F74">
              <w:rPr>
                <w:color w:val="000000"/>
                <w:sz w:val="20"/>
                <w:szCs w:val="20"/>
                <w:lang w:eastAsia="hr-HR"/>
              </w:rPr>
              <w:t>Državni proračun</w:t>
            </w:r>
          </w:p>
          <w:p w:rsidR="0015165C" w:rsidRPr="00E26F74" w:rsidRDefault="0015165C" w:rsidP="000379D9">
            <w:pPr>
              <w:spacing w:after="0" w:line="240" w:lineRule="auto"/>
              <w:rPr>
                <w:color w:val="000000"/>
                <w:sz w:val="20"/>
                <w:szCs w:val="20"/>
                <w:lang w:eastAsia="hr-HR"/>
              </w:rPr>
            </w:pPr>
            <w:r w:rsidRPr="00E26F74">
              <w:rPr>
                <w:color w:val="000000"/>
                <w:sz w:val="20"/>
                <w:szCs w:val="20"/>
                <w:lang w:eastAsia="hr-HR"/>
              </w:rPr>
              <w:t>Krediti komercijalnih banaka</w:t>
            </w:r>
          </w:p>
          <w:p w:rsidR="0015165C" w:rsidRPr="00E26F74" w:rsidRDefault="0015165C" w:rsidP="000379D9">
            <w:pPr>
              <w:spacing w:after="0" w:line="240" w:lineRule="auto"/>
              <w:rPr>
                <w:color w:val="000000"/>
                <w:sz w:val="20"/>
                <w:szCs w:val="20"/>
                <w:lang w:eastAsia="hr-HR"/>
              </w:rPr>
            </w:pPr>
            <w:r w:rsidRPr="00E26F74">
              <w:rPr>
                <w:color w:val="000000"/>
                <w:sz w:val="20"/>
                <w:szCs w:val="20"/>
                <w:lang w:eastAsia="hr-HR"/>
              </w:rPr>
              <w:t>Strukturni i kohezijski fondovi</w:t>
            </w:r>
          </w:p>
          <w:p w:rsidR="008F1DA2" w:rsidRPr="00E26F74" w:rsidRDefault="0015165C" w:rsidP="00611B0D">
            <w:pPr>
              <w:spacing w:after="20" w:line="240" w:lineRule="auto"/>
              <w:rPr>
                <w:color w:val="000000"/>
                <w:sz w:val="20"/>
                <w:szCs w:val="20"/>
                <w:lang w:eastAsia="hr-HR"/>
              </w:rPr>
            </w:pPr>
            <w:r w:rsidRPr="00E26F74">
              <w:rPr>
                <w:color w:val="000000"/>
                <w:sz w:val="20"/>
                <w:szCs w:val="20"/>
                <w:lang w:eastAsia="hr-HR"/>
              </w:rPr>
              <w:t>Vlastita sredstva građana</w:t>
            </w:r>
          </w:p>
        </w:tc>
      </w:tr>
    </w:tbl>
    <w:p w:rsidR="0003396A" w:rsidRPr="000230C3" w:rsidRDefault="0003396A" w:rsidP="0015165C">
      <w:pPr>
        <w:spacing w:after="160" w:line="259" w:lineRule="auto"/>
        <w:jc w:val="left"/>
        <w:rPr>
          <w:highlight w:val="yellow"/>
        </w:rPr>
      </w:pPr>
    </w:p>
    <w:p w:rsidR="0003396A" w:rsidRPr="00E26F74" w:rsidRDefault="0003396A">
      <w:pPr>
        <w:spacing w:after="160" w:line="259" w:lineRule="auto"/>
        <w:jc w:val="left"/>
      </w:pPr>
      <w:r w:rsidRPr="00E26F74">
        <w:br w:type="page"/>
      </w:r>
    </w:p>
    <w:p w:rsidR="00147B8B" w:rsidRPr="00E26F74" w:rsidRDefault="00147B8B" w:rsidP="005A11EE">
      <w:pPr>
        <w:pStyle w:val="Naslov2"/>
      </w:pPr>
      <w:bookmarkStart w:id="155" w:name="_Ref25236662"/>
      <w:bookmarkStart w:id="156" w:name="_Ref25236897"/>
      <w:bookmarkStart w:id="157" w:name="_Toc61438245"/>
      <w:r w:rsidRPr="00E26F74">
        <w:t>Mjere za smanjenje emisija CO</w:t>
      </w:r>
      <w:r w:rsidRPr="00E26F74">
        <w:rPr>
          <w:vertAlign w:val="subscript"/>
        </w:rPr>
        <w:t>2</w:t>
      </w:r>
      <w:r w:rsidRPr="00E26F74">
        <w:t xml:space="preserve"> u sektoru javne rasvjete</w:t>
      </w:r>
      <w:bookmarkEnd w:id="155"/>
      <w:bookmarkEnd w:id="156"/>
      <w:bookmarkEnd w:id="157"/>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4A0"/>
      </w:tblPr>
      <w:tblGrid>
        <w:gridCol w:w="2460"/>
        <w:gridCol w:w="2182"/>
        <w:gridCol w:w="2182"/>
        <w:gridCol w:w="2412"/>
      </w:tblGrid>
      <w:tr w:rsidR="00CD3F47" w:rsidRPr="007A43E4" w:rsidTr="00E52655">
        <w:trPr>
          <w:trHeight w:val="20"/>
        </w:trPr>
        <w:tc>
          <w:tcPr>
            <w:tcW w:w="5000" w:type="pct"/>
            <w:gridSpan w:val="4"/>
            <w:shd w:val="clear" w:color="auto" w:fill="808080" w:themeFill="background1" w:themeFillShade="80"/>
            <w:tcMar>
              <w:top w:w="15" w:type="dxa"/>
              <w:left w:w="105" w:type="dxa"/>
              <w:bottom w:w="0" w:type="dxa"/>
              <w:right w:w="105" w:type="dxa"/>
            </w:tcMar>
            <w:vAlign w:val="center"/>
          </w:tcPr>
          <w:p w:rsidR="00CD3F47" w:rsidRPr="007A43E4" w:rsidRDefault="003A6EEA" w:rsidP="000379D9">
            <w:pPr>
              <w:pStyle w:val="Odlomakpopisa"/>
              <w:numPr>
                <w:ilvl w:val="0"/>
                <w:numId w:val="6"/>
              </w:numPr>
              <w:spacing w:after="0" w:line="240" w:lineRule="auto"/>
              <w:jc w:val="center"/>
              <w:rPr>
                <w:b/>
                <w:bCs/>
                <w:color w:val="FFFFFF" w:themeColor="background1"/>
                <w:sz w:val="20"/>
                <w:szCs w:val="20"/>
                <w:lang w:val="lv-LV"/>
              </w:rPr>
            </w:pPr>
            <w:r w:rsidRPr="007A43E4">
              <w:rPr>
                <w:b/>
                <w:bCs/>
                <w:color w:val="FFFFFF" w:themeColor="background1"/>
                <w:sz w:val="20"/>
                <w:szCs w:val="20"/>
                <w:lang w:val="lv-LV"/>
              </w:rPr>
              <w:t>Rekonstrukcija javne rasvjete na području grada</w:t>
            </w:r>
          </w:p>
        </w:tc>
      </w:tr>
      <w:tr w:rsidR="00CD3F47" w:rsidRPr="007A43E4" w:rsidTr="00C16111">
        <w:trPr>
          <w:trHeight w:val="20"/>
        </w:trPr>
        <w:tc>
          <w:tcPr>
            <w:tcW w:w="1332" w:type="pct"/>
            <w:shd w:val="clear" w:color="auto" w:fill="BFBFBF" w:themeFill="background1" w:themeFillShade="BF"/>
            <w:tcMar>
              <w:top w:w="15" w:type="dxa"/>
              <w:left w:w="105" w:type="dxa"/>
              <w:bottom w:w="0" w:type="dxa"/>
              <w:right w:w="105" w:type="dxa"/>
            </w:tcMar>
            <w:vAlign w:val="center"/>
            <w:hideMark/>
          </w:tcPr>
          <w:p w:rsidR="00CD3F47" w:rsidRPr="007A43E4" w:rsidRDefault="00CD3F47" w:rsidP="000379D9">
            <w:pPr>
              <w:spacing w:after="0" w:line="240" w:lineRule="auto"/>
              <w:jc w:val="left"/>
              <w:rPr>
                <w:sz w:val="20"/>
                <w:szCs w:val="20"/>
                <w:lang w:val="lv-LV"/>
              </w:rPr>
            </w:pPr>
            <w:r w:rsidRPr="007A43E4">
              <w:rPr>
                <w:b/>
                <w:bCs/>
                <w:sz w:val="20"/>
                <w:szCs w:val="20"/>
                <w:lang w:val="lv-LV"/>
              </w:rPr>
              <w:t>Sektor</w:t>
            </w:r>
          </w:p>
        </w:tc>
        <w:tc>
          <w:tcPr>
            <w:tcW w:w="3668" w:type="pct"/>
            <w:gridSpan w:val="3"/>
            <w:shd w:val="clear" w:color="auto" w:fill="F2F2F2" w:themeFill="background1" w:themeFillShade="F2"/>
            <w:tcMar>
              <w:top w:w="15" w:type="dxa"/>
              <w:left w:w="105" w:type="dxa"/>
              <w:bottom w:w="0" w:type="dxa"/>
              <w:right w:w="105" w:type="dxa"/>
            </w:tcMar>
            <w:vAlign w:val="center"/>
            <w:hideMark/>
          </w:tcPr>
          <w:p w:rsidR="00CD3F47" w:rsidRPr="007A43E4" w:rsidRDefault="00CD3F47" w:rsidP="000379D9">
            <w:pPr>
              <w:spacing w:after="0" w:line="240" w:lineRule="auto"/>
              <w:jc w:val="left"/>
              <w:rPr>
                <w:sz w:val="20"/>
                <w:szCs w:val="20"/>
                <w:lang w:val="lv-LV"/>
              </w:rPr>
            </w:pPr>
            <w:r w:rsidRPr="007A43E4">
              <w:rPr>
                <w:bCs/>
                <w:sz w:val="20"/>
                <w:szCs w:val="20"/>
                <w:lang w:val="lv-LV"/>
              </w:rPr>
              <w:t>Javna rasvjeta</w:t>
            </w:r>
          </w:p>
        </w:tc>
      </w:tr>
      <w:tr w:rsidR="00CD3F47" w:rsidRPr="007A43E4" w:rsidTr="00C16111">
        <w:trPr>
          <w:trHeight w:val="20"/>
        </w:trPr>
        <w:tc>
          <w:tcPr>
            <w:tcW w:w="1332" w:type="pct"/>
            <w:shd w:val="clear" w:color="auto" w:fill="BFBFBF" w:themeFill="background1" w:themeFillShade="BF"/>
            <w:tcMar>
              <w:top w:w="15" w:type="dxa"/>
              <w:left w:w="105" w:type="dxa"/>
              <w:bottom w:w="0" w:type="dxa"/>
              <w:right w:w="105" w:type="dxa"/>
            </w:tcMar>
            <w:vAlign w:val="center"/>
            <w:hideMark/>
          </w:tcPr>
          <w:p w:rsidR="00CD3F47" w:rsidRPr="007A43E4" w:rsidRDefault="00CD3F47" w:rsidP="000379D9">
            <w:pPr>
              <w:tabs>
                <w:tab w:val="num" w:pos="2160"/>
              </w:tabs>
              <w:spacing w:after="0" w:line="240" w:lineRule="auto"/>
              <w:jc w:val="left"/>
              <w:rPr>
                <w:b/>
                <w:bCs/>
                <w:sz w:val="20"/>
                <w:szCs w:val="20"/>
                <w:lang w:val="lv-LV"/>
              </w:rPr>
            </w:pPr>
            <w:r w:rsidRPr="007A43E4">
              <w:rPr>
                <w:b/>
                <w:bCs/>
                <w:sz w:val="20"/>
                <w:szCs w:val="20"/>
                <w:lang w:val="lv-LV"/>
              </w:rPr>
              <w:t>Opis mjere</w:t>
            </w:r>
          </w:p>
        </w:tc>
        <w:tc>
          <w:tcPr>
            <w:tcW w:w="3668" w:type="pct"/>
            <w:gridSpan w:val="3"/>
            <w:shd w:val="clear" w:color="auto" w:fill="F2F2F2" w:themeFill="background1" w:themeFillShade="F2"/>
            <w:tcMar>
              <w:top w:w="15" w:type="dxa"/>
              <w:left w:w="105" w:type="dxa"/>
              <w:bottom w:w="0" w:type="dxa"/>
              <w:right w:w="105" w:type="dxa"/>
            </w:tcMar>
            <w:hideMark/>
          </w:tcPr>
          <w:p w:rsidR="00E26F74" w:rsidRPr="007A43E4" w:rsidRDefault="00E26F74" w:rsidP="00E26F74">
            <w:pPr>
              <w:spacing w:after="0" w:line="240" w:lineRule="auto"/>
              <w:rPr>
                <w:color w:val="000000"/>
                <w:sz w:val="20"/>
                <w:szCs w:val="20"/>
                <w:lang w:eastAsia="hr-HR"/>
              </w:rPr>
            </w:pPr>
            <w:r w:rsidRPr="007A43E4">
              <w:rPr>
                <w:color w:val="000000"/>
                <w:sz w:val="20"/>
                <w:szCs w:val="20"/>
                <w:lang w:eastAsia="hr-HR"/>
              </w:rPr>
              <w:t xml:space="preserve">Prethodnih godina postavljena je energetski učinkovita i ekološki prihvatljiva javna rasvjeta na cijelom području Grada izuzev nekoliko perifernih naselja. Postavljeno je više od 1.200 suvremenih svjetiljki baziranih na LED tehnologiji koje su zamijenile natrijeve i živine svjetiljke. Ova mjera je rezultirala povećanjem uvjeta prometne sigurnosti, usklađenjem javne rasvjete s normiranim </w:t>
            </w:r>
            <w:proofErr w:type="spellStart"/>
            <w:r w:rsidRPr="007A43E4">
              <w:rPr>
                <w:color w:val="000000"/>
                <w:sz w:val="20"/>
                <w:szCs w:val="20"/>
                <w:lang w:eastAsia="hr-HR"/>
              </w:rPr>
              <w:t>svjetlotehničkim</w:t>
            </w:r>
            <w:proofErr w:type="spellEnd"/>
            <w:r w:rsidRPr="007A43E4">
              <w:rPr>
                <w:color w:val="000000"/>
                <w:sz w:val="20"/>
                <w:szCs w:val="20"/>
                <w:lang w:eastAsia="hr-HR"/>
              </w:rPr>
              <w:t xml:space="preserve"> normama (HRN EN 13 201), smanjenjem svjetlosnog onečišćenja, uštedama u potrošnji električne energije i indirektnim smanjenjem emisija CO2 te smanjenjem instalirane snage javne rasvjete.</w:t>
            </w:r>
          </w:p>
          <w:p w:rsidR="00E26F74" w:rsidRPr="007A43E4" w:rsidRDefault="00E26F74" w:rsidP="00E26F74">
            <w:pPr>
              <w:spacing w:after="0" w:line="240" w:lineRule="auto"/>
              <w:rPr>
                <w:color w:val="000000"/>
                <w:sz w:val="20"/>
                <w:szCs w:val="20"/>
                <w:lang w:eastAsia="hr-HR"/>
              </w:rPr>
            </w:pPr>
            <w:r w:rsidRPr="007A43E4">
              <w:rPr>
                <w:color w:val="000000"/>
                <w:sz w:val="20"/>
                <w:szCs w:val="20"/>
                <w:lang w:eastAsia="hr-HR"/>
              </w:rPr>
              <w:t xml:space="preserve">Cilj do 2030. godine je zamijeniti neučinkovita rasvjetna tijela u </w:t>
            </w:r>
            <w:proofErr w:type="spellStart"/>
            <w:r w:rsidRPr="007A43E4">
              <w:rPr>
                <w:color w:val="000000"/>
                <w:sz w:val="20"/>
                <w:szCs w:val="20"/>
                <w:lang w:eastAsia="hr-HR"/>
              </w:rPr>
              <w:t>preifernim</w:t>
            </w:r>
            <w:proofErr w:type="spellEnd"/>
            <w:r w:rsidRPr="007A43E4">
              <w:rPr>
                <w:color w:val="000000"/>
                <w:sz w:val="20"/>
                <w:szCs w:val="20"/>
                <w:lang w:eastAsia="hr-HR"/>
              </w:rPr>
              <w:t xml:space="preserve"> naseljima te postići da </w:t>
            </w:r>
            <w:r w:rsidR="00375621">
              <w:rPr>
                <w:color w:val="000000"/>
                <w:sz w:val="20"/>
                <w:szCs w:val="20"/>
                <w:lang w:eastAsia="hr-HR"/>
              </w:rPr>
              <w:t>G</w:t>
            </w:r>
            <w:r w:rsidRPr="007A43E4">
              <w:rPr>
                <w:color w:val="000000"/>
                <w:sz w:val="20"/>
                <w:szCs w:val="20"/>
                <w:lang w:eastAsia="hr-HR"/>
              </w:rPr>
              <w:t xml:space="preserve">rad ima u cijelosti energetsku učinkovitu javnu rasvjetu. </w:t>
            </w:r>
          </w:p>
          <w:p w:rsidR="00CD3F47" w:rsidRPr="007A43E4" w:rsidRDefault="00E26F74" w:rsidP="00E26F74">
            <w:pPr>
              <w:spacing w:after="0" w:line="240" w:lineRule="auto"/>
              <w:rPr>
                <w:sz w:val="20"/>
                <w:szCs w:val="20"/>
                <w:lang w:val="lv-LV"/>
              </w:rPr>
            </w:pPr>
            <w:r w:rsidRPr="007A43E4">
              <w:rPr>
                <w:color w:val="000000"/>
                <w:sz w:val="20"/>
                <w:szCs w:val="20"/>
                <w:lang w:eastAsia="hr-HR"/>
              </w:rPr>
              <w:t>Dodatna mogućnost efikasnijeg gospodarenja energijom je implementacija sustava održivog gospodarenja energijom i resursima kao jedan od početnih koraka u implementaciji budućih projekata pametnog grada. Nadzorom potrošnje električne energije ostvaruju se ciljevi ekonomičnog upravljanja potrošnjom uz mogućnost detekcije kvarova i nepravilnosti u radu sustava te efikasnijeg načina upravljanja javnom rasvjetom.</w:t>
            </w:r>
            <w:r w:rsidRPr="007A43E4">
              <w:rPr>
                <w:color w:val="000000"/>
                <w:sz w:val="20"/>
                <w:szCs w:val="20"/>
                <w:lang w:eastAsia="hr-HR"/>
              </w:rPr>
              <w:tab/>
            </w:r>
            <w:r w:rsidRPr="007A43E4">
              <w:rPr>
                <w:color w:val="000000"/>
                <w:sz w:val="20"/>
                <w:szCs w:val="20"/>
                <w:lang w:eastAsia="hr-HR"/>
              </w:rPr>
              <w:tab/>
            </w:r>
          </w:p>
        </w:tc>
      </w:tr>
      <w:tr w:rsidR="00CD3F47" w:rsidRPr="007A43E4" w:rsidTr="00C16111">
        <w:trPr>
          <w:trHeight w:val="20"/>
        </w:trPr>
        <w:tc>
          <w:tcPr>
            <w:tcW w:w="1332" w:type="pct"/>
            <w:shd w:val="clear" w:color="auto" w:fill="808080" w:themeFill="background1" w:themeFillShade="80"/>
            <w:tcMar>
              <w:top w:w="15" w:type="dxa"/>
              <w:left w:w="105" w:type="dxa"/>
              <w:bottom w:w="0" w:type="dxa"/>
              <w:right w:w="105" w:type="dxa"/>
            </w:tcMar>
            <w:vAlign w:val="center"/>
          </w:tcPr>
          <w:p w:rsidR="00CD3F47" w:rsidRPr="007A43E4" w:rsidRDefault="00CD3F47" w:rsidP="000379D9">
            <w:pPr>
              <w:spacing w:after="0" w:line="240" w:lineRule="auto"/>
              <w:jc w:val="left"/>
              <w:rPr>
                <w:color w:val="FFFFFF" w:themeColor="background1"/>
                <w:sz w:val="20"/>
                <w:szCs w:val="20"/>
                <w:lang w:val="lv-LV"/>
              </w:rPr>
            </w:pPr>
          </w:p>
        </w:tc>
        <w:tc>
          <w:tcPr>
            <w:tcW w:w="1181" w:type="pct"/>
            <w:shd w:val="clear" w:color="auto" w:fill="808080" w:themeFill="background1" w:themeFillShade="80"/>
            <w:tcMar>
              <w:top w:w="15" w:type="dxa"/>
              <w:left w:w="105" w:type="dxa"/>
              <w:bottom w:w="0" w:type="dxa"/>
              <w:right w:w="105" w:type="dxa"/>
            </w:tcMar>
            <w:vAlign w:val="center"/>
            <w:hideMark/>
          </w:tcPr>
          <w:p w:rsidR="00CD3F47" w:rsidRPr="007A43E4" w:rsidRDefault="00CD3F47" w:rsidP="000379D9">
            <w:pPr>
              <w:spacing w:after="0" w:line="240" w:lineRule="auto"/>
              <w:jc w:val="center"/>
              <w:rPr>
                <w:color w:val="FFFFFF" w:themeColor="background1"/>
                <w:sz w:val="20"/>
                <w:szCs w:val="20"/>
                <w:lang w:val="lv-LV"/>
              </w:rPr>
            </w:pPr>
            <w:r w:rsidRPr="007A43E4">
              <w:rPr>
                <w:b/>
                <w:bCs/>
                <w:color w:val="FFFFFF" w:themeColor="background1"/>
                <w:sz w:val="20"/>
                <w:szCs w:val="20"/>
                <w:lang w:val="lv-LV"/>
              </w:rPr>
              <w:t>2030.</w:t>
            </w:r>
          </w:p>
        </w:tc>
        <w:tc>
          <w:tcPr>
            <w:tcW w:w="1181" w:type="pct"/>
            <w:shd w:val="clear" w:color="auto" w:fill="808080" w:themeFill="background1" w:themeFillShade="80"/>
            <w:tcMar>
              <w:top w:w="15" w:type="dxa"/>
              <w:left w:w="105" w:type="dxa"/>
              <w:bottom w:w="0" w:type="dxa"/>
              <w:right w:w="105" w:type="dxa"/>
            </w:tcMar>
            <w:vAlign w:val="center"/>
            <w:hideMark/>
          </w:tcPr>
          <w:p w:rsidR="00CD3F47" w:rsidRPr="007A43E4" w:rsidRDefault="00CD3F47" w:rsidP="000379D9">
            <w:pPr>
              <w:spacing w:after="0" w:line="240" w:lineRule="auto"/>
              <w:jc w:val="center"/>
              <w:rPr>
                <w:color w:val="FFFFFF" w:themeColor="background1"/>
                <w:sz w:val="20"/>
                <w:szCs w:val="20"/>
                <w:lang w:val="lv-LV"/>
              </w:rPr>
            </w:pPr>
            <w:r w:rsidRPr="007A43E4">
              <w:rPr>
                <w:b/>
                <w:bCs/>
                <w:color w:val="FFFFFF" w:themeColor="background1"/>
                <w:sz w:val="20"/>
                <w:szCs w:val="20"/>
                <w:lang w:val="lv-LV"/>
              </w:rPr>
              <w:t>2040.</w:t>
            </w:r>
          </w:p>
        </w:tc>
        <w:tc>
          <w:tcPr>
            <w:tcW w:w="1306" w:type="pct"/>
            <w:shd w:val="clear" w:color="auto" w:fill="808080" w:themeFill="background1" w:themeFillShade="80"/>
            <w:vAlign w:val="center"/>
          </w:tcPr>
          <w:p w:rsidR="00CD3F47" w:rsidRPr="007A43E4" w:rsidRDefault="00CD3F47" w:rsidP="000379D9">
            <w:pPr>
              <w:spacing w:after="0" w:line="240" w:lineRule="auto"/>
              <w:jc w:val="center"/>
              <w:rPr>
                <w:color w:val="FFFFFF" w:themeColor="background1"/>
                <w:sz w:val="20"/>
                <w:szCs w:val="20"/>
                <w:lang w:val="lv-LV"/>
              </w:rPr>
            </w:pPr>
            <w:r w:rsidRPr="007A43E4">
              <w:rPr>
                <w:b/>
                <w:bCs/>
                <w:color w:val="FFFFFF" w:themeColor="background1"/>
                <w:sz w:val="20"/>
                <w:szCs w:val="20"/>
                <w:lang w:val="lv-LV"/>
              </w:rPr>
              <w:t>2050.</w:t>
            </w:r>
          </w:p>
        </w:tc>
      </w:tr>
      <w:tr w:rsidR="00CD3F47" w:rsidRPr="007A43E4" w:rsidTr="00E52655">
        <w:trPr>
          <w:trHeight w:val="20"/>
        </w:trPr>
        <w:tc>
          <w:tcPr>
            <w:tcW w:w="5000" w:type="pct"/>
            <w:gridSpan w:val="4"/>
            <w:shd w:val="clear" w:color="auto" w:fill="808080" w:themeFill="background1" w:themeFillShade="80"/>
            <w:tcMar>
              <w:top w:w="15" w:type="dxa"/>
              <w:left w:w="105" w:type="dxa"/>
              <w:bottom w:w="0" w:type="dxa"/>
              <w:right w:w="105" w:type="dxa"/>
            </w:tcMar>
            <w:vAlign w:val="center"/>
          </w:tcPr>
          <w:p w:rsidR="00CD3F47" w:rsidRPr="007A43E4" w:rsidRDefault="00CD3F47" w:rsidP="000379D9">
            <w:pPr>
              <w:spacing w:after="0" w:line="240" w:lineRule="auto"/>
              <w:jc w:val="left"/>
              <w:rPr>
                <w:b/>
                <w:bCs/>
                <w:color w:val="FFFFFF" w:themeColor="background1"/>
                <w:sz w:val="20"/>
                <w:szCs w:val="20"/>
                <w:lang w:val="lv-LV"/>
              </w:rPr>
            </w:pPr>
            <w:r w:rsidRPr="007A43E4">
              <w:rPr>
                <w:b/>
                <w:bCs/>
                <w:color w:val="FFFFFF" w:themeColor="background1"/>
                <w:sz w:val="20"/>
                <w:szCs w:val="20"/>
                <w:lang w:val="lv-LV"/>
              </w:rPr>
              <w:t>Očekivane energetske uštede [MWh]</w:t>
            </w:r>
          </w:p>
        </w:tc>
      </w:tr>
      <w:tr w:rsidR="00AF04A7" w:rsidRPr="007A43E4" w:rsidTr="00C16111">
        <w:trPr>
          <w:trHeight w:val="20"/>
        </w:trPr>
        <w:tc>
          <w:tcPr>
            <w:tcW w:w="1332" w:type="pct"/>
            <w:shd w:val="clear" w:color="auto" w:fill="BFBFBF" w:themeFill="background1" w:themeFillShade="BF"/>
            <w:tcMar>
              <w:top w:w="15" w:type="dxa"/>
              <w:left w:w="105" w:type="dxa"/>
              <w:bottom w:w="0" w:type="dxa"/>
              <w:right w:w="105" w:type="dxa"/>
            </w:tcMar>
            <w:vAlign w:val="center"/>
            <w:hideMark/>
          </w:tcPr>
          <w:p w:rsidR="00AF04A7" w:rsidRPr="007A43E4" w:rsidRDefault="00AF04A7" w:rsidP="000379D9">
            <w:pPr>
              <w:tabs>
                <w:tab w:val="num" w:pos="2160"/>
              </w:tabs>
              <w:spacing w:after="0" w:line="240" w:lineRule="auto"/>
              <w:jc w:val="left"/>
              <w:rPr>
                <w:sz w:val="20"/>
                <w:szCs w:val="20"/>
                <w:lang w:val="lv-LV"/>
              </w:rPr>
            </w:pPr>
            <w:r w:rsidRPr="007A43E4">
              <w:rPr>
                <w:sz w:val="20"/>
                <w:szCs w:val="20"/>
                <w:lang w:val="lv-LV"/>
              </w:rPr>
              <w:t>Električna energija</w:t>
            </w:r>
          </w:p>
        </w:tc>
        <w:tc>
          <w:tcPr>
            <w:tcW w:w="1181" w:type="pct"/>
            <w:shd w:val="clear" w:color="auto" w:fill="F2F2F2" w:themeFill="background1" w:themeFillShade="F2"/>
            <w:tcMar>
              <w:top w:w="15" w:type="dxa"/>
              <w:left w:w="105" w:type="dxa"/>
              <w:bottom w:w="0" w:type="dxa"/>
              <w:right w:w="105" w:type="dxa"/>
            </w:tcMar>
            <w:vAlign w:val="center"/>
            <w:hideMark/>
          </w:tcPr>
          <w:p w:rsidR="00AF04A7" w:rsidRPr="007A43E4" w:rsidRDefault="00E26F74" w:rsidP="000379D9">
            <w:pPr>
              <w:spacing w:after="0" w:line="240" w:lineRule="auto"/>
              <w:jc w:val="right"/>
              <w:rPr>
                <w:sz w:val="20"/>
                <w:szCs w:val="20"/>
                <w:lang w:val="lv-LV"/>
              </w:rPr>
            </w:pPr>
            <w:r w:rsidRPr="007A43E4">
              <w:rPr>
                <w:sz w:val="20"/>
                <w:szCs w:val="20"/>
                <w:lang w:val="lv-LV"/>
              </w:rPr>
              <w:t>411,61</w:t>
            </w:r>
          </w:p>
        </w:tc>
        <w:tc>
          <w:tcPr>
            <w:tcW w:w="1181" w:type="pct"/>
            <w:shd w:val="clear" w:color="auto" w:fill="F2F2F2" w:themeFill="background1" w:themeFillShade="F2"/>
            <w:tcMar>
              <w:top w:w="15" w:type="dxa"/>
              <w:left w:w="105" w:type="dxa"/>
              <w:bottom w:w="0" w:type="dxa"/>
              <w:right w:w="105" w:type="dxa"/>
            </w:tcMar>
            <w:vAlign w:val="center"/>
          </w:tcPr>
          <w:p w:rsidR="00AF04A7" w:rsidRPr="007A43E4" w:rsidRDefault="00E26F74" w:rsidP="000379D9">
            <w:pPr>
              <w:spacing w:after="0" w:line="240" w:lineRule="auto"/>
              <w:jc w:val="right"/>
              <w:rPr>
                <w:sz w:val="20"/>
                <w:szCs w:val="20"/>
                <w:lang w:val="lv-LV"/>
              </w:rPr>
            </w:pPr>
            <w:r w:rsidRPr="007A43E4">
              <w:rPr>
                <w:sz w:val="20"/>
                <w:szCs w:val="20"/>
                <w:lang w:val="lv-LV"/>
              </w:rPr>
              <w:t>411,61</w:t>
            </w:r>
          </w:p>
        </w:tc>
        <w:tc>
          <w:tcPr>
            <w:tcW w:w="1306" w:type="pct"/>
            <w:shd w:val="clear" w:color="auto" w:fill="F2F2F2" w:themeFill="background1" w:themeFillShade="F2"/>
            <w:vAlign w:val="center"/>
          </w:tcPr>
          <w:p w:rsidR="00AF04A7" w:rsidRPr="007A43E4" w:rsidRDefault="00E26F74" w:rsidP="000379D9">
            <w:pPr>
              <w:spacing w:after="0" w:line="240" w:lineRule="auto"/>
              <w:jc w:val="right"/>
              <w:rPr>
                <w:sz w:val="20"/>
                <w:szCs w:val="20"/>
                <w:lang w:val="lv-LV"/>
              </w:rPr>
            </w:pPr>
            <w:r w:rsidRPr="007A43E4">
              <w:rPr>
                <w:sz w:val="20"/>
                <w:szCs w:val="20"/>
                <w:lang w:val="lv-LV"/>
              </w:rPr>
              <w:t>411,61</w:t>
            </w:r>
          </w:p>
        </w:tc>
      </w:tr>
      <w:tr w:rsidR="00CD3F47" w:rsidRPr="007A43E4" w:rsidTr="00C16111">
        <w:trPr>
          <w:trHeight w:val="20"/>
        </w:trPr>
        <w:tc>
          <w:tcPr>
            <w:tcW w:w="1332" w:type="pct"/>
            <w:shd w:val="clear" w:color="auto" w:fill="BFBFBF" w:themeFill="background1" w:themeFillShade="BF"/>
            <w:tcMar>
              <w:top w:w="15" w:type="dxa"/>
              <w:left w:w="105" w:type="dxa"/>
              <w:bottom w:w="0" w:type="dxa"/>
              <w:right w:w="105" w:type="dxa"/>
            </w:tcMar>
            <w:vAlign w:val="center"/>
            <w:hideMark/>
          </w:tcPr>
          <w:p w:rsidR="00CD3F47" w:rsidRPr="007A43E4" w:rsidRDefault="00CD3F47" w:rsidP="000379D9">
            <w:pPr>
              <w:tabs>
                <w:tab w:val="num" w:pos="2160"/>
              </w:tabs>
              <w:spacing w:after="0" w:line="240" w:lineRule="auto"/>
              <w:jc w:val="left"/>
              <w:rPr>
                <w:sz w:val="20"/>
                <w:szCs w:val="20"/>
                <w:lang w:val="lv-LV"/>
              </w:rPr>
            </w:pPr>
            <w:r w:rsidRPr="007A43E4">
              <w:rPr>
                <w:sz w:val="20"/>
                <w:szCs w:val="20"/>
                <w:lang w:val="lv-LV"/>
              </w:rPr>
              <w:t>Toplinska energija</w:t>
            </w:r>
          </w:p>
        </w:tc>
        <w:tc>
          <w:tcPr>
            <w:tcW w:w="1181" w:type="pct"/>
            <w:shd w:val="clear" w:color="auto" w:fill="F2F2F2" w:themeFill="background1" w:themeFillShade="F2"/>
            <w:tcMar>
              <w:top w:w="15" w:type="dxa"/>
              <w:left w:w="105" w:type="dxa"/>
              <w:bottom w:w="0" w:type="dxa"/>
              <w:right w:w="105" w:type="dxa"/>
            </w:tcMar>
            <w:vAlign w:val="center"/>
          </w:tcPr>
          <w:p w:rsidR="00CD3F47" w:rsidRPr="007A43E4" w:rsidRDefault="00AF04A7" w:rsidP="000379D9">
            <w:pPr>
              <w:spacing w:after="0" w:line="240" w:lineRule="auto"/>
              <w:jc w:val="right"/>
              <w:rPr>
                <w:sz w:val="20"/>
                <w:szCs w:val="20"/>
                <w:lang w:val="lv-LV"/>
              </w:rPr>
            </w:pPr>
            <w:r w:rsidRPr="007A43E4">
              <w:rPr>
                <w:sz w:val="20"/>
                <w:szCs w:val="20"/>
                <w:lang w:val="lv-LV"/>
              </w:rPr>
              <w:t>0</w:t>
            </w:r>
            <w:r w:rsidR="00FD0900" w:rsidRPr="007A43E4">
              <w:rPr>
                <w:sz w:val="20"/>
                <w:szCs w:val="20"/>
                <w:lang w:val="lv-LV"/>
              </w:rPr>
              <w:t>,00</w:t>
            </w:r>
          </w:p>
        </w:tc>
        <w:tc>
          <w:tcPr>
            <w:tcW w:w="1181" w:type="pct"/>
            <w:shd w:val="clear" w:color="auto" w:fill="F2F2F2" w:themeFill="background1" w:themeFillShade="F2"/>
            <w:tcMar>
              <w:top w:w="15" w:type="dxa"/>
              <w:left w:w="105" w:type="dxa"/>
              <w:bottom w:w="0" w:type="dxa"/>
              <w:right w:w="105" w:type="dxa"/>
            </w:tcMar>
            <w:vAlign w:val="center"/>
          </w:tcPr>
          <w:p w:rsidR="00CD3F47" w:rsidRPr="007A43E4" w:rsidRDefault="00FD0900" w:rsidP="000379D9">
            <w:pPr>
              <w:spacing w:after="0" w:line="240" w:lineRule="auto"/>
              <w:jc w:val="right"/>
              <w:rPr>
                <w:sz w:val="20"/>
                <w:szCs w:val="20"/>
                <w:lang w:val="lv-LV"/>
              </w:rPr>
            </w:pPr>
            <w:r w:rsidRPr="007A43E4">
              <w:rPr>
                <w:sz w:val="20"/>
                <w:szCs w:val="20"/>
                <w:lang w:val="lv-LV"/>
              </w:rPr>
              <w:t>0,00</w:t>
            </w:r>
          </w:p>
        </w:tc>
        <w:tc>
          <w:tcPr>
            <w:tcW w:w="1306" w:type="pct"/>
            <w:shd w:val="clear" w:color="auto" w:fill="F2F2F2" w:themeFill="background1" w:themeFillShade="F2"/>
            <w:vAlign w:val="center"/>
          </w:tcPr>
          <w:p w:rsidR="00CD3F47" w:rsidRPr="007A43E4" w:rsidRDefault="00FD0900" w:rsidP="000379D9">
            <w:pPr>
              <w:spacing w:after="0" w:line="240" w:lineRule="auto"/>
              <w:jc w:val="right"/>
              <w:rPr>
                <w:sz w:val="20"/>
                <w:szCs w:val="20"/>
                <w:lang w:val="lv-LV"/>
              </w:rPr>
            </w:pPr>
            <w:r w:rsidRPr="007A43E4">
              <w:rPr>
                <w:sz w:val="20"/>
                <w:szCs w:val="20"/>
                <w:lang w:val="lv-LV"/>
              </w:rPr>
              <w:t>0,00</w:t>
            </w:r>
          </w:p>
        </w:tc>
      </w:tr>
      <w:tr w:rsidR="00CD3F47" w:rsidRPr="007A43E4" w:rsidTr="00E52655">
        <w:trPr>
          <w:trHeight w:val="20"/>
        </w:trPr>
        <w:tc>
          <w:tcPr>
            <w:tcW w:w="5000" w:type="pct"/>
            <w:gridSpan w:val="4"/>
            <w:shd w:val="clear" w:color="auto" w:fill="808080" w:themeFill="background1" w:themeFillShade="80"/>
            <w:tcMar>
              <w:top w:w="15" w:type="dxa"/>
              <w:left w:w="105" w:type="dxa"/>
              <w:bottom w:w="0" w:type="dxa"/>
              <w:right w:w="105" w:type="dxa"/>
            </w:tcMar>
            <w:vAlign w:val="center"/>
          </w:tcPr>
          <w:p w:rsidR="00CD3F47" w:rsidRPr="007A43E4" w:rsidRDefault="00CD3F47" w:rsidP="000379D9">
            <w:pPr>
              <w:spacing w:after="0" w:line="240" w:lineRule="auto"/>
              <w:jc w:val="left"/>
              <w:rPr>
                <w:b/>
                <w:bCs/>
                <w:color w:val="FFFFFF" w:themeColor="background1"/>
                <w:sz w:val="20"/>
                <w:szCs w:val="20"/>
                <w:lang w:val="lv-LV"/>
              </w:rPr>
            </w:pPr>
            <w:r w:rsidRPr="007A43E4">
              <w:rPr>
                <w:b/>
                <w:bCs/>
                <w:color w:val="FFFFFF" w:themeColor="background1"/>
                <w:sz w:val="20"/>
                <w:szCs w:val="20"/>
                <w:lang w:val="lv-LV"/>
              </w:rPr>
              <w:t>Očekivano smanjenje emisija CO</w:t>
            </w:r>
            <w:r w:rsidRPr="007A43E4">
              <w:rPr>
                <w:b/>
                <w:bCs/>
                <w:color w:val="FFFFFF" w:themeColor="background1"/>
                <w:sz w:val="20"/>
                <w:szCs w:val="20"/>
                <w:vertAlign w:val="subscript"/>
                <w:lang w:val="lv-LV"/>
              </w:rPr>
              <w:t>2</w:t>
            </w:r>
            <w:r w:rsidRPr="007A43E4">
              <w:rPr>
                <w:b/>
                <w:bCs/>
                <w:color w:val="FFFFFF" w:themeColor="background1"/>
                <w:sz w:val="20"/>
                <w:szCs w:val="20"/>
                <w:lang w:val="lv-LV"/>
              </w:rPr>
              <w:t xml:space="preserve"> [tCO</w:t>
            </w:r>
            <w:r w:rsidRPr="007A43E4">
              <w:rPr>
                <w:b/>
                <w:bCs/>
                <w:color w:val="FFFFFF" w:themeColor="background1"/>
                <w:sz w:val="20"/>
                <w:szCs w:val="20"/>
                <w:vertAlign w:val="subscript"/>
                <w:lang w:val="lv-LV"/>
              </w:rPr>
              <w:t>2</w:t>
            </w:r>
            <w:r w:rsidRPr="007A43E4">
              <w:rPr>
                <w:b/>
                <w:bCs/>
                <w:color w:val="FFFFFF" w:themeColor="background1"/>
                <w:sz w:val="20"/>
                <w:szCs w:val="20"/>
                <w:lang w:val="lv-LV"/>
              </w:rPr>
              <w:t>]</w:t>
            </w:r>
          </w:p>
        </w:tc>
      </w:tr>
      <w:tr w:rsidR="00CD3F47" w:rsidRPr="007A43E4"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CD3F47" w:rsidRPr="007A43E4" w:rsidRDefault="00CD3F47" w:rsidP="000379D9">
            <w:pPr>
              <w:tabs>
                <w:tab w:val="num" w:pos="2160"/>
              </w:tabs>
              <w:spacing w:after="0" w:line="240" w:lineRule="auto"/>
              <w:jc w:val="left"/>
              <w:rPr>
                <w:sz w:val="20"/>
                <w:szCs w:val="20"/>
                <w:lang w:val="lv-LV"/>
              </w:rPr>
            </w:pPr>
            <w:r w:rsidRPr="007A43E4">
              <w:rPr>
                <w:sz w:val="20"/>
                <w:szCs w:val="20"/>
                <w:lang w:val="lv-LV"/>
              </w:rPr>
              <w:t>Električna energija</w:t>
            </w:r>
          </w:p>
        </w:tc>
        <w:tc>
          <w:tcPr>
            <w:tcW w:w="1181" w:type="pct"/>
            <w:shd w:val="clear" w:color="auto" w:fill="F2F2F2" w:themeFill="background1" w:themeFillShade="F2"/>
            <w:tcMar>
              <w:top w:w="15" w:type="dxa"/>
              <w:left w:w="105" w:type="dxa"/>
              <w:bottom w:w="0" w:type="dxa"/>
              <w:right w:w="105" w:type="dxa"/>
            </w:tcMar>
            <w:vAlign w:val="center"/>
          </w:tcPr>
          <w:p w:rsidR="00CD3F47" w:rsidRPr="007A43E4" w:rsidRDefault="00E26F74" w:rsidP="000379D9">
            <w:pPr>
              <w:spacing w:after="0" w:line="240" w:lineRule="auto"/>
              <w:jc w:val="right"/>
              <w:rPr>
                <w:sz w:val="20"/>
                <w:szCs w:val="20"/>
                <w:lang w:val="lv-LV"/>
              </w:rPr>
            </w:pPr>
            <w:r w:rsidRPr="007A43E4">
              <w:rPr>
                <w:sz w:val="20"/>
                <w:szCs w:val="20"/>
                <w:lang w:val="lv-LV"/>
              </w:rPr>
              <w:t>96,32</w:t>
            </w:r>
          </w:p>
        </w:tc>
        <w:tc>
          <w:tcPr>
            <w:tcW w:w="1181" w:type="pct"/>
            <w:shd w:val="clear" w:color="auto" w:fill="F2F2F2" w:themeFill="background1" w:themeFillShade="F2"/>
            <w:tcMar>
              <w:top w:w="15" w:type="dxa"/>
              <w:left w:w="105" w:type="dxa"/>
              <w:bottom w:w="0" w:type="dxa"/>
              <w:right w:w="105" w:type="dxa"/>
            </w:tcMar>
            <w:vAlign w:val="center"/>
          </w:tcPr>
          <w:p w:rsidR="00CD3F47" w:rsidRPr="007A43E4" w:rsidRDefault="00E26F74" w:rsidP="000379D9">
            <w:pPr>
              <w:spacing w:after="0" w:line="240" w:lineRule="auto"/>
              <w:jc w:val="right"/>
              <w:rPr>
                <w:sz w:val="20"/>
                <w:szCs w:val="20"/>
                <w:lang w:val="lv-LV"/>
              </w:rPr>
            </w:pPr>
            <w:r w:rsidRPr="007A43E4">
              <w:rPr>
                <w:sz w:val="20"/>
                <w:szCs w:val="20"/>
                <w:lang w:val="lv-LV"/>
              </w:rPr>
              <w:t>96,32</w:t>
            </w:r>
          </w:p>
        </w:tc>
        <w:tc>
          <w:tcPr>
            <w:tcW w:w="1306" w:type="pct"/>
            <w:shd w:val="clear" w:color="auto" w:fill="F2F2F2" w:themeFill="background1" w:themeFillShade="F2"/>
            <w:vAlign w:val="center"/>
          </w:tcPr>
          <w:p w:rsidR="00CD3F47" w:rsidRPr="007A43E4" w:rsidRDefault="00E26F74" w:rsidP="000379D9">
            <w:pPr>
              <w:spacing w:after="0" w:line="240" w:lineRule="auto"/>
              <w:jc w:val="right"/>
              <w:rPr>
                <w:sz w:val="20"/>
                <w:szCs w:val="20"/>
                <w:lang w:val="lv-LV"/>
              </w:rPr>
            </w:pPr>
            <w:r w:rsidRPr="007A43E4">
              <w:rPr>
                <w:sz w:val="20"/>
                <w:szCs w:val="20"/>
                <w:lang w:val="lv-LV"/>
              </w:rPr>
              <w:t>96,32</w:t>
            </w:r>
          </w:p>
        </w:tc>
      </w:tr>
      <w:tr w:rsidR="00CD3F47" w:rsidRPr="007A43E4"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CD3F47" w:rsidRPr="007A43E4" w:rsidRDefault="00CD3F47" w:rsidP="000379D9">
            <w:pPr>
              <w:tabs>
                <w:tab w:val="num" w:pos="2160"/>
              </w:tabs>
              <w:spacing w:after="0" w:line="240" w:lineRule="auto"/>
              <w:jc w:val="left"/>
              <w:rPr>
                <w:sz w:val="20"/>
                <w:szCs w:val="20"/>
                <w:lang w:val="lv-LV"/>
              </w:rPr>
            </w:pPr>
            <w:r w:rsidRPr="007A43E4">
              <w:rPr>
                <w:sz w:val="20"/>
                <w:szCs w:val="20"/>
                <w:lang w:val="lv-LV"/>
              </w:rPr>
              <w:t>Toplinska energija</w:t>
            </w:r>
          </w:p>
        </w:tc>
        <w:tc>
          <w:tcPr>
            <w:tcW w:w="1181" w:type="pct"/>
            <w:shd w:val="clear" w:color="auto" w:fill="F2F2F2" w:themeFill="background1" w:themeFillShade="F2"/>
            <w:tcMar>
              <w:top w:w="15" w:type="dxa"/>
              <w:left w:w="105" w:type="dxa"/>
              <w:bottom w:w="0" w:type="dxa"/>
              <w:right w:w="105" w:type="dxa"/>
            </w:tcMar>
            <w:vAlign w:val="center"/>
          </w:tcPr>
          <w:p w:rsidR="00CD3F47" w:rsidRPr="007A43E4" w:rsidRDefault="00FD0900" w:rsidP="000379D9">
            <w:pPr>
              <w:spacing w:after="0" w:line="240" w:lineRule="auto"/>
              <w:jc w:val="right"/>
              <w:rPr>
                <w:sz w:val="20"/>
                <w:szCs w:val="20"/>
                <w:lang w:val="lv-LV"/>
              </w:rPr>
            </w:pPr>
            <w:r w:rsidRPr="007A43E4">
              <w:rPr>
                <w:sz w:val="20"/>
                <w:szCs w:val="20"/>
                <w:lang w:val="lv-LV"/>
              </w:rPr>
              <w:t>0,00</w:t>
            </w:r>
          </w:p>
        </w:tc>
        <w:tc>
          <w:tcPr>
            <w:tcW w:w="1181" w:type="pct"/>
            <w:shd w:val="clear" w:color="auto" w:fill="F2F2F2" w:themeFill="background1" w:themeFillShade="F2"/>
            <w:tcMar>
              <w:top w:w="15" w:type="dxa"/>
              <w:left w:w="105" w:type="dxa"/>
              <w:bottom w:w="0" w:type="dxa"/>
              <w:right w:w="105" w:type="dxa"/>
            </w:tcMar>
            <w:vAlign w:val="center"/>
          </w:tcPr>
          <w:p w:rsidR="00CD3F47" w:rsidRPr="007A43E4" w:rsidRDefault="00FD0900" w:rsidP="000379D9">
            <w:pPr>
              <w:spacing w:after="0" w:line="240" w:lineRule="auto"/>
              <w:jc w:val="right"/>
              <w:rPr>
                <w:sz w:val="20"/>
                <w:szCs w:val="20"/>
                <w:lang w:val="lv-LV"/>
              </w:rPr>
            </w:pPr>
            <w:r w:rsidRPr="007A43E4">
              <w:rPr>
                <w:sz w:val="20"/>
                <w:szCs w:val="20"/>
                <w:lang w:val="lv-LV"/>
              </w:rPr>
              <w:t>0,00</w:t>
            </w:r>
          </w:p>
        </w:tc>
        <w:tc>
          <w:tcPr>
            <w:tcW w:w="1306" w:type="pct"/>
            <w:shd w:val="clear" w:color="auto" w:fill="F2F2F2" w:themeFill="background1" w:themeFillShade="F2"/>
            <w:vAlign w:val="center"/>
          </w:tcPr>
          <w:p w:rsidR="00CD3F47" w:rsidRPr="007A43E4" w:rsidRDefault="00FD0900" w:rsidP="000379D9">
            <w:pPr>
              <w:spacing w:after="0" w:line="240" w:lineRule="auto"/>
              <w:jc w:val="right"/>
              <w:rPr>
                <w:sz w:val="20"/>
                <w:szCs w:val="20"/>
                <w:lang w:val="lv-LV"/>
              </w:rPr>
            </w:pPr>
            <w:r w:rsidRPr="007A43E4">
              <w:rPr>
                <w:sz w:val="20"/>
                <w:szCs w:val="20"/>
                <w:lang w:val="lv-LV"/>
              </w:rPr>
              <w:t>0,00</w:t>
            </w:r>
          </w:p>
        </w:tc>
      </w:tr>
      <w:tr w:rsidR="00CD3F47" w:rsidRPr="007A43E4"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CD3F47" w:rsidRPr="007A43E4" w:rsidRDefault="00CD3F47" w:rsidP="000379D9">
            <w:pPr>
              <w:tabs>
                <w:tab w:val="num" w:pos="2160"/>
              </w:tabs>
              <w:spacing w:after="0" w:line="240" w:lineRule="auto"/>
              <w:jc w:val="left"/>
              <w:rPr>
                <w:b/>
                <w:bCs/>
                <w:sz w:val="20"/>
                <w:szCs w:val="20"/>
                <w:lang w:val="lv-LV"/>
              </w:rPr>
            </w:pPr>
            <w:r w:rsidRPr="007A43E4">
              <w:rPr>
                <w:b/>
                <w:bCs/>
                <w:sz w:val="20"/>
                <w:szCs w:val="20"/>
                <w:lang w:val="lv-LV"/>
              </w:rPr>
              <w:t>Investicijski troškovi [kn]</w:t>
            </w:r>
          </w:p>
        </w:tc>
        <w:tc>
          <w:tcPr>
            <w:tcW w:w="3668" w:type="pct"/>
            <w:gridSpan w:val="3"/>
            <w:shd w:val="clear" w:color="auto" w:fill="F2F2F2" w:themeFill="background1" w:themeFillShade="F2"/>
            <w:tcMar>
              <w:top w:w="15" w:type="dxa"/>
              <w:left w:w="105" w:type="dxa"/>
              <w:bottom w:w="0" w:type="dxa"/>
              <w:right w:w="105" w:type="dxa"/>
            </w:tcMar>
            <w:vAlign w:val="center"/>
          </w:tcPr>
          <w:p w:rsidR="00CD3F47" w:rsidRPr="007A43E4" w:rsidRDefault="00E26F74" w:rsidP="00E26F74">
            <w:pPr>
              <w:spacing w:after="0" w:line="240" w:lineRule="auto"/>
              <w:jc w:val="center"/>
              <w:rPr>
                <w:bCs/>
                <w:sz w:val="20"/>
                <w:szCs w:val="20"/>
                <w:lang w:val="lv-LV"/>
              </w:rPr>
            </w:pPr>
            <w:r w:rsidRPr="007A43E4">
              <w:rPr>
                <w:bCs/>
                <w:sz w:val="20"/>
                <w:szCs w:val="20"/>
                <w:lang w:val="lv-LV"/>
              </w:rPr>
              <w:t>502.000</w:t>
            </w:r>
          </w:p>
        </w:tc>
      </w:tr>
      <w:tr w:rsidR="00CD3F47" w:rsidRPr="007A43E4" w:rsidTr="00C16111">
        <w:trPr>
          <w:trHeight w:val="20"/>
        </w:trPr>
        <w:tc>
          <w:tcPr>
            <w:tcW w:w="1332" w:type="pct"/>
            <w:shd w:val="clear" w:color="auto" w:fill="BFBFBF" w:themeFill="background1" w:themeFillShade="BF"/>
            <w:tcMar>
              <w:top w:w="15" w:type="dxa"/>
              <w:left w:w="105" w:type="dxa"/>
              <w:bottom w:w="0" w:type="dxa"/>
              <w:right w:w="105" w:type="dxa"/>
            </w:tcMar>
          </w:tcPr>
          <w:p w:rsidR="00CD3F47" w:rsidRPr="007A43E4" w:rsidRDefault="00CD3F47" w:rsidP="000379D9">
            <w:pPr>
              <w:tabs>
                <w:tab w:val="num" w:pos="2160"/>
              </w:tabs>
              <w:spacing w:after="0" w:line="240" w:lineRule="auto"/>
              <w:jc w:val="left"/>
              <w:rPr>
                <w:b/>
                <w:bCs/>
                <w:sz w:val="20"/>
                <w:szCs w:val="20"/>
                <w:lang w:val="lv-LV"/>
              </w:rPr>
            </w:pPr>
            <w:r w:rsidRPr="007A43E4">
              <w:rPr>
                <w:b/>
                <w:bCs/>
                <w:sz w:val="20"/>
                <w:szCs w:val="20"/>
                <w:lang w:val="lv-LV"/>
              </w:rPr>
              <w:t>Trošak po ušteđenoj toni CO</w:t>
            </w:r>
            <w:r w:rsidRPr="007A43E4">
              <w:rPr>
                <w:b/>
                <w:bCs/>
                <w:sz w:val="20"/>
                <w:szCs w:val="20"/>
                <w:vertAlign w:val="subscript"/>
                <w:lang w:val="lv-LV"/>
              </w:rPr>
              <w:t>2</w:t>
            </w:r>
            <w:r w:rsidRPr="007A43E4">
              <w:rPr>
                <w:b/>
                <w:bCs/>
                <w:sz w:val="20"/>
                <w:szCs w:val="20"/>
                <w:lang w:val="lv-LV"/>
              </w:rPr>
              <w:t xml:space="preserve"> [kn/tCO</w:t>
            </w:r>
            <w:r w:rsidRPr="007A43E4">
              <w:rPr>
                <w:b/>
                <w:bCs/>
                <w:sz w:val="20"/>
                <w:szCs w:val="20"/>
                <w:vertAlign w:val="subscript"/>
                <w:lang w:val="lv-LV"/>
              </w:rPr>
              <w:t>2</w:t>
            </w:r>
            <w:r w:rsidRPr="007A43E4">
              <w:rPr>
                <w:b/>
                <w:bCs/>
                <w:sz w:val="20"/>
                <w:szCs w:val="20"/>
                <w:lang w:val="lv-LV"/>
              </w:rPr>
              <w:t>]</w:t>
            </w:r>
          </w:p>
        </w:tc>
        <w:tc>
          <w:tcPr>
            <w:tcW w:w="3668" w:type="pct"/>
            <w:gridSpan w:val="3"/>
            <w:shd w:val="clear" w:color="auto" w:fill="F2F2F2" w:themeFill="background1" w:themeFillShade="F2"/>
            <w:tcMar>
              <w:top w:w="15" w:type="dxa"/>
              <w:left w:w="105" w:type="dxa"/>
              <w:bottom w:w="0" w:type="dxa"/>
              <w:right w:w="105" w:type="dxa"/>
            </w:tcMar>
            <w:vAlign w:val="center"/>
          </w:tcPr>
          <w:p w:rsidR="00CD3F47" w:rsidRPr="007A43E4" w:rsidRDefault="00E26F74" w:rsidP="00E26F74">
            <w:pPr>
              <w:spacing w:after="0" w:line="240" w:lineRule="auto"/>
              <w:jc w:val="center"/>
              <w:rPr>
                <w:bCs/>
                <w:sz w:val="20"/>
                <w:szCs w:val="20"/>
                <w:lang w:val="lv-LV"/>
              </w:rPr>
            </w:pPr>
            <w:r w:rsidRPr="007A43E4">
              <w:rPr>
                <w:bCs/>
                <w:sz w:val="20"/>
                <w:szCs w:val="20"/>
                <w:lang w:val="lv-LV"/>
              </w:rPr>
              <w:t>5.212,02</w:t>
            </w:r>
          </w:p>
        </w:tc>
      </w:tr>
      <w:tr w:rsidR="00CD3F47" w:rsidRPr="007A43E4"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CD3F47" w:rsidRPr="007A43E4" w:rsidRDefault="00CD3F47" w:rsidP="000379D9">
            <w:pPr>
              <w:spacing w:after="0" w:line="240" w:lineRule="auto"/>
              <w:jc w:val="left"/>
              <w:rPr>
                <w:b/>
                <w:bCs/>
                <w:sz w:val="20"/>
                <w:szCs w:val="20"/>
                <w:lang w:val="lv-LV"/>
              </w:rPr>
            </w:pPr>
            <w:r w:rsidRPr="007A43E4">
              <w:rPr>
                <w:b/>
                <w:bCs/>
                <w:sz w:val="20"/>
                <w:szCs w:val="20"/>
                <w:lang w:val="lv-LV"/>
              </w:rPr>
              <w:t>Period provedbe</w:t>
            </w:r>
          </w:p>
        </w:tc>
        <w:tc>
          <w:tcPr>
            <w:tcW w:w="3668" w:type="pct"/>
            <w:gridSpan w:val="3"/>
            <w:shd w:val="clear" w:color="auto" w:fill="F2F2F2" w:themeFill="background1" w:themeFillShade="F2"/>
            <w:tcMar>
              <w:top w:w="15" w:type="dxa"/>
              <w:left w:w="105" w:type="dxa"/>
              <w:bottom w:w="0" w:type="dxa"/>
              <w:right w:w="105" w:type="dxa"/>
            </w:tcMar>
            <w:vAlign w:val="center"/>
          </w:tcPr>
          <w:p w:rsidR="00CD3F47" w:rsidRPr="007A43E4" w:rsidRDefault="003A6EEA" w:rsidP="000379D9">
            <w:pPr>
              <w:spacing w:after="0" w:line="240" w:lineRule="auto"/>
              <w:rPr>
                <w:color w:val="000000"/>
                <w:sz w:val="20"/>
                <w:szCs w:val="20"/>
                <w:lang w:eastAsia="hr-HR"/>
              </w:rPr>
            </w:pPr>
            <w:r w:rsidRPr="007A43E4">
              <w:rPr>
                <w:color w:val="000000"/>
                <w:sz w:val="20"/>
                <w:szCs w:val="20"/>
                <w:lang w:eastAsia="hr-HR"/>
              </w:rPr>
              <w:t>202</w:t>
            </w:r>
            <w:r w:rsidR="00E26F74" w:rsidRPr="007A43E4">
              <w:rPr>
                <w:color w:val="000000"/>
                <w:sz w:val="20"/>
                <w:szCs w:val="20"/>
                <w:lang w:eastAsia="hr-HR"/>
              </w:rPr>
              <w:t>1</w:t>
            </w:r>
            <w:r w:rsidRPr="007A43E4">
              <w:rPr>
                <w:color w:val="000000"/>
                <w:sz w:val="20"/>
                <w:szCs w:val="20"/>
                <w:lang w:eastAsia="hr-HR"/>
              </w:rPr>
              <w:t>. – 2030</w:t>
            </w:r>
            <w:r w:rsidR="00CD3F47" w:rsidRPr="007A43E4">
              <w:rPr>
                <w:color w:val="000000"/>
                <w:sz w:val="20"/>
                <w:szCs w:val="20"/>
                <w:lang w:eastAsia="hr-HR"/>
              </w:rPr>
              <w:t>.</w:t>
            </w:r>
          </w:p>
        </w:tc>
      </w:tr>
      <w:tr w:rsidR="00CD3F47" w:rsidRPr="007A43E4"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CD3F47" w:rsidRPr="007A43E4" w:rsidRDefault="00CD3F47" w:rsidP="000379D9">
            <w:pPr>
              <w:spacing w:after="0" w:line="240" w:lineRule="auto"/>
              <w:jc w:val="left"/>
              <w:rPr>
                <w:b/>
                <w:bCs/>
                <w:sz w:val="20"/>
                <w:szCs w:val="20"/>
                <w:lang w:val="lv-LV"/>
              </w:rPr>
            </w:pPr>
            <w:r w:rsidRPr="007A43E4">
              <w:rPr>
                <w:b/>
                <w:bCs/>
                <w:sz w:val="20"/>
                <w:szCs w:val="20"/>
                <w:lang w:val="lv-LV"/>
              </w:rPr>
              <w:t>Nadležna tijela</w:t>
            </w:r>
          </w:p>
        </w:tc>
        <w:tc>
          <w:tcPr>
            <w:tcW w:w="3668" w:type="pct"/>
            <w:gridSpan w:val="3"/>
            <w:shd w:val="clear" w:color="auto" w:fill="F2F2F2" w:themeFill="background1" w:themeFillShade="F2"/>
            <w:tcMar>
              <w:top w:w="15" w:type="dxa"/>
              <w:left w:w="105" w:type="dxa"/>
              <w:bottom w:w="0" w:type="dxa"/>
              <w:right w:w="105" w:type="dxa"/>
            </w:tcMar>
            <w:vAlign w:val="center"/>
          </w:tcPr>
          <w:p w:rsidR="00CD3F47" w:rsidRPr="007A43E4" w:rsidRDefault="00CD3F47" w:rsidP="000379D9">
            <w:pPr>
              <w:spacing w:after="0" w:line="240" w:lineRule="auto"/>
              <w:jc w:val="left"/>
              <w:rPr>
                <w:color w:val="000000"/>
                <w:sz w:val="20"/>
                <w:szCs w:val="20"/>
                <w:lang w:eastAsia="hr-HR"/>
              </w:rPr>
            </w:pPr>
            <w:r w:rsidRPr="007A43E4">
              <w:rPr>
                <w:color w:val="000000"/>
                <w:sz w:val="20"/>
                <w:szCs w:val="20"/>
                <w:lang w:eastAsia="hr-HR"/>
              </w:rPr>
              <w:t xml:space="preserve">Grad </w:t>
            </w:r>
            <w:r w:rsidR="003A6EEA" w:rsidRPr="007A43E4">
              <w:rPr>
                <w:color w:val="000000"/>
                <w:sz w:val="20"/>
                <w:szCs w:val="20"/>
                <w:lang w:eastAsia="hr-HR"/>
              </w:rPr>
              <w:t>Ludbreg</w:t>
            </w:r>
          </w:p>
        </w:tc>
      </w:tr>
      <w:tr w:rsidR="00CD3F47" w:rsidRPr="007A43E4" w:rsidTr="007E6D39">
        <w:trPr>
          <w:trHeight w:val="510"/>
        </w:trPr>
        <w:tc>
          <w:tcPr>
            <w:tcW w:w="1332" w:type="pct"/>
            <w:shd w:val="clear" w:color="auto" w:fill="BFBFBF" w:themeFill="background1" w:themeFillShade="BF"/>
            <w:tcMar>
              <w:top w:w="15" w:type="dxa"/>
              <w:left w:w="105" w:type="dxa"/>
              <w:bottom w:w="0" w:type="dxa"/>
              <w:right w:w="105" w:type="dxa"/>
            </w:tcMar>
            <w:vAlign w:val="center"/>
          </w:tcPr>
          <w:p w:rsidR="00CD3F47" w:rsidRPr="007A43E4" w:rsidRDefault="00CD3F47" w:rsidP="000379D9">
            <w:pPr>
              <w:tabs>
                <w:tab w:val="num" w:pos="2160"/>
              </w:tabs>
              <w:spacing w:after="0" w:line="240" w:lineRule="auto"/>
              <w:jc w:val="left"/>
              <w:rPr>
                <w:b/>
                <w:bCs/>
                <w:sz w:val="20"/>
                <w:szCs w:val="20"/>
                <w:lang w:val="lv-LV"/>
              </w:rPr>
            </w:pPr>
            <w:r w:rsidRPr="007A43E4">
              <w:rPr>
                <w:b/>
                <w:bCs/>
                <w:sz w:val="20"/>
                <w:szCs w:val="20"/>
                <w:lang w:val="lv-LV"/>
              </w:rPr>
              <w:br w:type="page"/>
              <w:t>Mogući izvori financiranja</w:t>
            </w:r>
          </w:p>
        </w:tc>
        <w:tc>
          <w:tcPr>
            <w:tcW w:w="3668" w:type="pct"/>
            <w:gridSpan w:val="3"/>
            <w:shd w:val="clear" w:color="auto" w:fill="F2F2F2" w:themeFill="background1" w:themeFillShade="F2"/>
            <w:tcMar>
              <w:top w:w="15" w:type="dxa"/>
              <w:left w:w="105" w:type="dxa"/>
              <w:bottom w:w="0" w:type="dxa"/>
              <w:right w:w="105" w:type="dxa"/>
            </w:tcMar>
            <w:vAlign w:val="center"/>
          </w:tcPr>
          <w:p w:rsidR="003A6EEA" w:rsidRPr="007A43E4" w:rsidRDefault="003A6EEA" w:rsidP="000379D9">
            <w:pPr>
              <w:spacing w:after="0" w:line="240" w:lineRule="auto"/>
              <w:rPr>
                <w:rFonts w:eastAsia="Times New Roman"/>
                <w:color w:val="000000"/>
                <w:sz w:val="20"/>
                <w:szCs w:val="20"/>
                <w:lang w:eastAsia="hr-HR"/>
              </w:rPr>
            </w:pPr>
            <w:r w:rsidRPr="007A43E4">
              <w:rPr>
                <w:rFonts w:eastAsia="Times New Roman"/>
                <w:color w:val="000000"/>
                <w:sz w:val="20"/>
                <w:szCs w:val="20"/>
                <w:lang w:eastAsia="hr-HR"/>
              </w:rPr>
              <w:t>Proračun Grada</w:t>
            </w:r>
          </w:p>
          <w:p w:rsidR="00CD3F47" w:rsidRPr="007A43E4" w:rsidRDefault="00CD3F47" w:rsidP="000379D9">
            <w:pPr>
              <w:spacing w:after="0" w:line="240" w:lineRule="auto"/>
              <w:rPr>
                <w:color w:val="000000"/>
                <w:sz w:val="20"/>
                <w:szCs w:val="20"/>
                <w:lang w:eastAsia="hr-HR"/>
              </w:rPr>
            </w:pPr>
            <w:r w:rsidRPr="007A43E4">
              <w:rPr>
                <w:rFonts w:eastAsia="Times New Roman"/>
                <w:color w:val="000000"/>
                <w:sz w:val="20"/>
                <w:szCs w:val="20"/>
                <w:lang w:eastAsia="hr-HR"/>
              </w:rPr>
              <w:t>Ugovaranje energetske usluge (E</w:t>
            </w:r>
            <w:r w:rsidR="009916FB" w:rsidRPr="007A43E4">
              <w:rPr>
                <w:rFonts w:eastAsia="Times New Roman"/>
                <w:color w:val="000000"/>
                <w:sz w:val="20"/>
                <w:szCs w:val="20"/>
                <w:lang w:eastAsia="hr-HR"/>
              </w:rPr>
              <w:t>PC</w:t>
            </w:r>
            <w:r w:rsidRPr="007A43E4">
              <w:rPr>
                <w:rFonts w:eastAsia="Times New Roman"/>
                <w:color w:val="000000"/>
                <w:sz w:val="20"/>
                <w:szCs w:val="20"/>
                <w:lang w:eastAsia="hr-HR"/>
              </w:rPr>
              <w:t>)</w:t>
            </w:r>
          </w:p>
        </w:tc>
      </w:tr>
    </w:tbl>
    <w:p w:rsidR="0003396A" w:rsidRPr="000230C3" w:rsidRDefault="0003396A">
      <w:pPr>
        <w:spacing w:after="160" w:line="259" w:lineRule="auto"/>
        <w:jc w:val="left"/>
        <w:rPr>
          <w:highlight w:val="yellow"/>
        </w:rPr>
      </w:pPr>
      <w:r w:rsidRPr="000230C3">
        <w:rPr>
          <w:highlight w:val="yellow"/>
        </w:rPr>
        <w:br w:type="page"/>
      </w:r>
    </w:p>
    <w:p w:rsidR="007B3CEA" w:rsidRPr="007A43E4" w:rsidRDefault="007B3CEA" w:rsidP="005A11EE">
      <w:pPr>
        <w:pStyle w:val="Naslov2"/>
      </w:pPr>
      <w:bookmarkStart w:id="158" w:name="_Ref25236663"/>
      <w:bookmarkStart w:id="159" w:name="_Ref25236898"/>
      <w:bookmarkStart w:id="160" w:name="_Toc61438246"/>
      <w:r w:rsidRPr="007A43E4">
        <w:t>Mjere za smanjenje emisije CO</w:t>
      </w:r>
      <w:r w:rsidRPr="007A43E4">
        <w:rPr>
          <w:vertAlign w:val="subscript"/>
        </w:rPr>
        <w:t>2</w:t>
      </w:r>
      <w:r w:rsidRPr="007A43E4">
        <w:t xml:space="preserve"> u sektoru prometa</w:t>
      </w:r>
      <w:bookmarkEnd w:id="158"/>
      <w:bookmarkEnd w:id="159"/>
      <w:bookmarkEnd w:id="160"/>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4A0"/>
      </w:tblPr>
      <w:tblGrid>
        <w:gridCol w:w="2461"/>
        <w:gridCol w:w="2180"/>
        <w:gridCol w:w="2183"/>
        <w:gridCol w:w="2412"/>
      </w:tblGrid>
      <w:tr w:rsidR="00AF04A7" w:rsidRPr="003A31F8" w:rsidTr="00E52655">
        <w:trPr>
          <w:trHeight w:val="20"/>
        </w:trPr>
        <w:tc>
          <w:tcPr>
            <w:tcW w:w="5000" w:type="pct"/>
            <w:gridSpan w:val="4"/>
            <w:shd w:val="clear" w:color="auto" w:fill="808080" w:themeFill="background1" w:themeFillShade="80"/>
            <w:tcMar>
              <w:top w:w="15" w:type="dxa"/>
              <w:left w:w="105" w:type="dxa"/>
              <w:bottom w:w="0" w:type="dxa"/>
              <w:right w:w="105" w:type="dxa"/>
            </w:tcMar>
            <w:vAlign w:val="center"/>
          </w:tcPr>
          <w:p w:rsidR="00AF04A7" w:rsidRPr="003A31F8" w:rsidRDefault="00B97906" w:rsidP="000379D9">
            <w:pPr>
              <w:pStyle w:val="Odlomakpopisa"/>
              <w:numPr>
                <w:ilvl w:val="0"/>
                <w:numId w:val="6"/>
              </w:numPr>
              <w:spacing w:after="0" w:line="240" w:lineRule="auto"/>
              <w:jc w:val="center"/>
              <w:rPr>
                <w:b/>
                <w:bCs/>
                <w:color w:val="FFFFFF" w:themeColor="background1"/>
                <w:sz w:val="20"/>
                <w:szCs w:val="20"/>
                <w:lang w:val="lv-LV"/>
              </w:rPr>
            </w:pPr>
            <w:r w:rsidRPr="003A31F8">
              <w:rPr>
                <w:b/>
                <w:bCs/>
                <w:color w:val="FFFFFF" w:themeColor="background1"/>
                <w:sz w:val="20"/>
                <w:szCs w:val="20"/>
                <w:lang w:val="lv-LV"/>
              </w:rPr>
              <w:t>Promicanje integriranog i inteligentnog prometa i razvoja infrastrukture za alternativna goriva</w:t>
            </w:r>
          </w:p>
        </w:tc>
      </w:tr>
      <w:tr w:rsidR="00AF04A7" w:rsidRPr="003A31F8" w:rsidTr="00C16111">
        <w:trPr>
          <w:trHeight w:val="20"/>
        </w:trPr>
        <w:tc>
          <w:tcPr>
            <w:tcW w:w="1332" w:type="pct"/>
            <w:shd w:val="clear" w:color="auto" w:fill="BFBFBF" w:themeFill="background1" w:themeFillShade="BF"/>
            <w:tcMar>
              <w:top w:w="15" w:type="dxa"/>
              <w:left w:w="105" w:type="dxa"/>
              <w:bottom w:w="0" w:type="dxa"/>
              <w:right w:w="105" w:type="dxa"/>
            </w:tcMar>
            <w:vAlign w:val="center"/>
            <w:hideMark/>
          </w:tcPr>
          <w:p w:rsidR="00AF04A7" w:rsidRPr="003A31F8" w:rsidRDefault="00AF04A7" w:rsidP="000379D9">
            <w:pPr>
              <w:spacing w:after="0" w:line="240" w:lineRule="auto"/>
              <w:jc w:val="left"/>
              <w:rPr>
                <w:sz w:val="20"/>
                <w:szCs w:val="20"/>
                <w:lang w:val="lv-LV"/>
              </w:rPr>
            </w:pPr>
            <w:r w:rsidRPr="003A31F8">
              <w:rPr>
                <w:b/>
                <w:bCs/>
                <w:sz w:val="20"/>
                <w:szCs w:val="20"/>
                <w:lang w:val="lv-LV"/>
              </w:rPr>
              <w:t>Sektor</w:t>
            </w:r>
          </w:p>
        </w:tc>
        <w:tc>
          <w:tcPr>
            <w:tcW w:w="3668" w:type="pct"/>
            <w:gridSpan w:val="3"/>
            <w:shd w:val="clear" w:color="auto" w:fill="F2F2F2" w:themeFill="background1" w:themeFillShade="F2"/>
            <w:tcMar>
              <w:top w:w="15" w:type="dxa"/>
              <w:left w:w="105" w:type="dxa"/>
              <w:bottom w:w="0" w:type="dxa"/>
              <w:right w:w="105" w:type="dxa"/>
            </w:tcMar>
            <w:vAlign w:val="center"/>
            <w:hideMark/>
          </w:tcPr>
          <w:p w:rsidR="00AF04A7" w:rsidRPr="003A31F8" w:rsidRDefault="00AF04A7" w:rsidP="000379D9">
            <w:pPr>
              <w:spacing w:after="0" w:line="240" w:lineRule="auto"/>
              <w:jc w:val="left"/>
              <w:rPr>
                <w:sz w:val="20"/>
                <w:szCs w:val="20"/>
                <w:lang w:val="lv-LV"/>
              </w:rPr>
            </w:pPr>
            <w:r w:rsidRPr="003A31F8">
              <w:rPr>
                <w:bCs/>
                <w:sz w:val="20"/>
                <w:szCs w:val="20"/>
                <w:lang w:val="lv-LV"/>
              </w:rPr>
              <w:t>Promet</w:t>
            </w:r>
          </w:p>
        </w:tc>
      </w:tr>
      <w:tr w:rsidR="00AF04A7" w:rsidRPr="003A31F8" w:rsidTr="00C16111">
        <w:trPr>
          <w:trHeight w:val="20"/>
        </w:trPr>
        <w:tc>
          <w:tcPr>
            <w:tcW w:w="1332" w:type="pct"/>
            <w:shd w:val="clear" w:color="auto" w:fill="BFBFBF" w:themeFill="background1" w:themeFillShade="BF"/>
            <w:tcMar>
              <w:top w:w="15" w:type="dxa"/>
              <w:left w:w="105" w:type="dxa"/>
              <w:bottom w:w="0" w:type="dxa"/>
              <w:right w:w="105" w:type="dxa"/>
            </w:tcMar>
            <w:vAlign w:val="center"/>
            <w:hideMark/>
          </w:tcPr>
          <w:p w:rsidR="00AF04A7" w:rsidRPr="003A31F8" w:rsidRDefault="00AF04A7" w:rsidP="000379D9">
            <w:pPr>
              <w:tabs>
                <w:tab w:val="num" w:pos="2160"/>
              </w:tabs>
              <w:spacing w:after="0" w:line="240" w:lineRule="auto"/>
              <w:jc w:val="left"/>
              <w:rPr>
                <w:b/>
                <w:bCs/>
                <w:sz w:val="20"/>
                <w:szCs w:val="20"/>
                <w:lang w:val="lv-LV"/>
              </w:rPr>
            </w:pPr>
            <w:r w:rsidRPr="003A31F8">
              <w:rPr>
                <w:b/>
                <w:bCs/>
                <w:sz w:val="20"/>
                <w:szCs w:val="20"/>
                <w:lang w:val="lv-LV"/>
              </w:rPr>
              <w:t>Opis mjere</w:t>
            </w:r>
          </w:p>
        </w:tc>
        <w:tc>
          <w:tcPr>
            <w:tcW w:w="3668" w:type="pct"/>
            <w:gridSpan w:val="3"/>
            <w:shd w:val="clear" w:color="auto" w:fill="F2F2F2" w:themeFill="background1" w:themeFillShade="F2"/>
            <w:tcMar>
              <w:top w:w="15" w:type="dxa"/>
              <w:left w:w="105" w:type="dxa"/>
              <w:bottom w:w="0" w:type="dxa"/>
              <w:right w:w="105" w:type="dxa"/>
            </w:tcMar>
            <w:hideMark/>
          </w:tcPr>
          <w:p w:rsidR="007A43E4" w:rsidRPr="003A31F8" w:rsidRDefault="007A43E4" w:rsidP="007A43E4">
            <w:pPr>
              <w:spacing w:after="0" w:line="240" w:lineRule="auto"/>
              <w:rPr>
                <w:color w:val="000000"/>
                <w:sz w:val="20"/>
                <w:szCs w:val="20"/>
                <w:lang w:eastAsia="hr-HR"/>
              </w:rPr>
            </w:pPr>
            <w:r w:rsidRPr="003A31F8">
              <w:rPr>
                <w:color w:val="000000"/>
                <w:sz w:val="20"/>
                <w:szCs w:val="20"/>
                <w:lang w:eastAsia="hr-HR"/>
              </w:rPr>
              <w:t xml:space="preserve">Promet ima veliki udio u ukupnoj energetskoj potrošnji </w:t>
            </w:r>
            <w:r w:rsidR="00375621">
              <w:rPr>
                <w:color w:val="000000"/>
                <w:sz w:val="20"/>
                <w:szCs w:val="20"/>
                <w:lang w:eastAsia="hr-HR"/>
              </w:rPr>
              <w:t>G</w:t>
            </w:r>
            <w:r w:rsidRPr="003A31F8">
              <w:rPr>
                <w:color w:val="000000"/>
                <w:sz w:val="20"/>
                <w:szCs w:val="20"/>
                <w:lang w:eastAsia="hr-HR"/>
              </w:rPr>
              <w:t xml:space="preserve">rada te u emisijama stakleničkih plinova. S druge strane, provođenje aktivnosti i mjera u sektoru prometa je preduvjet mobilnosti i razmjene dobara. Mjerama energetske učinkovitosti u prometu smanjuje se utjecaj prometa na okoliš, bez smanjenja razine kvalitete i mobilnosti. </w:t>
            </w:r>
          </w:p>
          <w:p w:rsidR="007A43E4" w:rsidRPr="003A31F8" w:rsidRDefault="007A43E4" w:rsidP="007A43E4">
            <w:pPr>
              <w:spacing w:after="0" w:line="240" w:lineRule="auto"/>
              <w:rPr>
                <w:color w:val="000000"/>
                <w:sz w:val="20"/>
                <w:szCs w:val="20"/>
                <w:lang w:eastAsia="hr-HR"/>
              </w:rPr>
            </w:pPr>
            <w:r w:rsidRPr="003A31F8">
              <w:rPr>
                <w:color w:val="000000"/>
                <w:sz w:val="20"/>
                <w:szCs w:val="20"/>
                <w:lang w:eastAsia="hr-HR"/>
              </w:rPr>
              <w:t>Također, prometne gužve postaju sve veći problem koji utječe na nepotrebno povećanje potrošnje goriva. Ova mjera obuhvaća sljedeće aktivnosti:</w:t>
            </w:r>
          </w:p>
          <w:p w:rsidR="00EC721A" w:rsidRDefault="007A43E4" w:rsidP="007A43E4">
            <w:pPr>
              <w:pStyle w:val="Odlomakpopisa"/>
              <w:numPr>
                <w:ilvl w:val="0"/>
                <w:numId w:val="44"/>
              </w:numPr>
              <w:spacing w:after="0" w:line="240" w:lineRule="auto"/>
              <w:rPr>
                <w:color w:val="000000"/>
                <w:sz w:val="20"/>
                <w:szCs w:val="20"/>
                <w:lang w:eastAsia="hr-HR"/>
              </w:rPr>
            </w:pPr>
            <w:r w:rsidRPr="00EC721A">
              <w:rPr>
                <w:color w:val="000000"/>
                <w:sz w:val="20"/>
                <w:szCs w:val="20"/>
                <w:lang w:eastAsia="hr-HR"/>
              </w:rPr>
              <w:t>promocija održivog razvoja gradskih prometnih sustava</w:t>
            </w:r>
          </w:p>
          <w:p w:rsidR="00EC721A" w:rsidRDefault="007A43E4" w:rsidP="007A43E4">
            <w:pPr>
              <w:pStyle w:val="Odlomakpopisa"/>
              <w:numPr>
                <w:ilvl w:val="0"/>
                <w:numId w:val="44"/>
              </w:numPr>
              <w:spacing w:after="0" w:line="240" w:lineRule="auto"/>
              <w:rPr>
                <w:color w:val="000000"/>
                <w:sz w:val="20"/>
                <w:szCs w:val="20"/>
                <w:lang w:eastAsia="hr-HR"/>
              </w:rPr>
            </w:pPr>
            <w:r w:rsidRPr="00EC721A">
              <w:rPr>
                <w:color w:val="000000"/>
                <w:sz w:val="20"/>
                <w:szCs w:val="20"/>
                <w:lang w:eastAsia="hr-HR"/>
              </w:rPr>
              <w:t>poticanje razvoja inovativnih tehnologija</w:t>
            </w:r>
          </w:p>
          <w:p w:rsidR="00EC721A" w:rsidRDefault="007A43E4" w:rsidP="007A43E4">
            <w:pPr>
              <w:pStyle w:val="Odlomakpopisa"/>
              <w:numPr>
                <w:ilvl w:val="0"/>
                <w:numId w:val="44"/>
              </w:numPr>
              <w:spacing w:after="0" w:line="240" w:lineRule="auto"/>
              <w:rPr>
                <w:color w:val="000000"/>
                <w:sz w:val="20"/>
                <w:szCs w:val="20"/>
                <w:lang w:eastAsia="hr-HR"/>
              </w:rPr>
            </w:pPr>
            <w:r w:rsidRPr="00EC721A">
              <w:rPr>
                <w:color w:val="000000"/>
                <w:sz w:val="20"/>
                <w:szCs w:val="20"/>
                <w:lang w:eastAsia="hr-HR"/>
              </w:rPr>
              <w:t>poticanje korištenja bicikala i car-</w:t>
            </w:r>
            <w:proofErr w:type="spellStart"/>
            <w:r w:rsidRPr="00EC721A">
              <w:rPr>
                <w:color w:val="000000"/>
                <w:sz w:val="20"/>
                <w:szCs w:val="20"/>
                <w:lang w:eastAsia="hr-HR"/>
              </w:rPr>
              <w:t>sharing</w:t>
            </w:r>
            <w:proofErr w:type="spellEnd"/>
            <w:r w:rsidRPr="00EC721A">
              <w:rPr>
                <w:color w:val="000000"/>
                <w:sz w:val="20"/>
                <w:szCs w:val="20"/>
                <w:lang w:eastAsia="hr-HR"/>
              </w:rPr>
              <w:t xml:space="preserve"> sustava s ciljem smanjenja korištenja osobnih automobila, odnosno povećanja integriranog prijevoza putnika*</w:t>
            </w:r>
          </w:p>
          <w:p w:rsidR="00EC721A" w:rsidRDefault="007A43E4" w:rsidP="007A43E4">
            <w:pPr>
              <w:pStyle w:val="Odlomakpopisa"/>
              <w:numPr>
                <w:ilvl w:val="0"/>
                <w:numId w:val="44"/>
              </w:numPr>
              <w:spacing w:after="0" w:line="240" w:lineRule="auto"/>
              <w:rPr>
                <w:color w:val="000000"/>
                <w:sz w:val="20"/>
                <w:szCs w:val="20"/>
                <w:lang w:eastAsia="hr-HR"/>
              </w:rPr>
            </w:pPr>
            <w:r w:rsidRPr="00EC721A">
              <w:rPr>
                <w:color w:val="000000"/>
                <w:sz w:val="20"/>
                <w:szCs w:val="20"/>
                <w:lang w:eastAsia="hr-HR"/>
              </w:rPr>
              <w:t>promocija eko-vožnje u gradovima</w:t>
            </w:r>
          </w:p>
          <w:p w:rsidR="00EC721A" w:rsidRDefault="007A43E4" w:rsidP="007A43E4">
            <w:pPr>
              <w:pStyle w:val="Odlomakpopisa"/>
              <w:numPr>
                <w:ilvl w:val="0"/>
                <w:numId w:val="44"/>
              </w:numPr>
              <w:spacing w:after="0" w:line="240" w:lineRule="auto"/>
              <w:rPr>
                <w:color w:val="000000"/>
                <w:sz w:val="20"/>
                <w:szCs w:val="20"/>
                <w:lang w:eastAsia="hr-HR"/>
              </w:rPr>
            </w:pPr>
            <w:r w:rsidRPr="00EC721A">
              <w:rPr>
                <w:color w:val="000000"/>
                <w:sz w:val="20"/>
                <w:szCs w:val="20"/>
                <w:lang w:eastAsia="hr-HR"/>
              </w:rPr>
              <w:t xml:space="preserve">promocija razvoja infrastrukture za alternativna goriva na području </w:t>
            </w:r>
            <w:r w:rsidR="00375621" w:rsidRPr="00EC721A">
              <w:rPr>
                <w:color w:val="000000"/>
                <w:sz w:val="20"/>
                <w:szCs w:val="20"/>
                <w:lang w:eastAsia="hr-HR"/>
              </w:rPr>
              <w:t>G</w:t>
            </w:r>
            <w:r w:rsidRPr="00EC721A">
              <w:rPr>
                <w:color w:val="000000"/>
                <w:sz w:val="20"/>
                <w:szCs w:val="20"/>
                <w:lang w:eastAsia="hr-HR"/>
              </w:rPr>
              <w:t>rada</w:t>
            </w:r>
          </w:p>
          <w:p w:rsidR="00EC721A" w:rsidRDefault="007A43E4" w:rsidP="007A43E4">
            <w:pPr>
              <w:pStyle w:val="Odlomakpopisa"/>
              <w:numPr>
                <w:ilvl w:val="0"/>
                <w:numId w:val="44"/>
              </w:numPr>
              <w:spacing w:after="0" w:line="240" w:lineRule="auto"/>
              <w:rPr>
                <w:color w:val="000000"/>
                <w:sz w:val="20"/>
                <w:szCs w:val="20"/>
                <w:lang w:eastAsia="hr-HR"/>
              </w:rPr>
            </w:pPr>
            <w:r w:rsidRPr="00EC721A">
              <w:rPr>
                <w:color w:val="000000"/>
                <w:sz w:val="20"/>
                <w:szCs w:val="20"/>
                <w:lang w:eastAsia="hr-HR"/>
              </w:rPr>
              <w:t>uvođenje povlaštenog parkiranja za vozila nultih emisija ili ograničavanje pristupa parkirnom mjestu vozilima s motorima na unutrašnje izgaranje</w:t>
            </w:r>
          </w:p>
          <w:p w:rsidR="007A43E4" w:rsidRPr="00EC721A" w:rsidRDefault="007A43E4" w:rsidP="007A43E4">
            <w:pPr>
              <w:pStyle w:val="Odlomakpopisa"/>
              <w:numPr>
                <w:ilvl w:val="0"/>
                <w:numId w:val="44"/>
              </w:numPr>
              <w:spacing w:after="0" w:line="240" w:lineRule="auto"/>
              <w:rPr>
                <w:color w:val="000000"/>
                <w:sz w:val="20"/>
                <w:szCs w:val="20"/>
                <w:lang w:eastAsia="hr-HR"/>
              </w:rPr>
            </w:pPr>
            <w:r w:rsidRPr="00EC721A">
              <w:rPr>
                <w:color w:val="000000"/>
                <w:sz w:val="20"/>
                <w:szCs w:val="20"/>
                <w:lang w:eastAsia="hr-HR"/>
              </w:rPr>
              <w:t xml:space="preserve">izrada i kontinuirana provedba Planova održive mobilnosti u </w:t>
            </w:r>
            <w:r w:rsidR="00375621" w:rsidRPr="00EC721A">
              <w:rPr>
                <w:color w:val="000000"/>
                <w:sz w:val="20"/>
                <w:szCs w:val="20"/>
                <w:lang w:eastAsia="hr-HR"/>
              </w:rPr>
              <w:t>G</w:t>
            </w:r>
            <w:r w:rsidRPr="00EC721A">
              <w:rPr>
                <w:color w:val="000000"/>
                <w:sz w:val="20"/>
                <w:szCs w:val="20"/>
                <w:lang w:eastAsia="hr-HR"/>
              </w:rPr>
              <w:t xml:space="preserve">radu i ostalih strateških planova </w:t>
            </w:r>
            <w:r w:rsidR="00375621" w:rsidRPr="00EC721A">
              <w:rPr>
                <w:color w:val="000000"/>
                <w:sz w:val="20"/>
                <w:szCs w:val="20"/>
                <w:lang w:eastAsia="hr-HR"/>
              </w:rPr>
              <w:t>G</w:t>
            </w:r>
            <w:r w:rsidRPr="00EC721A">
              <w:rPr>
                <w:color w:val="000000"/>
                <w:sz w:val="20"/>
                <w:szCs w:val="20"/>
                <w:lang w:eastAsia="hr-HR"/>
              </w:rPr>
              <w:t>rada koji se nadovezuju na postojeću praksu u planiranju, a uzimaju u obzir integracijske, participacijske i evaluacijske principe kako bi se zadovoljile potrebe stanovnika gradova za mobilnošću, sada i u budućnosti, te osigurala bolja kvaliteta života u gradovima i njihovoj okolini.</w:t>
            </w:r>
          </w:p>
          <w:p w:rsidR="007A43E4" w:rsidRPr="003A31F8" w:rsidRDefault="007A43E4" w:rsidP="007A43E4">
            <w:pPr>
              <w:spacing w:after="0" w:line="240" w:lineRule="auto"/>
              <w:rPr>
                <w:color w:val="000000"/>
                <w:sz w:val="20"/>
                <w:szCs w:val="20"/>
                <w:lang w:eastAsia="hr-HR"/>
              </w:rPr>
            </w:pPr>
          </w:p>
          <w:p w:rsidR="00AF04A7" w:rsidRPr="003A31F8" w:rsidRDefault="007A43E4" w:rsidP="007A43E4">
            <w:pPr>
              <w:spacing w:after="0" w:line="240" w:lineRule="auto"/>
              <w:rPr>
                <w:color w:val="000000"/>
                <w:sz w:val="20"/>
                <w:szCs w:val="20"/>
                <w:lang w:eastAsia="hr-HR"/>
              </w:rPr>
            </w:pPr>
            <w:r w:rsidRPr="003A31F8">
              <w:rPr>
                <w:color w:val="000000"/>
                <w:sz w:val="20"/>
                <w:szCs w:val="20"/>
                <w:lang w:eastAsia="hr-HR"/>
              </w:rPr>
              <w:t xml:space="preserve">*Ovisno o epidemiološkoj situaciji u budućnosti, potrebno je osigurati adekvatnu higijenu transportnih sredstava koja se koriste u </w:t>
            </w:r>
            <w:proofErr w:type="spellStart"/>
            <w:r w:rsidRPr="003A31F8">
              <w:rPr>
                <w:color w:val="000000"/>
                <w:sz w:val="20"/>
                <w:szCs w:val="20"/>
                <w:lang w:eastAsia="hr-HR"/>
              </w:rPr>
              <w:t>sharing</w:t>
            </w:r>
            <w:proofErr w:type="spellEnd"/>
            <w:r w:rsidRPr="003A31F8">
              <w:rPr>
                <w:color w:val="000000"/>
                <w:sz w:val="20"/>
                <w:szCs w:val="20"/>
                <w:lang w:eastAsia="hr-HR"/>
              </w:rPr>
              <w:t xml:space="preserve"> sustavima, s ciljem povećanja sigurnosti građana koji ih koriste.</w:t>
            </w:r>
            <w:r w:rsidRPr="003A31F8">
              <w:rPr>
                <w:color w:val="000000"/>
                <w:sz w:val="20"/>
                <w:szCs w:val="20"/>
                <w:lang w:eastAsia="hr-HR"/>
              </w:rPr>
              <w:tab/>
            </w:r>
          </w:p>
        </w:tc>
      </w:tr>
      <w:tr w:rsidR="00AF04A7" w:rsidRPr="003A31F8" w:rsidTr="00C16111">
        <w:trPr>
          <w:trHeight w:val="20"/>
        </w:trPr>
        <w:tc>
          <w:tcPr>
            <w:tcW w:w="1332" w:type="pct"/>
            <w:shd w:val="clear" w:color="auto" w:fill="808080" w:themeFill="background1" w:themeFillShade="80"/>
            <w:tcMar>
              <w:top w:w="15" w:type="dxa"/>
              <w:left w:w="105" w:type="dxa"/>
              <w:bottom w:w="0" w:type="dxa"/>
              <w:right w:w="105" w:type="dxa"/>
            </w:tcMar>
            <w:vAlign w:val="center"/>
          </w:tcPr>
          <w:p w:rsidR="00AF04A7" w:rsidRPr="003A31F8" w:rsidRDefault="00AF04A7" w:rsidP="000379D9">
            <w:pPr>
              <w:spacing w:after="0" w:line="240" w:lineRule="auto"/>
              <w:jc w:val="left"/>
              <w:rPr>
                <w:color w:val="FFFFFF" w:themeColor="background1"/>
                <w:sz w:val="20"/>
                <w:szCs w:val="20"/>
                <w:lang w:val="lv-LV"/>
              </w:rPr>
            </w:pPr>
          </w:p>
        </w:tc>
        <w:tc>
          <w:tcPr>
            <w:tcW w:w="1180" w:type="pct"/>
            <w:shd w:val="clear" w:color="auto" w:fill="808080" w:themeFill="background1" w:themeFillShade="80"/>
            <w:tcMar>
              <w:top w:w="15" w:type="dxa"/>
              <w:left w:w="105" w:type="dxa"/>
              <w:bottom w:w="0" w:type="dxa"/>
              <w:right w:w="105" w:type="dxa"/>
            </w:tcMar>
            <w:vAlign w:val="center"/>
            <w:hideMark/>
          </w:tcPr>
          <w:p w:rsidR="00AF04A7" w:rsidRPr="003A31F8" w:rsidRDefault="00AF04A7" w:rsidP="000379D9">
            <w:pPr>
              <w:spacing w:after="0" w:line="240" w:lineRule="auto"/>
              <w:jc w:val="center"/>
              <w:rPr>
                <w:color w:val="FFFFFF" w:themeColor="background1"/>
                <w:sz w:val="20"/>
                <w:szCs w:val="20"/>
                <w:lang w:val="lv-LV"/>
              </w:rPr>
            </w:pPr>
            <w:r w:rsidRPr="003A31F8">
              <w:rPr>
                <w:b/>
                <w:bCs/>
                <w:color w:val="FFFFFF" w:themeColor="background1"/>
                <w:sz w:val="20"/>
                <w:szCs w:val="20"/>
                <w:lang w:val="lv-LV"/>
              </w:rPr>
              <w:t>2030.</w:t>
            </w:r>
          </w:p>
        </w:tc>
        <w:tc>
          <w:tcPr>
            <w:tcW w:w="1182" w:type="pct"/>
            <w:shd w:val="clear" w:color="auto" w:fill="808080" w:themeFill="background1" w:themeFillShade="80"/>
            <w:tcMar>
              <w:top w:w="15" w:type="dxa"/>
              <w:left w:w="105" w:type="dxa"/>
              <w:bottom w:w="0" w:type="dxa"/>
              <w:right w:w="105" w:type="dxa"/>
            </w:tcMar>
            <w:vAlign w:val="center"/>
            <w:hideMark/>
          </w:tcPr>
          <w:p w:rsidR="00AF04A7" w:rsidRPr="003A31F8" w:rsidRDefault="00AF04A7" w:rsidP="000379D9">
            <w:pPr>
              <w:spacing w:after="0" w:line="240" w:lineRule="auto"/>
              <w:jc w:val="center"/>
              <w:rPr>
                <w:color w:val="FFFFFF" w:themeColor="background1"/>
                <w:sz w:val="20"/>
                <w:szCs w:val="20"/>
                <w:lang w:val="lv-LV"/>
              </w:rPr>
            </w:pPr>
            <w:r w:rsidRPr="003A31F8">
              <w:rPr>
                <w:b/>
                <w:bCs/>
                <w:color w:val="FFFFFF" w:themeColor="background1"/>
                <w:sz w:val="20"/>
                <w:szCs w:val="20"/>
                <w:lang w:val="lv-LV"/>
              </w:rPr>
              <w:t>2040.</w:t>
            </w:r>
          </w:p>
        </w:tc>
        <w:tc>
          <w:tcPr>
            <w:tcW w:w="1306" w:type="pct"/>
            <w:shd w:val="clear" w:color="auto" w:fill="808080" w:themeFill="background1" w:themeFillShade="80"/>
            <w:vAlign w:val="center"/>
          </w:tcPr>
          <w:p w:rsidR="00AF04A7" w:rsidRPr="003A31F8" w:rsidRDefault="00AF04A7" w:rsidP="000379D9">
            <w:pPr>
              <w:spacing w:after="0" w:line="240" w:lineRule="auto"/>
              <w:jc w:val="center"/>
              <w:rPr>
                <w:color w:val="FFFFFF" w:themeColor="background1"/>
                <w:sz w:val="20"/>
                <w:szCs w:val="20"/>
                <w:lang w:val="lv-LV"/>
              </w:rPr>
            </w:pPr>
            <w:r w:rsidRPr="003A31F8">
              <w:rPr>
                <w:b/>
                <w:bCs/>
                <w:color w:val="FFFFFF" w:themeColor="background1"/>
                <w:sz w:val="20"/>
                <w:szCs w:val="20"/>
                <w:lang w:val="lv-LV"/>
              </w:rPr>
              <w:t>2050.</w:t>
            </w:r>
          </w:p>
        </w:tc>
      </w:tr>
      <w:tr w:rsidR="00127046" w:rsidRPr="003A31F8"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127046" w:rsidRPr="003A31F8" w:rsidRDefault="00127046" w:rsidP="000379D9">
            <w:pPr>
              <w:tabs>
                <w:tab w:val="num" w:pos="2160"/>
              </w:tabs>
              <w:spacing w:after="0" w:line="240" w:lineRule="auto"/>
              <w:jc w:val="left"/>
              <w:rPr>
                <w:b/>
                <w:bCs/>
                <w:sz w:val="20"/>
                <w:szCs w:val="20"/>
                <w:lang w:val="lv-LV"/>
              </w:rPr>
            </w:pPr>
            <w:r w:rsidRPr="003A31F8">
              <w:rPr>
                <w:b/>
                <w:bCs/>
                <w:sz w:val="20"/>
                <w:szCs w:val="20"/>
                <w:lang w:val="lv-LV"/>
              </w:rPr>
              <w:t>Očekivane energetske uštede [MWh]</w:t>
            </w:r>
          </w:p>
        </w:tc>
        <w:tc>
          <w:tcPr>
            <w:tcW w:w="1180" w:type="pct"/>
            <w:shd w:val="clear" w:color="auto" w:fill="F2F2F2" w:themeFill="background1" w:themeFillShade="F2"/>
            <w:vAlign w:val="center"/>
          </w:tcPr>
          <w:p w:rsidR="00127046" w:rsidRPr="003A31F8" w:rsidRDefault="00604EC6" w:rsidP="00604EC6">
            <w:pPr>
              <w:spacing w:after="0" w:line="240" w:lineRule="auto"/>
              <w:jc w:val="right"/>
              <w:rPr>
                <w:bCs/>
                <w:sz w:val="20"/>
                <w:szCs w:val="20"/>
                <w:lang w:val="lv-LV"/>
              </w:rPr>
            </w:pPr>
            <w:r w:rsidRPr="003A31F8">
              <w:rPr>
                <w:bCs/>
                <w:sz w:val="20"/>
                <w:szCs w:val="20"/>
                <w:lang w:val="lv-LV"/>
              </w:rPr>
              <w:t>6.324,14</w:t>
            </w:r>
          </w:p>
        </w:tc>
        <w:tc>
          <w:tcPr>
            <w:tcW w:w="1182" w:type="pct"/>
            <w:shd w:val="clear" w:color="auto" w:fill="F2F2F2" w:themeFill="background1" w:themeFillShade="F2"/>
            <w:vAlign w:val="center"/>
          </w:tcPr>
          <w:p w:rsidR="00127046" w:rsidRPr="003A31F8" w:rsidRDefault="00604EC6" w:rsidP="00604EC6">
            <w:pPr>
              <w:spacing w:after="0" w:line="240" w:lineRule="auto"/>
              <w:jc w:val="right"/>
              <w:rPr>
                <w:bCs/>
                <w:sz w:val="20"/>
                <w:szCs w:val="20"/>
                <w:lang w:val="lv-LV"/>
              </w:rPr>
            </w:pPr>
            <w:r w:rsidRPr="003A31F8">
              <w:rPr>
                <w:bCs/>
                <w:sz w:val="20"/>
                <w:szCs w:val="20"/>
                <w:lang w:val="lv-LV"/>
              </w:rPr>
              <w:t>6.758,41</w:t>
            </w:r>
          </w:p>
        </w:tc>
        <w:tc>
          <w:tcPr>
            <w:tcW w:w="1306" w:type="pct"/>
            <w:shd w:val="clear" w:color="auto" w:fill="F2F2F2" w:themeFill="background1" w:themeFillShade="F2"/>
            <w:vAlign w:val="center"/>
          </w:tcPr>
          <w:p w:rsidR="002006B5" w:rsidRPr="003A31F8" w:rsidRDefault="00604EC6" w:rsidP="00604EC6">
            <w:pPr>
              <w:spacing w:after="0" w:line="240" w:lineRule="auto"/>
              <w:jc w:val="right"/>
              <w:rPr>
                <w:bCs/>
                <w:sz w:val="20"/>
                <w:szCs w:val="20"/>
                <w:lang w:val="lv-LV"/>
              </w:rPr>
            </w:pPr>
            <w:r w:rsidRPr="003A31F8">
              <w:rPr>
                <w:bCs/>
                <w:sz w:val="20"/>
                <w:szCs w:val="20"/>
                <w:lang w:val="lv-LV"/>
              </w:rPr>
              <w:t>7.192,67</w:t>
            </w:r>
          </w:p>
        </w:tc>
      </w:tr>
      <w:tr w:rsidR="00127046" w:rsidRPr="003A31F8"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127046" w:rsidRPr="003A31F8" w:rsidRDefault="00127046" w:rsidP="000379D9">
            <w:pPr>
              <w:tabs>
                <w:tab w:val="num" w:pos="2160"/>
              </w:tabs>
              <w:spacing w:after="0" w:line="240" w:lineRule="auto"/>
              <w:jc w:val="left"/>
              <w:rPr>
                <w:b/>
                <w:bCs/>
                <w:sz w:val="20"/>
                <w:szCs w:val="20"/>
                <w:lang w:val="lv-LV"/>
              </w:rPr>
            </w:pPr>
            <w:r w:rsidRPr="003A31F8">
              <w:rPr>
                <w:b/>
                <w:bCs/>
                <w:sz w:val="20"/>
                <w:szCs w:val="20"/>
                <w:lang w:val="lv-LV"/>
              </w:rPr>
              <w:t>Očekivano smanjenje emisija CO</w:t>
            </w:r>
            <w:r w:rsidRPr="003A31F8">
              <w:rPr>
                <w:b/>
                <w:bCs/>
                <w:sz w:val="20"/>
                <w:szCs w:val="20"/>
                <w:vertAlign w:val="subscript"/>
                <w:lang w:val="lv-LV"/>
              </w:rPr>
              <w:t>2</w:t>
            </w:r>
            <w:r w:rsidRPr="003A31F8">
              <w:rPr>
                <w:b/>
                <w:bCs/>
                <w:sz w:val="20"/>
                <w:szCs w:val="20"/>
                <w:lang w:val="lv-LV"/>
              </w:rPr>
              <w:t xml:space="preserve"> [tCO</w:t>
            </w:r>
            <w:r w:rsidRPr="003A31F8">
              <w:rPr>
                <w:b/>
                <w:bCs/>
                <w:sz w:val="20"/>
                <w:szCs w:val="20"/>
                <w:vertAlign w:val="subscript"/>
                <w:lang w:val="lv-LV"/>
              </w:rPr>
              <w:t>2</w:t>
            </w:r>
            <w:r w:rsidRPr="003A31F8">
              <w:rPr>
                <w:b/>
                <w:bCs/>
                <w:sz w:val="20"/>
                <w:szCs w:val="20"/>
                <w:lang w:val="lv-LV"/>
              </w:rPr>
              <w:t>]</w:t>
            </w:r>
          </w:p>
        </w:tc>
        <w:tc>
          <w:tcPr>
            <w:tcW w:w="1180" w:type="pct"/>
            <w:shd w:val="clear" w:color="auto" w:fill="F2F2F2" w:themeFill="background1" w:themeFillShade="F2"/>
            <w:vAlign w:val="center"/>
          </w:tcPr>
          <w:p w:rsidR="00127046" w:rsidRPr="003A31F8" w:rsidRDefault="00604EC6" w:rsidP="00604EC6">
            <w:pPr>
              <w:spacing w:after="0" w:line="240" w:lineRule="auto"/>
              <w:jc w:val="right"/>
              <w:rPr>
                <w:bCs/>
                <w:sz w:val="20"/>
                <w:szCs w:val="20"/>
                <w:lang w:val="lv-LV"/>
              </w:rPr>
            </w:pPr>
            <w:r w:rsidRPr="003A31F8">
              <w:rPr>
                <w:bCs/>
                <w:sz w:val="20"/>
                <w:szCs w:val="20"/>
                <w:lang w:val="lv-LV"/>
              </w:rPr>
              <w:t>1.649,45</w:t>
            </w:r>
          </w:p>
        </w:tc>
        <w:tc>
          <w:tcPr>
            <w:tcW w:w="1182" w:type="pct"/>
            <w:shd w:val="clear" w:color="auto" w:fill="F2F2F2" w:themeFill="background1" w:themeFillShade="F2"/>
            <w:vAlign w:val="center"/>
          </w:tcPr>
          <w:p w:rsidR="00127046" w:rsidRPr="003A31F8" w:rsidRDefault="00604EC6" w:rsidP="00604EC6">
            <w:pPr>
              <w:spacing w:after="0" w:line="240" w:lineRule="auto"/>
              <w:jc w:val="right"/>
              <w:rPr>
                <w:bCs/>
                <w:sz w:val="20"/>
                <w:szCs w:val="20"/>
                <w:lang w:val="lv-LV"/>
              </w:rPr>
            </w:pPr>
            <w:r w:rsidRPr="003A31F8">
              <w:rPr>
                <w:bCs/>
                <w:sz w:val="20"/>
                <w:szCs w:val="20"/>
                <w:lang w:val="lv-LV"/>
              </w:rPr>
              <w:t>1.762,71</w:t>
            </w:r>
          </w:p>
        </w:tc>
        <w:tc>
          <w:tcPr>
            <w:tcW w:w="1306" w:type="pct"/>
            <w:shd w:val="clear" w:color="auto" w:fill="F2F2F2" w:themeFill="background1" w:themeFillShade="F2"/>
            <w:vAlign w:val="center"/>
          </w:tcPr>
          <w:p w:rsidR="00127046" w:rsidRPr="003A31F8" w:rsidRDefault="00604EC6" w:rsidP="00604EC6">
            <w:pPr>
              <w:spacing w:after="0" w:line="240" w:lineRule="auto"/>
              <w:jc w:val="right"/>
              <w:rPr>
                <w:bCs/>
                <w:sz w:val="20"/>
                <w:szCs w:val="20"/>
                <w:lang w:val="lv-LV"/>
              </w:rPr>
            </w:pPr>
            <w:r w:rsidRPr="003A31F8">
              <w:rPr>
                <w:bCs/>
                <w:sz w:val="20"/>
                <w:szCs w:val="20"/>
                <w:lang w:val="lv-LV"/>
              </w:rPr>
              <w:t>1.875,98</w:t>
            </w:r>
          </w:p>
        </w:tc>
      </w:tr>
      <w:tr w:rsidR="00AF04A7" w:rsidRPr="003A31F8"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AF04A7" w:rsidRPr="003A31F8" w:rsidRDefault="00F26B66" w:rsidP="000379D9">
            <w:pPr>
              <w:tabs>
                <w:tab w:val="num" w:pos="2160"/>
              </w:tabs>
              <w:spacing w:after="0" w:line="240" w:lineRule="auto"/>
              <w:jc w:val="left"/>
              <w:rPr>
                <w:b/>
                <w:bCs/>
                <w:sz w:val="20"/>
                <w:szCs w:val="20"/>
                <w:lang w:val="lv-LV"/>
              </w:rPr>
            </w:pPr>
            <w:r w:rsidRPr="003A31F8">
              <w:rPr>
                <w:b/>
                <w:bCs/>
                <w:sz w:val="20"/>
                <w:szCs w:val="20"/>
                <w:lang w:val="lv-LV"/>
              </w:rPr>
              <w:t>Nei</w:t>
            </w:r>
            <w:r w:rsidR="00AF04A7" w:rsidRPr="003A31F8">
              <w:rPr>
                <w:b/>
                <w:bCs/>
                <w:sz w:val="20"/>
                <w:szCs w:val="20"/>
                <w:lang w:val="lv-LV"/>
              </w:rPr>
              <w:t>nvesticijski troškovi [kn]</w:t>
            </w:r>
          </w:p>
        </w:tc>
        <w:tc>
          <w:tcPr>
            <w:tcW w:w="3668" w:type="pct"/>
            <w:gridSpan w:val="3"/>
            <w:shd w:val="clear" w:color="auto" w:fill="F2F2F2" w:themeFill="background1" w:themeFillShade="F2"/>
            <w:tcMar>
              <w:top w:w="15" w:type="dxa"/>
              <w:left w:w="105" w:type="dxa"/>
              <w:bottom w:w="0" w:type="dxa"/>
              <w:right w:w="105" w:type="dxa"/>
            </w:tcMar>
            <w:vAlign w:val="center"/>
          </w:tcPr>
          <w:p w:rsidR="00AF04A7" w:rsidRPr="003A31F8" w:rsidRDefault="00604EC6" w:rsidP="00604EC6">
            <w:pPr>
              <w:spacing w:after="0" w:line="240" w:lineRule="auto"/>
              <w:jc w:val="center"/>
              <w:rPr>
                <w:bCs/>
                <w:sz w:val="20"/>
                <w:szCs w:val="20"/>
                <w:lang w:val="lv-LV"/>
              </w:rPr>
            </w:pPr>
            <w:r w:rsidRPr="003A31F8">
              <w:rPr>
                <w:bCs/>
                <w:sz w:val="20"/>
                <w:szCs w:val="20"/>
                <w:lang w:val="lv-LV"/>
              </w:rPr>
              <w:t>500.000</w:t>
            </w:r>
          </w:p>
        </w:tc>
      </w:tr>
      <w:tr w:rsidR="00AF04A7" w:rsidRPr="003A31F8" w:rsidTr="00C16111">
        <w:trPr>
          <w:trHeight w:val="20"/>
        </w:trPr>
        <w:tc>
          <w:tcPr>
            <w:tcW w:w="1332" w:type="pct"/>
            <w:shd w:val="clear" w:color="auto" w:fill="BFBFBF" w:themeFill="background1" w:themeFillShade="BF"/>
            <w:tcMar>
              <w:top w:w="15" w:type="dxa"/>
              <w:left w:w="105" w:type="dxa"/>
              <w:bottom w:w="0" w:type="dxa"/>
              <w:right w:w="105" w:type="dxa"/>
            </w:tcMar>
          </w:tcPr>
          <w:p w:rsidR="00AF04A7" w:rsidRPr="003A31F8" w:rsidRDefault="00AF04A7" w:rsidP="000379D9">
            <w:pPr>
              <w:tabs>
                <w:tab w:val="num" w:pos="2160"/>
              </w:tabs>
              <w:spacing w:after="0" w:line="240" w:lineRule="auto"/>
              <w:jc w:val="left"/>
              <w:rPr>
                <w:b/>
                <w:bCs/>
                <w:sz w:val="20"/>
                <w:szCs w:val="20"/>
                <w:lang w:val="lv-LV"/>
              </w:rPr>
            </w:pPr>
            <w:r w:rsidRPr="003A31F8">
              <w:rPr>
                <w:b/>
                <w:bCs/>
                <w:sz w:val="20"/>
                <w:szCs w:val="20"/>
                <w:lang w:val="lv-LV"/>
              </w:rPr>
              <w:t>Trošak po ušteđenoj toni CO</w:t>
            </w:r>
            <w:r w:rsidRPr="003A31F8">
              <w:rPr>
                <w:b/>
                <w:bCs/>
                <w:sz w:val="20"/>
                <w:szCs w:val="20"/>
                <w:vertAlign w:val="subscript"/>
                <w:lang w:val="lv-LV"/>
              </w:rPr>
              <w:t>2</w:t>
            </w:r>
            <w:r w:rsidRPr="003A31F8">
              <w:rPr>
                <w:b/>
                <w:bCs/>
                <w:sz w:val="20"/>
                <w:szCs w:val="20"/>
                <w:lang w:val="lv-LV"/>
              </w:rPr>
              <w:t xml:space="preserve"> [kn/tCO</w:t>
            </w:r>
            <w:r w:rsidRPr="003A31F8">
              <w:rPr>
                <w:b/>
                <w:bCs/>
                <w:sz w:val="20"/>
                <w:szCs w:val="20"/>
                <w:vertAlign w:val="subscript"/>
                <w:lang w:val="lv-LV"/>
              </w:rPr>
              <w:t>2</w:t>
            </w:r>
            <w:r w:rsidRPr="003A31F8">
              <w:rPr>
                <w:b/>
                <w:bCs/>
                <w:sz w:val="20"/>
                <w:szCs w:val="20"/>
                <w:lang w:val="lv-LV"/>
              </w:rPr>
              <w:t>]</w:t>
            </w:r>
          </w:p>
        </w:tc>
        <w:tc>
          <w:tcPr>
            <w:tcW w:w="3668" w:type="pct"/>
            <w:gridSpan w:val="3"/>
            <w:shd w:val="clear" w:color="auto" w:fill="F2F2F2" w:themeFill="background1" w:themeFillShade="F2"/>
            <w:tcMar>
              <w:top w:w="15" w:type="dxa"/>
              <w:left w:w="105" w:type="dxa"/>
              <w:bottom w:w="0" w:type="dxa"/>
              <w:right w:w="105" w:type="dxa"/>
            </w:tcMar>
            <w:vAlign w:val="center"/>
          </w:tcPr>
          <w:p w:rsidR="00AF04A7" w:rsidRPr="003A31F8" w:rsidRDefault="00604EC6" w:rsidP="00604EC6">
            <w:pPr>
              <w:spacing w:after="0" w:line="240" w:lineRule="auto"/>
              <w:jc w:val="center"/>
              <w:rPr>
                <w:bCs/>
                <w:sz w:val="20"/>
                <w:szCs w:val="20"/>
                <w:lang w:val="lv-LV"/>
              </w:rPr>
            </w:pPr>
            <w:r w:rsidRPr="003A31F8">
              <w:rPr>
                <w:bCs/>
                <w:sz w:val="20"/>
                <w:szCs w:val="20"/>
                <w:lang w:val="lv-LV"/>
              </w:rPr>
              <w:t>266,53</w:t>
            </w:r>
          </w:p>
        </w:tc>
      </w:tr>
      <w:tr w:rsidR="00AF04A7" w:rsidRPr="003A31F8"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AF04A7" w:rsidRPr="003A31F8" w:rsidRDefault="00AF04A7" w:rsidP="000379D9">
            <w:pPr>
              <w:spacing w:after="0" w:line="240" w:lineRule="auto"/>
              <w:jc w:val="left"/>
              <w:rPr>
                <w:b/>
                <w:bCs/>
                <w:sz w:val="20"/>
                <w:szCs w:val="20"/>
                <w:lang w:val="lv-LV"/>
              </w:rPr>
            </w:pPr>
            <w:r w:rsidRPr="003A31F8">
              <w:rPr>
                <w:b/>
                <w:bCs/>
                <w:sz w:val="20"/>
                <w:szCs w:val="20"/>
                <w:lang w:val="lv-LV"/>
              </w:rPr>
              <w:t>Period provedbe</w:t>
            </w:r>
          </w:p>
        </w:tc>
        <w:tc>
          <w:tcPr>
            <w:tcW w:w="3668" w:type="pct"/>
            <w:gridSpan w:val="3"/>
            <w:shd w:val="clear" w:color="auto" w:fill="F2F2F2" w:themeFill="background1" w:themeFillShade="F2"/>
            <w:tcMar>
              <w:top w:w="15" w:type="dxa"/>
              <w:left w:w="105" w:type="dxa"/>
              <w:bottom w:w="0" w:type="dxa"/>
              <w:right w:w="105" w:type="dxa"/>
            </w:tcMar>
            <w:vAlign w:val="center"/>
          </w:tcPr>
          <w:p w:rsidR="00AF04A7" w:rsidRPr="003A31F8" w:rsidRDefault="00AF04A7" w:rsidP="000379D9">
            <w:pPr>
              <w:spacing w:after="0" w:line="240" w:lineRule="auto"/>
              <w:rPr>
                <w:color w:val="000000"/>
                <w:sz w:val="20"/>
                <w:szCs w:val="20"/>
                <w:lang w:eastAsia="hr-HR"/>
              </w:rPr>
            </w:pPr>
            <w:r w:rsidRPr="003A31F8">
              <w:rPr>
                <w:color w:val="000000"/>
                <w:sz w:val="20"/>
                <w:szCs w:val="20"/>
                <w:lang w:eastAsia="hr-HR"/>
              </w:rPr>
              <w:t>202</w:t>
            </w:r>
            <w:r w:rsidR="00604EC6" w:rsidRPr="003A31F8">
              <w:rPr>
                <w:color w:val="000000"/>
                <w:sz w:val="20"/>
                <w:szCs w:val="20"/>
                <w:lang w:eastAsia="hr-HR"/>
              </w:rPr>
              <w:t>1</w:t>
            </w:r>
            <w:r w:rsidRPr="003A31F8">
              <w:rPr>
                <w:color w:val="000000"/>
                <w:sz w:val="20"/>
                <w:szCs w:val="20"/>
                <w:lang w:eastAsia="hr-HR"/>
              </w:rPr>
              <w:t>. – 20</w:t>
            </w:r>
            <w:r w:rsidR="00941F33" w:rsidRPr="003A31F8">
              <w:rPr>
                <w:color w:val="000000"/>
                <w:sz w:val="20"/>
                <w:szCs w:val="20"/>
                <w:lang w:eastAsia="hr-HR"/>
              </w:rPr>
              <w:t>50.</w:t>
            </w:r>
          </w:p>
        </w:tc>
      </w:tr>
      <w:tr w:rsidR="00AF04A7" w:rsidRPr="003A31F8"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AF04A7" w:rsidRPr="003A31F8" w:rsidRDefault="00AF04A7" w:rsidP="000379D9">
            <w:pPr>
              <w:spacing w:after="0" w:line="240" w:lineRule="auto"/>
              <w:jc w:val="left"/>
              <w:rPr>
                <w:b/>
                <w:bCs/>
                <w:sz w:val="20"/>
                <w:szCs w:val="20"/>
                <w:lang w:val="lv-LV"/>
              </w:rPr>
            </w:pPr>
            <w:r w:rsidRPr="003A31F8">
              <w:rPr>
                <w:b/>
                <w:bCs/>
                <w:sz w:val="20"/>
                <w:szCs w:val="20"/>
                <w:lang w:val="lv-LV"/>
              </w:rPr>
              <w:t>Nadležna tijela</w:t>
            </w:r>
          </w:p>
        </w:tc>
        <w:tc>
          <w:tcPr>
            <w:tcW w:w="3668" w:type="pct"/>
            <w:gridSpan w:val="3"/>
            <w:shd w:val="clear" w:color="auto" w:fill="F2F2F2" w:themeFill="background1" w:themeFillShade="F2"/>
            <w:tcMar>
              <w:top w:w="15" w:type="dxa"/>
              <w:left w:w="105" w:type="dxa"/>
              <w:bottom w:w="0" w:type="dxa"/>
              <w:right w:w="105" w:type="dxa"/>
            </w:tcMar>
            <w:vAlign w:val="center"/>
          </w:tcPr>
          <w:p w:rsidR="00AF04A7" w:rsidRPr="003A31F8" w:rsidRDefault="00B97906" w:rsidP="000379D9">
            <w:pPr>
              <w:spacing w:after="0" w:line="240" w:lineRule="auto"/>
              <w:jc w:val="left"/>
              <w:rPr>
                <w:color w:val="000000"/>
                <w:sz w:val="20"/>
                <w:szCs w:val="20"/>
                <w:lang w:eastAsia="hr-HR"/>
              </w:rPr>
            </w:pPr>
            <w:r w:rsidRPr="003A31F8">
              <w:rPr>
                <w:color w:val="000000"/>
                <w:sz w:val="20"/>
                <w:szCs w:val="20"/>
                <w:lang w:eastAsia="hr-HR"/>
              </w:rPr>
              <w:t>Grad Ludbreg</w:t>
            </w:r>
          </w:p>
        </w:tc>
      </w:tr>
      <w:tr w:rsidR="00941F33" w:rsidRPr="003A31F8"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941F33" w:rsidRPr="003A31F8" w:rsidRDefault="00941F33" w:rsidP="000379D9">
            <w:pPr>
              <w:tabs>
                <w:tab w:val="num" w:pos="2160"/>
              </w:tabs>
              <w:spacing w:after="0" w:line="240" w:lineRule="auto"/>
              <w:jc w:val="left"/>
              <w:rPr>
                <w:b/>
                <w:bCs/>
                <w:sz w:val="20"/>
                <w:szCs w:val="20"/>
                <w:lang w:val="lv-LV"/>
              </w:rPr>
            </w:pPr>
            <w:r w:rsidRPr="003A31F8">
              <w:rPr>
                <w:b/>
                <w:bCs/>
                <w:sz w:val="20"/>
                <w:szCs w:val="20"/>
                <w:lang w:val="lv-LV"/>
              </w:rPr>
              <w:br w:type="page"/>
              <w:t>Mogući izvori financiranja</w:t>
            </w:r>
          </w:p>
        </w:tc>
        <w:tc>
          <w:tcPr>
            <w:tcW w:w="3668" w:type="pct"/>
            <w:gridSpan w:val="3"/>
            <w:shd w:val="clear" w:color="auto" w:fill="F2F2F2" w:themeFill="background1" w:themeFillShade="F2"/>
            <w:tcMar>
              <w:top w:w="15" w:type="dxa"/>
              <w:left w:w="105" w:type="dxa"/>
              <w:bottom w:w="0" w:type="dxa"/>
              <w:right w:w="105" w:type="dxa"/>
            </w:tcMar>
            <w:vAlign w:val="center"/>
          </w:tcPr>
          <w:p w:rsidR="00B97906" w:rsidRPr="003A31F8" w:rsidRDefault="00B97906" w:rsidP="000379D9">
            <w:pPr>
              <w:spacing w:after="0" w:line="240" w:lineRule="auto"/>
              <w:rPr>
                <w:rFonts w:eastAsia="Times New Roman"/>
                <w:color w:val="000000"/>
                <w:sz w:val="20"/>
                <w:szCs w:val="20"/>
                <w:lang w:eastAsia="hr-HR"/>
              </w:rPr>
            </w:pPr>
            <w:r w:rsidRPr="003A31F8">
              <w:rPr>
                <w:rFonts w:eastAsia="Times New Roman"/>
                <w:color w:val="000000"/>
                <w:sz w:val="20"/>
                <w:szCs w:val="20"/>
                <w:lang w:eastAsia="hr-HR"/>
              </w:rPr>
              <w:t>Proračun Grada</w:t>
            </w:r>
          </w:p>
          <w:p w:rsidR="00B97906" w:rsidRPr="003A31F8" w:rsidRDefault="00B97906" w:rsidP="000379D9">
            <w:pPr>
              <w:spacing w:after="0" w:line="240" w:lineRule="auto"/>
              <w:rPr>
                <w:rFonts w:eastAsia="Times New Roman"/>
                <w:color w:val="000000"/>
                <w:sz w:val="20"/>
                <w:szCs w:val="20"/>
                <w:lang w:eastAsia="hr-HR"/>
              </w:rPr>
            </w:pPr>
            <w:r w:rsidRPr="003A31F8">
              <w:rPr>
                <w:rFonts w:eastAsia="Times New Roman"/>
                <w:color w:val="000000"/>
                <w:sz w:val="20"/>
                <w:szCs w:val="20"/>
                <w:lang w:eastAsia="hr-HR"/>
              </w:rPr>
              <w:t>Proračun Županije</w:t>
            </w:r>
          </w:p>
          <w:p w:rsidR="00B97906" w:rsidRPr="003A31F8" w:rsidRDefault="00B97906" w:rsidP="000379D9">
            <w:pPr>
              <w:spacing w:after="0" w:line="240" w:lineRule="auto"/>
              <w:rPr>
                <w:rFonts w:eastAsia="Times New Roman"/>
                <w:color w:val="000000"/>
                <w:sz w:val="20"/>
                <w:szCs w:val="20"/>
                <w:lang w:eastAsia="hr-HR"/>
              </w:rPr>
            </w:pPr>
            <w:r w:rsidRPr="003A31F8">
              <w:rPr>
                <w:rFonts w:eastAsia="Times New Roman"/>
                <w:color w:val="000000"/>
                <w:sz w:val="20"/>
                <w:szCs w:val="20"/>
                <w:lang w:eastAsia="hr-HR"/>
              </w:rPr>
              <w:t>FZOEU</w:t>
            </w:r>
          </w:p>
          <w:p w:rsidR="00B97906" w:rsidRPr="003A31F8" w:rsidRDefault="00B97906" w:rsidP="000379D9">
            <w:pPr>
              <w:spacing w:after="0" w:line="240" w:lineRule="auto"/>
              <w:rPr>
                <w:rFonts w:eastAsia="Times New Roman"/>
                <w:color w:val="000000"/>
                <w:sz w:val="20"/>
                <w:szCs w:val="20"/>
                <w:lang w:eastAsia="hr-HR"/>
              </w:rPr>
            </w:pPr>
            <w:r w:rsidRPr="003A31F8">
              <w:rPr>
                <w:rFonts w:eastAsia="Times New Roman"/>
                <w:color w:val="000000"/>
                <w:sz w:val="20"/>
                <w:szCs w:val="20"/>
                <w:lang w:eastAsia="hr-HR"/>
              </w:rPr>
              <w:t>EU fondovi i programi</w:t>
            </w:r>
          </w:p>
          <w:p w:rsidR="00B97906" w:rsidRPr="003A31F8" w:rsidRDefault="00604EC6" w:rsidP="000379D9">
            <w:pPr>
              <w:spacing w:after="0" w:line="240" w:lineRule="auto"/>
              <w:rPr>
                <w:rFonts w:eastAsia="Times New Roman"/>
                <w:color w:val="000000"/>
                <w:sz w:val="20"/>
                <w:szCs w:val="20"/>
                <w:lang w:eastAsia="hr-HR"/>
              </w:rPr>
            </w:pPr>
            <w:r w:rsidRPr="003A31F8">
              <w:rPr>
                <w:rFonts w:eastAsia="Times New Roman"/>
                <w:color w:val="000000"/>
                <w:sz w:val="20"/>
                <w:szCs w:val="20"/>
                <w:lang w:eastAsia="hr-HR"/>
              </w:rPr>
              <w:t>Državni proračun</w:t>
            </w:r>
          </w:p>
          <w:p w:rsidR="00941F33" w:rsidRPr="003A31F8" w:rsidRDefault="00B97906" w:rsidP="000379D9">
            <w:pPr>
              <w:spacing w:after="0" w:line="240" w:lineRule="auto"/>
              <w:rPr>
                <w:color w:val="000000"/>
                <w:sz w:val="20"/>
                <w:szCs w:val="20"/>
                <w:lang w:eastAsia="hr-HR"/>
              </w:rPr>
            </w:pPr>
            <w:r w:rsidRPr="003A31F8">
              <w:rPr>
                <w:rFonts w:eastAsia="Times New Roman"/>
                <w:color w:val="000000"/>
                <w:sz w:val="20"/>
                <w:szCs w:val="20"/>
                <w:lang w:eastAsia="hr-HR"/>
              </w:rPr>
              <w:t>Vlastita sredstva građana</w:t>
            </w:r>
          </w:p>
        </w:tc>
      </w:tr>
    </w:tbl>
    <w:p w:rsidR="006D7BAA" w:rsidRPr="000230C3" w:rsidRDefault="0003396A">
      <w:pPr>
        <w:spacing w:after="160" w:line="259" w:lineRule="auto"/>
        <w:jc w:val="left"/>
        <w:rPr>
          <w:highlight w:val="yellow"/>
        </w:rPr>
      </w:pPr>
      <w:r w:rsidRPr="000230C3">
        <w:rPr>
          <w:highlight w:val="yellow"/>
        </w:rPr>
        <w:br w:type="page"/>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4A0"/>
      </w:tblPr>
      <w:tblGrid>
        <w:gridCol w:w="2461"/>
        <w:gridCol w:w="2180"/>
        <w:gridCol w:w="2183"/>
        <w:gridCol w:w="2412"/>
      </w:tblGrid>
      <w:tr w:rsidR="00941F33" w:rsidRPr="003A31F8" w:rsidTr="00E52655">
        <w:trPr>
          <w:trHeight w:val="20"/>
        </w:trPr>
        <w:tc>
          <w:tcPr>
            <w:tcW w:w="5000" w:type="pct"/>
            <w:gridSpan w:val="4"/>
            <w:shd w:val="clear" w:color="auto" w:fill="808080" w:themeFill="background1" w:themeFillShade="80"/>
            <w:tcMar>
              <w:top w:w="15" w:type="dxa"/>
              <w:left w:w="105" w:type="dxa"/>
              <w:bottom w:w="0" w:type="dxa"/>
              <w:right w:w="105" w:type="dxa"/>
            </w:tcMar>
            <w:vAlign w:val="center"/>
          </w:tcPr>
          <w:p w:rsidR="00941F33" w:rsidRPr="003A31F8" w:rsidRDefault="00B97906" w:rsidP="000379D9">
            <w:pPr>
              <w:pStyle w:val="Odlomakpopisa"/>
              <w:numPr>
                <w:ilvl w:val="0"/>
                <w:numId w:val="6"/>
              </w:numPr>
              <w:spacing w:after="0" w:line="240" w:lineRule="auto"/>
              <w:jc w:val="center"/>
              <w:rPr>
                <w:b/>
                <w:bCs/>
                <w:color w:val="FFFFFF" w:themeColor="background1"/>
                <w:sz w:val="20"/>
                <w:szCs w:val="20"/>
                <w:lang w:val="lv-LV"/>
              </w:rPr>
            </w:pPr>
            <w:r w:rsidRPr="003A31F8">
              <w:rPr>
                <w:b/>
                <w:bCs/>
                <w:color w:val="FFFFFF" w:themeColor="background1"/>
                <w:sz w:val="20"/>
                <w:szCs w:val="20"/>
                <w:lang w:val="lv-LV"/>
              </w:rPr>
              <w:t xml:space="preserve">Razvoj prometne infrastrukture </w:t>
            </w:r>
          </w:p>
        </w:tc>
      </w:tr>
      <w:tr w:rsidR="00941F33" w:rsidRPr="003A31F8" w:rsidTr="00C16111">
        <w:trPr>
          <w:trHeight w:val="20"/>
        </w:trPr>
        <w:tc>
          <w:tcPr>
            <w:tcW w:w="1332" w:type="pct"/>
            <w:shd w:val="clear" w:color="auto" w:fill="BFBFBF" w:themeFill="background1" w:themeFillShade="BF"/>
            <w:tcMar>
              <w:top w:w="15" w:type="dxa"/>
              <w:left w:w="105" w:type="dxa"/>
              <w:bottom w:w="0" w:type="dxa"/>
              <w:right w:w="105" w:type="dxa"/>
            </w:tcMar>
            <w:vAlign w:val="center"/>
            <w:hideMark/>
          </w:tcPr>
          <w:p w:rsidR="00941F33" w:rsidRPr="003A31F8" w:rsidRDefault="00941F33" w:rsidP="000379D9">
            <w:pPr>
              <w:spacing w:after="0" w:line="240" w:lineRule="auto"/>
              <w:jc w:val="left"/>
              <w:rPr>
                <w:sz w:val="20"/>
                <w:szCs w:val="20"/>
                <w:lang w:val="lv-LV"/>
              </w:rPr>
            </w:pPr>
            <w:r w:rsidRPr="003A31F8">
              <w:rPr>
                <w:b/>
                <w:bCs/>
                <w:sz w:val="20"/>
                <w:szCs w:val="20"/>
                <w:lang w:val="lv-LV"/>
              </w:rPr>
              <w:t>Sektor</w:t>
            </w:r>
          </w:p>
        </w:tc>
        <w:tc>
          <w:tcPr>
            <w:tcW w:w="3668" w:type="pct"/>
            <w:gridSpan w:val="3"/>
            <w:shd w:val="clear" w:color="auto" w:fill="F2F2F2" w:themeFill="background1" w:themeFillShade="F2"/>
            <w:tcMar>
              <w:top w:w="15" w:type="dxa"/>
              <w:left w:w="105" w:type="dxa"/>
              <w:bottom w:w="0" w:type="dxa"/>
              <w:right w:w="105" w:type="dxa"/>
            </w:tcMar>
            <w:vAlign w:val="center"/>
            <w:hideMark/>
          </w:tcPr>
          <w:p w:rsidR="00941F33" w:rsidRPr="003A31F8" w:rsidRDefault="00941F33" w:rsidP="000379D9">
            <w:pPr>
              <w:spacing w:after="0" w:line="240" w:lineRule="auto"/>
              <w:jc w:val="left"/>
              <w:rPr>
                <w:sz w:val="20"/>
                <w:szCs w:val="20"/>
                <w:lang w:val="lv-LV"/>
              </w:rPr>
            </w:pPr>
            <w:r w:rsidRPr="003A31F8">
              <w:rPr>
                <w:bCs/>
                <w:sz w:val="20"/>
                <w:szCs w:val="20"/>
                <w:lang w:val="lv-LV"/>
              </w:rPr>
              <w:t>Promet</w:t>
            </w:r>
          </w:p>
        </w:tc>
      </w:tr>
      <w:tr w:rsidR="00941F33" w:rsidRPr="003A31F8" w:rsidTr="00C16111">
        <w:trPr>
          <w:trHeight w:val="20"/>
        </w:trPr>
        <w:tc>
          <w:tcPr>
            <w:tcW w:w="1332" w:type="pct"/>
            <w:shd w:val="clear" w:color="auto" w:fill="BFBFBF" w:themeFill="background1" w:themeFillShade="BF"/>
            <w:tcMar>
              <w:top w:w="15" w:type="dxa"/>
              <w:left w:w="105" w:type="dxa"/>
              <w:bottom w:w="0" w:type="dxa"/>
              <w:right w:w="105" w:type="dxa"/>
            </w:tcMar>
            <w:vAlign w:val="center"/>
            <w:hideMark/>
          </w:tcPr>
          <w:p w:rsidR="00941F33" w:rsidRPr="003A31F8" w:rsidRDefault="00941F33" w:rsidP="000379D9">
            <w:pPr>
              <w:tabs>
                <w:tab w:val="num" w:pos="2160"/>
              </w:tabs>
              <w:spacing w:after="0" w:line="240" w:lineRule="auto"/>
              <w:jc w:val="left"/>
              <w:rPr>
                <w:b/>
                <w:bCs/>
                <w:sz w:val="20"/>
                <w:szCs w:val="20"/>
                <w:lang w:val="lv-LV"/>
              </w:rPr>
            </w:pPr>
            <w:r w:rsidRPr="003A31F8">
              <w:rPr>
                <w:b/>
                <w:bCs/>
                <w:sz w:val="20"/>
                <w:szCs w:val="20"/>
                <w:lang w:val="lv-LV"/>
              </w:rPr>
              <w:t>Opis mjere</w:t>
            </w:r>
          </w:p>
        </w:tc>
        <w:tc>
          <w:tcPr>
            <w:tcW w:w="3668" w:type="pct"/>
            <w:gridSpan w:val="3"/>
            <w:shd w:val="clear" w:color="auto" w:fill="F2F2F2" w:themeFill="background1" w:themeFillShade="F2"/>
            <w:tcMar>
              <w:top w:w="15" w:type="dxa"/>
              <w:left w:w="105" w:type="dxa"/>
              <w:bottom w:w="0" w:type="dxa"/>
              <w:right w:w="105" w:type="dxa"/>
            </w:tcMar>
            <w:hideMark/>
          </w:tcPr>
          <w:p w:rsidR="00B97906" w:rsidRPr="003A31F8" w:rsidRDefault="00B97906" w:rsidP="000379D9">
            <w:pPr>
              <w:spacing w:after="0" w:line="240" w:lineRule="auto"/>
              <w:rPr>
                <w:color w:val="000000"/>
                <w:sz w:val="20"/>
                <w:szCs w:val="20"/>
                <w:lang w:eastAsia="hr-HR"/>
              </w:rPr>
            </w:pPr>
            <w:r w:rsidRPr="003A31F8">
              <w:rPr>
                <w:color w:val="000000"/>
                <w:sz w:val="20"/>
                <w:szCs w:val="20"/>
                <w:lang w:eastAsia="hr-HR"/>
              </w:rPr>
              <w:t xml:space="preserve">Cilj ove mjere je olakšati prihvaćanje alternativnih goriva i načina prijevoza od strane korisnika/potrošača jačanjem pješačke i biciklističke infrastrukture te infrastrukture za distribuciju alternativnih goriva. </w:t>
            </w:r>
          </w:p>
          <w:p w:rsidR="00B97906" w:rsidRPr="003A31F8" w:rsidRDefault="00B97906" w:rsidP="000379D9">
            <w:pPr>
              <w:spacing w:after="0" w:line="240" w:lineRule="auto"/>
              <w:rPr>
                <w:color w:val="000000"/>
                <w:sz w:val="20"/>
                <w:szCs w:val="20"/>
                <w:lang w:eastAsia="hr-HR"/>
              </w:rPr>
            </w:pPr>
            <w:r w:rsidRPr="003A31F8">
              <w:rPr>
                <w:color w:val="000000"/>
                <w:sz w:val="20"/>
                <w:szCs w:val="20"/>
                <w:lang w:eastAsia="hr-HR"/>
              </w:rPr>
              <w:t xml:space="preserve">Aktivnosti koje su obuhvaćene ovom mjerom su: </w:t>
            </w:r>
          </w:p>
          <w:p w:rsidR="00B97906" w:rsidRPr="003A31F8" w:rsidRDefault="00B97906" w:rsidP="000379D9">
            <w:pPr>
              <w:pStyle w:val="Odlomakpopisa"/>
              <w:numPr>
                <w:ilvl w:val="0"/>
                <w:numId w:val="24"/>
              </w:numPr>
              <w:spacing w:after="0" w:line="240" w:lineRule="auto"/>
              <w:rPr>
                <w:color w:val="000000"/>
                <w:sz w:val="20"/>
                <w:szCs w:val="20"/>
                <w:lang w:eastAsia="hr-HR"/>
              </w:rPr>
            </w:pPr>
            <w:r w:rsidRPr="003A31F8">
              <w:rPr>
                <w:color w:val="000000"/>
                <w:sz w:val="20"/>
                <w:szCs w:val="20"/>
                <w:lang w:eastAsia="hr-HR"/>
              </w:rPr>
              <w:t>osiguravanje adekvatne pješačko-biciklističke infrastrukture koja će omogućiti sigurnost pješaka i biciklista</w:t>
            </w:r>
          </w:p>
          <w:p w:rsidR="00B97906" w:rsidRPr="003A31F8" w:rsidRDefault="00B97906" w:rsidP="000379D9">
            <w:pPr>
              <w:pStyle w:val="Odlomakpopisa"/>
              <w:numPr>
                <w:ilvl w:val="0"/>
                <w:numId w:val="24"/>
              </w:numPr>
              <w:spacing w:after="0" w:line="240" w:lineRule="auto"/>
              <w:rPr>
                <w:color w:val="000000"/>
                <w:sz w:val="20"/>
                <w:szCs w:val="20"/>
                <w:lang w:eastAsia="hr-HR"/>
              </w:rPr>
            </w:pPr>
            <w:r w:rsidRPr="003A31F8">
              <w:rPr>
                <w:color w:val="000000"/>
                <w:sz w:val="20"/>
                <w:szCs w:val="20"/>
                <w:lang w:eastAsia="hr-HR"/>
              </w:rPr>
              <w:t>izrada Strategije razvoja energetske infrastrukture za napajanje električnih vozila ili uključivanje mjera razvoja infrastrukture za alternativna goriva u urbanim područjima u druge lokalne strategije i planove</w:t>
            </w:r>
          </w:p>
          <w:p w:rsidR="00B97906" w:rsidRPr="003A31F8" w:rsidRDefault="00B97906" w:rsidP="000379D9">
            <w:pPr>
              <w:pStyle w:val="Odlomakpopisa"/>
              <w:numPr>
                <w:ilvl w:val="0"/>
                <w:numId w:val="24"/>
              </w:numPr>
              <w:spacing w:after="0" w:line="240" w:lineRule="auto"/>
              <w:rPr>
                <w:color w:val="000000"/>
                <w:sz w:val="20"/>
                <w:szCs w:val="20"/>
                <w:lang w:eastAsia="hr-HR"/>
              </w:rPr>
            </w:pPr>
            <w:r w:rsidRPr="003A31F8">
              <w:rPr>
                <w:color w:val="000000"/>
                <w:sz w:val="20"/>
                <w:szCs w:val="20"/>
                <w:lang w:eastAsia="hr-HR"/>
              </w:rPr>
              <w:t>instalacija punionica za e-vozila na svim atraktivnim lokacijama (kolodvor, Stari grad, bolnica, trgovački centri, obrazovne institucije i dr.) te na području stambenih zona kako bi se stimulirao veći broj vlasnika i korisnika e-vozila</w:t>
            </w:r>
          </w:p>
          <w:p w:rsidR="00B97906" w:rsidRPr="003A31F8" w:rsidRDefault="00B97906" w:rsidP="000379D9">
            <w:pPr>
              <w:pStyle w:val="Odlomakpopisa"/>
              <w:numPr>
                <w:ilvl w:val="0"/>
                <w:numId w:val="24"/>
              </w:numPr>
              <w:spacing w:after="0" w:line="240" w:lineRule="auto"/>
              <w:rPr>
                <w:color w:val="000000"/>
                <w:sz w:val="20"/>
                <w:szCs w:val="20"/>
                <w:lang w:eastAsia="hr-HR"/>
              </w:rPr>
            </w:pPr>
            <w:r w:rsidRPr="003A31F8">
              <w:rPr>
                <w:color w:val="000000"/>
                <w:sz w:val="20"/>
                <w:szCs w:val="20"/>
                <w:lang w:eastAsia="hr-HR"/>
              </w:rPr>
              <w:t>integracija punionica u sustav javne rasvjete, odnosno na same stupove u zonama višestambenih zgrada</w:t>
            </w:r>
          </w:p>
          <w:p w:rsidR="00B97906" w:rsidRPr="003A31F8" w:rsidRDefault="00B97906" w:rsidP="000379D9">
            <w:pPr>
              <w:pStyle w:val="Odlomakpopisa"/>
              <w:numPr>
                <w:ilvl w:val="0"/>
                <w:numId w:val="24"/>
              </w:numPr>
              <w:spacing w:after="0" w:line="240" w:lineRule="auto"/>
              <w:rPr>
                <w:color w:val="000000"/>
                <w:sz w:val="20"/>
                <w:szCs w:val="20"/>
                <w:lang w:eastAsia="hr-HR"/>
              </w:rPr>
            </w:pPr>
            <w:r w:rsidRPr="003A31F8">
              <w:rPr>
                <w:color w:val="000000"/>
                <w:sz w:val="20"/>
                <w:szCs w:val="20"/>
                <w:lang w:eastAsia="hr-HR"/>
              </w:rPr>
              <w:t>uvođenje povlaštenog parkiranja za vozila nultih emisija ili ograničavanje pristupa parkirnom mjestu vozilima s motorima na unutrašnje izgaranje</w:t>
            </w:r>
          </w:p>
          <w:p w:rsidR="00941F33" w:rsidRPr="003A31F8" w:rsidRDefault="00B97906" w:rsidP="000379D9">
            <w:pPr>
              <w:pStyle w:val="Odlomakpopisa"/>
              <w:numPr>
                <w:ilvl w:val="0"/>
                <w:numId w:val="24"/>
              </w:numPr>
              <w:spacing w:after="0" w:line="240" w:lineRule="auto"/>
              <w:rPr>
                <w:color w:val="000000"/>
                <w:sz w:val="20"/>
                <w:szCs w:val="20"/>
                <w:lang w:eastAsia="hr-HR"/>
              </w:rPr>
            </w:pPr>
            <w:r w:rsidRPr="003A31F8">
              <w:rPr>
                <w:color w:val="000000"/>
                <w:sz w:val="20"/>
                <w:szCs w:val="20"/>
                <w:lang w:eastAsia="hr-HR"/>
              </w:rPr>
              <w:t>uvođenje potrebe izgradnje punionica za e-vozila za sve nove objekte koji se izgrađuju na području Grada u GUP. Točne lokacije punionica i njihov broj potrebno je dodatno analizirati i predložiti putem prometnog elaborata. Prema EU Direktivi 2014/94/EU o uspostavi infrastrukture za alternativna goriva, na 10 električnih automobila trebala bi biti instalirana barem jedna punionica. Nadalje, kako postoji potreba i za brzim (50 kW) i sporim punionicama (do 11 kW), procjenjuje se omjer brzih i sporih punionica 1:10.</w:t>
            </w:r>
          </w:p>
        </w:tc>
      </w:tr>
      <w:tr w:rsidR="00941F33" w:rsidRPr="003A31F8" w:rsidTr="00C16111">
        <w:trPr>
          <w:trHeight w:val="20"/>
        </w:trPr>
        <w:tc>
          <w:tcPr>
            <w:tcW w:w="1332" w:type="pct"/>
            <w:shd w:val="clear" w:color="auto" w:fill="808080" w:themeFill="background1" w:themeFillShade="80"/>
            <w:tcMar>
              <w:top w:w="15" w:type="dxa"/>
              <w:left w:w="105" w:type="dxa"/>
              <w:bottom w:w="0" w:type="dxa"/>
              <w:right w:w="105" w:type="dxa"/>
            </w:tcMar>
            <w:vAlign w:val="center"/>
          </w:tcPr>
          <w:p w:rsidR="00941F33" w:rsidRPr="003A31F8" w:rsidRDefault="00941F33" w:rsidP="000379D9">
            <w:pPr>
              <w:spacing w:after="0" w:line="240" w:lineRule="auto"/>
              <w:jc w:val="left"/>
              <w:rPr>
                <w:color w:val="FFFFFF" w:themeColor="background1"/>
                <w:sz w:val="20"/>
                <w:szCs w:val="20"/>
                <w:lang w:val="lv-LV"/>
              </w:rPr>
            </w:pPr>
          </w:p>
        </w:tc>
        <w:tc>
          <w:tcPr>
            <w:tcW w:w="1180" w:type="pct"/>
            <w:shd w:val="clear" w:color="auto" w:fill="808080" w:themeFill="background1" w:themeFillShade="80"/>
            <w:tcMar>
              <w:top w:w="15" w:type="dxa"/>
              <w:left w:w="105" w:type="dxa"/>
              <w:bottom w:w="0" w:type="dxa"/>
              <w:right w:w="105" w:type="dxa"/>
            </w:tcMar>
            <w:vAlign w:val="center"/>
            <w:hideMark/>
          </w:tcPr>
          <w:p w:rsidR="00941F33" w:rsidRPr="003A31F8" w:rsidRDefault="00941F33" w:rsidP="000379D9">
            <w:pPr>
              <w:spacing w:after="0" w:line="240" w:lineRule="auto"/>
              <w:jc w:val="center"/>
              <w:rPr>
                <w:color w:val="FFFFFF" w:themeColor="background1"/>
                <w:sz w:val="20"/>
                <w:szCs w:val="20"/>
                <w:lang w:val="lv-LV"/>
              </w:rPr>
            </w:pPr>
            <w:r w:rsidRPr="003A31F8">
              <w:rPr>
                <w:b/>
                <w:bCs/>
                <w:color w:val="FFFFFF" w:themeColor="background1"/>
                <w:sz w:val="20"/>
                <w:szCs w:val="20"/>
                <w:lang w:val="lv-LV"/>
              </w:rPr>
              <w:t>2030.</w:t>
            </w:r>
          </w:p>
        </w:tc>
        <w:tc>
          <w:tcPr>
            <w:tcW w:w="1182" w:type="pct"/>
            <w:shd w:val="clear" w:color="auto" w:fill="808080" w:themeFill="background1" w:themeFillShade="80"/>
            <w:tcMar>
              <w:top w:w="15" w:type="dxa"/>
              <w:left w:w="105" w:type="dxa"/>
              <w:bottom w:w="0" w:type="dxa"/>
              <w:right w:w="105" w:type="dxa"/>
            </w:tcMar>
            <w:vAlign w:val="center"/>
            <w:hideMark/>
          </w:tcPr>
          <w:p w:rsidR="00941F33" w:rsidRPr="003A31F8" w:rsidRDefault="00941F33" w:rsidP="000379D9">
            <w:pPr>
              <w:spacing w:after="0" w:line="240" w:lineRule="auto"/>
              <w:jc w:val="center"/>
              <w:rPr>
                <w:color w:val="FFFFFF" w:themeColor="background1"/>
                <w:sz w:val="20"/>
                <w:szCs w:val="20"/>
                <w:lang w:val="lv-LV"/>
              </w:rPr>
            </w:pPr>
            <w:r w:rsidRPr="003A31F8">
              <w:rPr>
                <w:b/>
                <w:bCs/>
                <w:color w:val="FFFFFF" w:themeColor="background1"/>
                <w:sz w:val="20"/>
                <w:szCs w:val="20"/>
                <w:lang w:val="lv-LV"/>
              </w:rPr>
              <w:t>2040.</w:t>
            </w:r>
          </w:p>
        </w:tc>
        <w:tc>
          <w:tcPr>
            <w:tcW w:w="1306" w:type="pct"/>
            <w:shd w:val="clear" w:color="auto" w:fill="808080" w:themeFill="background1" w:themeFillShade="80"/>
            <w:vAlign w:val="center"/>
          </w:tcPr>
          <w:p w:rsidR="00941F33" w:rsidRPr="003A31F8" w:rsidRDefault="00941F33" w:rsidP="000379D9">
            <w:pPr>
              <w:spacing w:after="0" w:line="240" w:lineRule="auto"/>
              <w:jc w:val="center"/>
              <w:rPr>
                <w:color w:val="FFFFFF" w:themeColor="background1"/>
                <w:sz w:val="20"/>
                <w:szCs w:val="20"/>
                <w:lang w:val="lv-LV"/>
              </w:rPr>
            </w:pPr>
            <w:r w:rsidRPr="003A31F8">
              <w:rPr>
                <w:b/>
                <w:bCs/>
                <w:color w:val="FFFFFF" w:themeColor="background1"/>
                <w:sz w:val="20"/>
                <w:szCs w:val="20"/>
                <w:lang w:val="lv-LV"/>
              </w:rPr>
              <w:t>2050.</w:t>
            </w:r>
          </w:p>
        </w:tc>
      </w:tr>
      <w:tr w:rsidR="006D7BAA" w:rsidRPr="003A31F8"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941F33" w:rsidRPr="003A31F8" w:rsidRDefault="00941F33" w:rsidP="000379D9">
            <w:pPr>
              <w:spacing w:after="0" w:line="240" w:lineRule="auto"/>
              <w:jc w:val="left"/>
              <w:rPr>
                <w:b/>
                <w:bCs/>
                <w:sz w:val="20"/>
                <w:szCs w:val="20"/>
                <w:lang w:val="lv-LV"/>
              </w:rPr>
            </w:pPr>
            <w:r w:rsidRPr="003A31F8">
              <w:rPr>
                <w:b/>
                <w:bCs/>
                <w:sz w:val="20"/>
                <w:szCs w:val="20"/>
                <w:lang w:val="lv-LV"/>
              </w:rPr>
              <w:t>Očekivane energetske uštede [MWh]</w:t>
            </w:r>
          </w:p>
        </w:tc>
        <w:tc>
          <w:tcPr>
            <w:tcW w:w="1180" w:type="pct"/>
            <w:shd w:val="clear" w:color="auto" w:fill="F2F2F2" w:themeFill="background1" w:themeFillShade="F2"/>
            <w:vAlign w:val="center"/>
          </w:tcPr>
          <w:p w:rsidR="00941F33" w:rsidRPr="003A31F8" w:rsidRDefault="003A31F8" w:rsidP="000379D9">
            <w:pPr>
              <w:spacing w:after="0" w:line="240" w:lineRule="auto"/>
              <w:jc w:val="right"/>
              <w:rPr>
                <w:sz w:val="20"/>
                <w:szCs w:val="20"/>
                <w:lang w:val="lv-LV"/>
              </w:rPr>
            </w:pPr>
            <w:r w:rsidRPr="003A31F8">
              <w:rPr>
                <w:sz w:val="20"/>
                <w:szCs w:val="20"/>
                <w:lang w:val="lv-LV"/>
              </w:rPr>
              <w:t>2.765,79</w:t>
            </w:r>
          </w:p>
        </w:tc>
        <w:tc>
          <w:tcPr>
            <w:tcW w:w="1182" w:type="pct"/>
            <w:shd w:val="clear" w:color="auto" w:fill="F2F2F2" w:themeFill="background1" w:themeFillShade="F2"/>
            <w:vAlign w:val="center"/>
          </w:tcPr>
          <w:p w:rsidR="00941F33" w:rsidRPr="003A31F8" w:rsidRDefault="003A31F8" w:rsidP="000379D9">
            <w:pPr>
              <w:spacing w:after="0" w:line="240" w:lineRule="auto"/>
              <w:jc w:val="right"/>
              <w:rPr>
                <w:sz w:val="20"/>
                <w:szCs w:val="20"/>
                <w:lang w:val="lv-LV"/>
              </w:rPr>
            </w:pPr>
            <w:r w:rsidRPr="003A31F8">
              <w:rPr>
                <w:sz w:val="20"/>
                <w:szCs w:val="20"/>
                <w:lang w:val="lv-LV"/>
              </w:rPr>
              <w:t>3.474,06</w:t>
            </w:r>
          </w:p>
        </w:tc>
        <w:tc>
          <w:tcPr>
            <w:tcW w:w="1306" w:type="pct"/>
            <w:shd w:val="clear" w:color="auto" w:fill="F2F2F2" w:themeFill="background1" w:themeFillShade="F2"/>
            <w:vAlign w:val="center"/>
          </w:tcPr>
          <w:p w:rsidR="006D7BAA" w:rsidRPr="003A31F8" w:rsidRDefault="003A31F8" w:rsidP="000379D9">
            <w:pPr>
              <w:spacing w:after="0" w:line="240" w:lineRule="auto"/>
              <w:jc w:val="right"/>
              <w:rPr>
                <w:sz w:val="20"/>
                <w:szCs w:val="20"/>
                <w:lang w:val="lv-LV"/>
              </w:rPr>
            </w:pPr>
            <w:r w:rsidRPr="003A31F8">
              <w:rPr>
                <w:sz w:val="20"/>
                <w:szCs w:val="20"/>
                <w:lang w:val="lv-LV"/>
              </w:rPr>
              <w:t>4.185,47</w:t>
            </w:r>
          </w:p>
        </w:tc>
      </w:tr>
      <w:tr w:rsidR="006D7BAA" w:rsidRPr="003A31F8"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941F33" w:rsidRPr="003A31F8" w:rsidRDefault="00941F33" w:rsidP="000379D9">
            <w:pPr>
              <w:spacing w:after="0" w:line="240" w:lineRule="auto"/>
              <w:jc w:val="left"/>
              <w:rPr>
                <w:b/>
                <w:bCs/>
                <w:sz w:val="20"/>
                <w:szCs w:val="20"/>
                <w:lang w:val="lv-LV"/>
              </w:rPr>
            </w:pPr>
            <w:r w:rsidRPr="003A31F8">
              <w:rPr>
                <w:b/>
                <w:bCs/>
                <w:sz w:val="20"/>
                <w:szCs w:val="20"/>
                <w:lang w:val="lv-LV"/>
              </w:rPr>
              <w:t>Očekivano smanjenje emisija CO</w:t>
            </w:r>
            <w:r w:rsidRPr="003A31F8">
              <w:rPr>
                <w:b/>
                <w:bCs/>
                <w:sz w:val="20"/>
                <w:szCs w:val="20"/>
                <w:vertAlign w:val="subscript"/>
                <w:lang w:val="lv-LV"/>
              </w:rPr>
              <w:t>2</w:t>
            </w:r>
            <w:r w:rsidRPr="003A31F8">
              <w:rPr>
                <w:b/>
                <w:bCs/>
                <w:sz w:val="20"/>
                <w:szCs w:val="20"/>
                <w:lang w:val="lv-LV"/>
              </w:rPr>
              <w:t xml:space="preserve"> [tCO</w:t>
            </w:r>
            <w:r w:rsidRPr="003A31F8">
              <w:rPr>
                <w:b/>
                <w:bCs/>
                <w:sz w:val="20"/>
                <w:szCs w:val="20"/>
                <w:vertAlign w:val="subscript"/>
                <w:lang w:val="lv-LV"/>
              </w:rPr>
              <w:t>2</w:t>
            </w:r>
            <w:r w:rsidRPr="003A31F8">
              <w:rPr>
                <w:b/>
                <w:bCs/>
                <w:sz w:val="20"/>
                <w:szCs w:val="20"/>
                <w:lang w:val="lv-LV"/>
              </w:rPr>
              <w:t>]</w:t>
            </w:r>
          </w:p>
        </w:tc>
        <w:tc>
          <w:tcPr>
            <w:tcW w:w="1180" w:type="pct"/>
            <w:shd w:val="clear" w:color="auto" w:fill="F2F2F2" w:themeFill="background1" w:themeFillShade="F2"/>
            <w:vAlign w:val="center"/>
          </w:tcPr>
          <w:p w:rsidR="00941F33" w:rsidRPr="003A31F8" w:rsidRDefault="003A31F8" w:rsidP="000379D9">
            <w:pPr>
              <w:spacing w:after="0" w:line="240" w:lineRule="auto"/>
              <w:jc w:val="right"/>
              <w:rPr>
                <w:sz w:val="20"/>
                <w:szCs w:val="20"/>
                <w:lang w:val="lv-LV"/>
              </w:rPr>
            </w:pPr>
            <w:r w:rsidRPr="003A31F8">
              <w:rPr>
                <w:sz w:val="20"/>
                <w:szCs w:val="20"/>
                <w:lang w:val="lv-LV"/>
              </w:rPr>
              <w:t>726,72</w:t>
            </w:r>
          </w:p>
        </w:tc>
        <w:tc>
          <w:tcPr>
            <w:tcW w:w="1182" w:type="pct"/>
            <w:shd w:val="clear" w:color="auto" w:fill="F2F2F2" w:themeFill="background1" w:themeFillShade="F2"/>
            <w:vAlign w:val="center"/>
          </w:tcPr>
          <w:p w:rsidR="00941F33" w:rsidRPr="003A31F8" w:rsidRDefault="003A31F8" w:rsidP="000379D9">
            <w:pPr>
              <w:spacing w:after="0" w:line="240" w:lineRule="auto"/>
              <w:jc w:val="right"/>
              <w:rPr>
                <w:sz w:val="20"/>
                <w:szCs w:val="20"/>
                <w:lang w:val="lv-LV"/>
              </w:rPr>
            </w:pPr>
            <w:r w:rsidRPr="003A31F8">
              <w:rPr>
                <w:sz w:val="20"/>
                <w:szCs w:val="20"/>
                <w:lang w:val="lv-LV"/>
              </w:rPr>
              <w:t>914,38</w:t>
            </w:r>
          </w:p>
        </w:tc>
        <w:tc>
          <w:tcPr>
            <w:tcW w:w="1306" w:type="pct"/>
            <w:shd w:val="clear" w:color="auto" w:fill="F2F2F2" w:themeFill="background1" w:themeFillShade="F2"/>
            <w:vAlign w:val="center"/>
          </w:tcPr>
          <w:p w:rsidR="00941F33" w:rsidRPr="003A31F8" w:rsidRDefault="003A31F8" w:rsidP="000379D9">
            <w:pPr>
              <w:spacing w:after="0" w:line="240" w:lineRule="auto"/>
              <w:jc w:val="right"/>
              <w:rPr>
                <w:sz w:val="20"/>
                <w:szCs w:val="20"/>
                <w:lang w:val="lv-LV"/>
              </w:rPr>
            </w:pPr>
            <w:r w:rsidRPr="003A31F8">
              <w:rPr>
                <w:sz w:val="20"/>
                <w:szCs w:val="20"/>
                <w:lang w:val="lv-LV"/>
              </w:rPr>
              <w:t>1.102,84</w:t>
            </w:r>
          </w:p>
        </w:tc>
      </w:tr>
      <w:tr w:rsidR="00941F33" w:rsidRPr="003A31F8"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941F33" w:rsidRPr="003A31F8" w:rsidRDefault="00941F33" w:rsidP="000379D9">
            <w:pPr>
              <w:tabs>
                <w:tab w:val="num" w:pos="2160"/>
              </w:tabs>
              <w:spacing w:after="0" w:line="240" w:lineRule="auto"/>
              <w:jc w:val="left"/>
              <w:rPr>
                <w:b/>
                <w:bCs/>
                <w:sz w:val="20"/>
                <w:szCs w:val="20"/>
                <w:lang w:val="lv-LV"/>
              </w:rPr>
            </w:pPr>
            <w:r w:rsidRPr="003A31F8">
              <w:rPr>
                <w:b/>
                <w:bCs/>
                <w:sz w:val="20"/>
                <w:szCs w:val="20"/>
                <w:lang w:val="lv-LV"/>
              </w:rPr>
              <w:t>Investicijski troškovi [kn]</w:t>
            </w:r>
          </w:p>
        </w:tc>
        <w:tc>
          <w:tcPr>
            <w:tcW w:w="3668" w:type="pct"/>
            <w:gridSpan w:val="3"/>
            <w:shd w:val="clear" w:color="auto" w:fill="F2F2F2" w:themeFill="background1" w:themeFillShade="F2"/>
            <w:tcMar>
              <w:top w:w="15" w:type="dxa"/>
              <w:left w:w="105" w:type="dxa"/>
              <w:bottom w:w="0" w:type="dxa"/>
              <w:right w:w="105" w:type="dxa"/>
            </w:tcMar>
            <w:vAlign w:val="center"/>
          </w:tcPr>
          <w:p w:rsidR="00941F33" w:rsidRPr="003A31F8" w:rsidRDefault="003A31F8" w:rsidP="003A31F8">
            <w:pPr>
              <w:spacing w:after="0" w:line="240" w:lineRule="auto"/>
              <w:jc w:val="center"/>
              <w:rPr>
                <w:bCs/>
                <w:sz w:val="20"/>
                <w:szCs w:val="20"/>
                <w:lang w:val="lv-LV"/>
              </w:rPr>
            </w:pPr>
            <w:r w:rsidRPr="003A31F8">
              <w:rPr>
                <w:bCs/>
                <w:sz w:val="20"/>
                <w:szCs w:val="20"/>
                <w:lang w:val="lv-LV"/>
              </w:rPr>
              <w:t>302.750.000,00</w:t>
            </w:r>
          </w:p>
        </w:tc>
      </w:tr>
      <w:tr w:rsidR="00941F33" w:rsidRPr="003A31F8" w:rsidTr="00C16111">
        <w:trPr>
          <w:trHeight w:val="20"/>
        </w:trPr>
        <w:tc>
          <w:tcPr>
            <w:tcW w:w="1332" w:type="pct"/>
            <w:shd w:val="clear" w:color="auto" w:fill="BFBFBF" w:themeFill="background1" w:themeFillShade="BF"/>
            <w:tcMar>
              <w:top w:w="15" w:type="dxa"/>
              <w:left w:w="105" w:type="dxa"/>
              <w:bottom w:w="0" w:type="dxa"/>
              <w:right w:w="105" w:type="dxa"/>
            </w:tcMar>
          </w:tcPr>
          <w:p w:rsidR="00941F33" w:rsidRPr="003A31F8" w:rsidRDefault="00941F33" w:rsidP="000379D9">
            <w:pPr>
              <w:tabs>
                <w:tab w:val="num" w:pos="2160"/>
              </w:tabs>
              <w:spacing w:after="0" w:line="240" w:lineRule="auto"/>
              <w:jc w:val="left"/>
              <w:rPr>
                <w:b/>
                <w:bCs/>
                <w:sz w:val="20"/>
                <w:szCs w:val="20"/>
                <w:lang w:val="lv-LV"/>
              </w:rPr>
            </w:pPr>
            <w:r w:rsidRPr="003A31F8">
              <w:rPr>
                <w:b/>
                <w:bCs/>
                <w:sz w:val="20"/>
                <w:szCs w:val="20"/>
                <w:lang w:val="lv-LV"/>
              </w:rPr>
              <w:t>Trošak po ušteđenoj toni CO</w:t>
            </w:r>
            <w:r w:rsidRPr="003A31F8">
              <w:rPr>
                <w:b/>
                <w:bCs/>
                <w:sz w:val="20"/>
                <w:szCs w:val="20"/>
                <w:vertAlign w:val="subscript"/>
                <w:lang w:val="lv-LV"/>
              </w:rPr>
              <w:t>2</w:t>
            </w:r>
            <w:r w:rsidRPr="003A31F8">
              <w:rPr>
                <w:b/>
                <w:bCs/>
                <w:sz w:val="20"/>
                <w:szCs w:val="20"/>
                <w:lang w:val="lv-LV"/>
              </w:rPr>
              <w:t xml:space="preserve"> [kn/tCO</w:t>
            </w:r>
            <w:r w:rsidRPr="003A31F8">
              <w:rPr>
                <w:b/>
                <w:bCs/>
                <w:sz w:val="20"/>
                <w:szCs w:val="20"/>
                <w:vertAlign w:val="subscript"/>
                <w:lang w:val="lv-LV"/>
              </w:rPr>
              <w:t>2</w:t>
            </w:r>
            <w:r w:rsidRPr="003A31F8">
              <w:rPr>
                <w:b/>
                <w:bCs/>
                <w:sz w:val="20"/>
                <w:szCs w:val="20"/>
                <w:lang w:val="lv-LV"/>
              </w:rPr>
              <w:t>]</w:t>
            </w:r>
          </w:p>
        </w:tc>
        <w:tc>
          <w:tcPr>
            <w:tcW w:w="3668" w:type="pct"/>
            <w:gridSpan w:val="3"/>
            <w:shd w:val="clear" w:color="auto" w:fill="F2F2F2" w:themeFill="background1" w:themeFillShade="F2"/>
            <w:tcMar>
              <w:top w:w="15" w:type="dxa"/>
              <w:left w:w="105" w:type="dxa"/>
              <w:bottom w:w="0" w:type="dxa"/>
              <w:right w:w="105" w:type="dxa"/>
            </w:tcMar>
            <w:vAlign w:val="center"/>
          </w:tcPr>
          <w:p w:rsidR="00941F33" w:rsidRPr="003A31F8" w:rsidRDefault="003A31F8" w:rsidP="003A31F8">
            <w:pPr>
              <w:spacing w:after="0" w:line="240" w:lineRule="auto"/>
              <w:jc w:val="center"/>
              <w:rPr>
                <w:bCs/>
                <w:sz w:val="20"/>
                <w:szCs w:val="20"/>
                <w:lang w:val="lv-LV"/>
              </w:rPr>
            </w:pPr>
            <w:r w:rsidRPr="003A31F8">
              <w:rPr>
                <w:bCs/>
                <w:sz w:val="20"/>
                <w:szCs w:val="20"/>
                <w:lang w:val="lv-LV"/>
              </w:rPr>
              <w:t xml:space="preserve">274.519,18 </w:t>
            </w:r>
          </w:p>
        </w:tc>
      </w:tr>
      <w:tr w:rsidR="00941F33" w:rsidRPr="003A31F8"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941F33" w:rsidRPr="003A31F8" w:rsidRDefault="00941F33" w:rsidP="000379D9">
            <w:pPr>
              <w:spacing w:after="0" w:line="240" w:lineRule="auto"/>
              <w:jc w:val="left"/>
              <w:rPr>
                <w:b/>
                <w:bCs/>
                <w:sz w:val="20"/>
                <w:szCs w:val="20"/>
                <w:lang w:val="lv-LV"/>
              </w:rPr>
            </w:pPr>
            <w:r w:rsidRPr="003A31F8">
              <w:rPr>
                <w:b/>
                <w:bCs/>
                <w:sz w:val="20"/>
                <w:szCs w:val="20"/>
                <w:lang w:val="lv-LV"/>
              </w:rPr>
              <w:t>Period provedbe</w:t>
            </w:r>
          </w:p>
        </w:tc>
        <w:tc>
          <w:tcPr>
            <w:tcW w:w="3668" w:type="pct"/>
            <w:gridSpan w:val="3"/>
            <w:shd w:val="clear" w:color="auto" w:fill="F2F2F2" w:themeFill="background1" w:themeFillShade="F2"/>
            <w:tcMar>
              <w:top w:w="15" w:type="dxa"/>
              <w:left w:w="105" w:type="dxa"/>
              <w:bottom w:w="0" w:type="dxa"/>
              <w:right w:w="105" w:type="dxa"/>
            </w:tcMar>
            <w:vAlign w:val="center"/>
          </w:tcPr>
          <w:p w:rsidR="00941F33" w:rsidRPr="003A31F8" w:rsidRDefault="00941F33" w:rsidP="000379D9">
            <w:pPr>
              <w:spacing w:after="0" w:line="240" w:lineRule="auto"/>
              <w:rPr>
                <w:color w:val="000000"/>
                <w:sz w:val="20"/>
                <w:szCs w:val="20"/>
                <w:lang w:eastAsia="hr-HR"/>
              </w:rPr>
            </w:pPr>
            <w:r w:rsidRPr="003A31F8">
              <w:rPr>
                <w:color w:val="000000"/>
                <w:sz w:val="20"/>
                <w:szCs w:val="20"/>
                <w:lang w:eastAsia="hr-HR"/>
              </w:rPr>
              <w:t>202</w:t>
            </w:r>
            <w:r w:rsidR="003A31F8" w:rsidRPr="003A31F8">
              <w:rPr>
                <w:color w:val="000000"/>
                <w:sz w:val="20"/>
                <w:szCs w:val="20"/>
                <w:lang w:eastAsia="hr-HR"/>
              </w:rPr>
              <w:t>1</w:t>
            </w:r>
            <w:r w:rsidRPr="003A31F8">
              <w:rPr>
                <w:color w:val="000000"/>
                <w:sz w:val="20"/>
                <w:szCs w:val="20"/>
                <w:lang w:eastAsia="hr-HR"/>
              </w:rPr>
              <w:t>. – 2050.</w:t>
            </w:r>
          </w:p>
        </w:tc>
      </w:tr>
      <w:tr w:rsidR="00941F33" w:rsidRPr="003A31F8"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941F33" w:rsidRPr="003A31F8" w:rsidRDefault="00941F33" w:rsidP="000379D9">
            <w:pPr>
              <w:spacing w:after="0" w:line="240" w:lineRule="auto"/>
              <w:jc w:val="left"/>
              <w:rPr>
                <w:b/>
                <w:bCs/>
                <w:sz w:val="20"/>
                <w:szCs w:val="20"/>
                <w:lang w:val="lv-LV"/>
              </w:rPr>
            </w:pPr>
            <w:r w:rsidRPr="003A31F8">
              <w:rPr>
                <w:b/>
                <w:bCs/>
                <w:sz w:val="20"/>
                <w:szCs w:val="20"/>
                <w:lang w:val="lv-LV"/>
              </w:rPr>
              <w:t>Nadležna tijela</w:t>
            </w:r>
          </w:p>
        </w:tc>
        <w:tc>
          <w:tcPr>
            <w:tcW w:w="3668" w:type="pct"/>
            <w:gridSpan w:val="3"/>
            <w:shd w:val="clear" w:color="auto" w:fill="F2F2F2" w:themeFill="background1" w:themeFillShade="F2"/>
            <w:tcMar>
              <w:top w:w="15" w:type="dxa"/>
              <w:left w:w="105" w:type="dxa"/>
              <w:bottom w:w="0" w:type="dxa"/>
              <w:right w:w="105" w:type="dxa"/>
            </w:tcMar>
            <w:vAlign w:val="center"/>
          </w:tcPr>
          <w:p w:rsidR="00941F33" w:rsidRPr="003A31F8" w:rsidRDefault="00941F33" w:rsidP="000379D9">
            <w:pPr>
              <w:spacing w:after="0" w:line="240" w:lineRule="auto"/>
              <w:jc w:val="left"/>
              <w:rPr>
                <w:color w:val="000000"/>
                <w:sz w:val="20"/>
                <w:szCs w:val="20"/>
                <w:lang w:eastAsia="hr-HR"/>
              </w:rPr>
            </w:pPr>
            <w:r w:rsidRPr="003A31F8">
              <w:rPr>
                <w:color w:val="000000"/>
                <w:sz w:val="20"/>
                <w:szCs w:val="20"/>
                <w:lang w:eastAsia="hr-HR"/>
              </w:rPr>
              <w:t xml:space="preserve">Grad </w:t>
            </w:r>
            <w:r w:rsidR="00B97906" w:rsidRPr="003A31F8">
              <w:rPr>
                <w:color w:val="000000"/>
                <w:sz w:val="20"/>
                <w:szCs w:val="20"/>
                <w:lang w:eastAsia="hr-HR"/>
              </w:rPr>
              <w:t>Ludbreg</w:t>
            </w:r>
          </w:p>
        </w:tc>
      </w:tr>
      <w:tr w:rsidR="00941F33" w:rsidRPr="003A31F8"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941F33" w:rsidRPr="003A31F8" w:rsidRDefault="00941F33" w:rsidP="000379D9">
            <w:pPr>
              <w:tabs>
                <w:tab w:val="num" w:pos="2160"/>
              </w:tabs>
              <w:spacing w:after="0" w:line="240" w:lineRule="auto"/>
              <w:jc w:val="left"/>
              <w:rPr>
                <w:b/>
                <w:bCs/>
                <w:sz w:val="20"/>
                <w:szCs w:val="20"/>
                <w:lang w:val="lv-LV"/>
              </w:rPr>
            </w:pPr>
            <w:r w:rsidRPr="003A31F8">
              <w:rPr>
                <w:b/>
                <w:bCs/>
                <w:sz w:val="20"/>
                <w:szCs w:val="20"/>
                <w:lang w:val="lv-LV"/>
              </w:rPr>
              <w:br w:type="page"/>
              <w:t>Mogući izvori financiranja</w:t>
            </w:r>
          </w:p>
        </w:tc>
        <w:tc>
          <w:tcPr>
            <w:tcW w:w="3668" w:type="pct"/>
            <w:gridSpan w:val="3"/>
            <w:shd w:val="clear" w:color="auto" w:fill="F2F2F2" w:themeFill="background1" w:themeFillShade="F2"/>
            <w:tcMar>
              <w:top w:w="15" w:type="dxa"/>
              <w:left w:w="105" w:type="dxa"/>
              <w:bottom w:w="0" w:type="dxa"/>
              <w:right w:w="105" w:type="dxa"/>
            </w:tcMar>
            <w:vAlign w:val="center"/>
          </w:tcPr>
          <w:p w:rsidR="00B97906" w:rsidRPr="003A31F8" w:rsidRDefault="00B97906" w:rsidP="000379D9">
            <w:pPr>
              <w:spacing w:after="0" w:line="240" w:lineRule="auto"/>
              <w:rPr>
                <w:rFonts w:eastAsia="Times New Roman"/>
                <w:color w:val="000000"/>
                <w:sz w:val="20"/>
                <w:szCs w:val="20"/>
                <w:lang w:eastAsia="hr-HR"/>
              </w:rPr>
            </w:pPr>
            <w:r w:rsidRPr="003A31F8">
              <w:rPr>
                <w:rFonts w:eastAsia="Times New Roman"/>
                <w:color w:val="000000"/>
                <w:sz w:val="20"/>
                <w:szCs w:val="20"/>
                <w:lang w:eastAsia="hr-HR"/>
              </w:rPr>
              <w:t>Proračun Grada</w:t>
            </w:r>
          </w:p>
          <w:p w:rsidR="00B97906" w:rsidRPr="003A31F8" w:rsidRDefault="00B97906" w:rsidP="000379D9">
            <w:pPr>
              <w:spacing w:after="0" w:line="240" w:lineRule="auto"/>
              <w:rPr>
                <w:rFonts w:eastAsia="Times New Roman"/>
                <w:color w:val="000000"/>
                <w:sz w:val="20"/>
                <w:szCs w:val="20"/>
                <w:lang w:eastAsia="hr-HR"/>
              </w:rPr>
            </w:pPr>
            <w:r w:rsidRPr="003A31F8">
              <w:rPr>
                <w:rFonts w:eastAsia="Times New Roman"/>
                <w:color w:val="000000"/>
                <w:sz w:val="20"/>
                <w:szCs w:val="20"/>
                <w:lang w:eastAsia="hr-HR"/>
              </w:rPr>
              <w:t>Proračun Županije</w:t>
            </w:r>
          </w:p>
          <w:p w:rsidR="00941F33" w:rsidRPr="003A31F8" w:rsidRDefault="00B97906" w:rsidP="000379D9">
            <w:pPr>
              <w:spacing w:after="0" w:line="240" w:lineRule="auto"/>
              <w:rPr>
                <w:rFonts w:eastAsia="Times New Roman"/>
                <w:color w:val="000000"/>
                <w:sz w:val="20"/>
                <w:szCs w:val="20"/>
                <w:lang w:eastAsia="hr-HR"/>
              </w:rPr>
            </w:pPr>
            <w:r w:rsidRPr="003A31F8">
              <w:rPr>
                <w:rFonts w:eastAsia="Times New Roman"/>
                <w:color w:val="000000"/>
                <w:sz w:val="20"/>
                <w:szCs w:val="20"/>
                <w:lang w:eastAsia="hr-HR"/>
              </w:rPr>
              <w:t>FZOEU</w:t>
            </w:r>
          </w:p>
        </w:tc>
      </w:tr>
    </w:tbl>
    <w:p w:rsidR="00B97906" w:rsidRPr="000230C3" w:rsidRDefault="00B97906">
      <w:pPr>
        <w:rPr>
          <w:highlight w:val="yellow"/>
        </w:rPr>
      </w:pPr>
    </w:p>
    <w:p w:rsidR="00B97906" w:rsidRPr="000230C3" w:rsidRDefault="00B97906">
      <w:pPr>
        <w:rPr>
          <w:highlight w:val="yellow"/>
        </w:rPr>
      </w:pPr>
    </w:p>
    <w:p w:rsidR="000379D9" w:rsidRPr="000230C3" w:rsidRDefault="000379D9">
      <w:pPr>
        <w:spacing w:after="160" w:line="259" w:lineRule="auto"/>
        <w:jc w:val="left"/>
        <w:rPr>
          <w:highlight w:val="yellow"/>
        </w:rPr>
      </w:pPr>
      <w:r w:rsidRPr="000230C3">
        <w:rPr>
          <w:highlight w:val="yellow"/>
        </w:rPr>
        <w:br w:type="page"/>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4A0"/>
      </w:tblPr>
      <w:tblGrid>
        <w:gridCol w:w="2461"/>
        <w:gridCol w:w="2180"/>
        <w:gridCol w:w="2183"/>
        <w:gridCol w:w="2412"/>
      </w:tblGrid>
      <w:tr w:rsidR="001F78B4" w:rsidRPr="00486D37" w:rsidTr="00E52655">
        <w:trPr>
          <w:trHeight w:val="20"/>
        </w:trPr>
        <w:tc>
          <w:tcPr>
            <w:tcW w:w="5000" w:type="pct"/>
            <w:gridSpan w:val="4"/>
            <w:shd w:val="clear" w:color="auto" w:fill="808080" w:themeFill="background1" w:themeFillShade="80"/>
            <w:tcMar>
              <w:top w:w="15" w:type="dxa"/>
              <w:left w:w="105" w:type="dxa"/>
              <w:bottom w:w="0" w:type="dxa"/>
              <w:right w:w="105" w:type="dxa"/>
            </w:tcMar>
            <w:vAlign w:val="center"/>
          </w:tcPr>
          <w:p w:rsidR="001F78B4" w:rsidRPr="00486D37" w:rsidRDefault="00B97906" w:rsidP="00C16111">
            <w:pPr>
              <w:pStyle w:val="Odlomakpopisa"/>
              <w:numPr>
                <w:ilvl w:val="0"/>
                <w:numId w:val="6"/>
              </w:numPr>
              <w:spacing w:after="0" w:line="240" w:lineRule="auto"/>
              <w:jc w:val="center"/>
              <w:rPr>
                <w:b/>
                <w:bCs/>
                <w:color w:val="FFFFFF" w:themeColor="background1"/>
                <w:sz w:val="20"/>
                <w:szCs w:val="20"/>
                <w:lang w:val="lv-LV"/>
              </w:rPr>
            </w:pPr>
            <w:r w:rsidRPr="00486D37">
              <w:rPr>
                <w:b/>
                <w:bCs/>
                <w:color w:val="FFFFFF" w:themeColor="background1"/>
                <w:sz w:val="20"/>
                <w:szCs w:val="20"/>
                <w:lang w:val="lv-LV"/>
              </w:rPr>
              <w:t>Zamjena postojećih službenih vozila Grada i gradskih poduzeća vozilima na alternativna goriva</w:t>
            </w:r>
          </w:p>
        </w:tc>
      </w:tr>
      <w:tr w:rsidR="001F78B4" w:rsidRPr="00486D37" w:rsidTr="00C16111">
        <w:trPr>
          <w:trHeight w:val="20"/>
        </w:trPr>
        <w:tc>
          <w:tcPr>
            <w:tcW w:w="1332" w:type="pct"/>
            <w:shd w:val="clear" w:color="auto" w:fill="BFBFBF" w:themeFill="background1" w:themeFillShade="BF"/>
            <w:tcMar>
              <w:top w:w="15" w:type="dxa"/>
              <w:left w:w="105" w:type="dxa"/>
              <w:bottom w:w="0" w:type="dxa"/>
              <w:right w:w="105" w:type="dxa"/>
            </w:tcMar>
            <w:vAlign w:val="center"/>
            <w:hideMark/>
          </w:tcPr>
          <w:p w:rsidR="001F78B4" w:rsidRPr="00486D37" w:rsidRDefault="001F78B4" w:rsidP="00C16111">
            <w:pPr>
              <w:spacing w:after="0" w:line="240" w:lineRule="auto"/>
              <w:jc w:val="left"/>
              <w:rPr>
                <w:sz w:val="20"/>
                <w:szCs w:val="20"/>
                <w:lang w:val="lv-LV"/>
              </w:rPr>
            </w:pPr>
            <w:r w:rsidRPr="00486D37">
              <w:rPr>
                <w:b/>
                <w:bCs/>
                <w:sz w:val="20"/>
                <w:szCs w:val="20"/>
                <w:lang w:val="lv-LV"/>
              </w:rPr>
              <w:t>Sektor</w:t>
            </w:r>
          </w:p>
        </w:tc>
        <w:tc>
          <w:tcPr>
            <w:tcW w:w="3668" w:type="pct"/>
            <w:gridSpan w:val="3"/>
            <w:shd w:val="clear" w:color="auto" w:fill="F2F2F2" w:themeFill="background1" w:themeFillShade="F2"/>
            <w:tcMar>
              <w:top w:w="15" w:type="dxa"/>
              <w:left w:w="105" w:type="dxa"/>
              <w:bottom w:w="0" w:type="dxa"/>
              <w:right w:w="105" w:type="dxa"/>
            </w:tcMar>
            <w:vAlign w:val="center"/>
            <w:hideMark/>
          </w:tcPr>
          <w:p w:rsidR="001F78B4" w:rsidRPr="00486D37" w:rsidRDefault="001F78B4" w:rsidP="00C16111">
            <w:pPr>
              <w:spacing w:after="0" w:line="240" w:lineRule="auto"/>
              <w:jc w:val="left"/>
              <w:rPr>
                <w:sz w:val="20"/>
                <w:szCs w:val="20"/>
                <w:lang w:val="lv-LV"/>
              </w:rPr>
            </w:pPr>
            <w:r w:rsidRPr="00486D37">
              <w:rPr>
                <w:bCs/>
                <w:sz w:val="20"/>
                <w:szCs w:val="20"/>
                <w:lang w:val="lv-LV"/>
              </w:rPr>
              <w:t>Promet</w:t>
            </w:r>
          </w:p>
        </w:tc>
      </w:tr>
      <w:tr w:rsidR="001F78B4" w:rsidRPr="00486D37" w:rsidTr="00C16111">
        <w:trPr>
          <w:trHeight w:val="20"/>
        </w:trPr>
        <w:tc>
          <w:tcPr>
            <w:tcW w:w="1332" w:type="pct"/>
            <w:shd w:val="clear" w:color="auto" w:fill="BFBFBF" w:themeFill="background1" w:themeFillShade="BF"/>
            <w:tcMar>
              <w:top w:w="15" w:type="dxa"/>
              <w:left w:w="105" w:type="dxa"/>
              <w:bottom w:w="0" w:type="dxa"/>
              <w:right w:w="105" w:type="dxa"/>
            </w:tcMar>
            <w:vAlign w:val="center"/>
            <w:hideMark/>
          </w:tcPr>
          <w:p w:rsidR="001F78B4" w:rsidRPr="00486D37" w:rsidRDefault="001F78B4" w:rsidP="00C16111">
            <w:pPr>
              <w:tabs>
                <w:tab w:val="num" w:pos="2160"/>
              </w:tabs>
              <w:spacing w:after="0" w:line="240" w:lineRule="auto"/>
              <w:jc w:val="left"/>
              <w:rPr>
                <w:b/>
                <w:bCs/>
                <w:sz w:val="20"/>
                <w:szCs w:val="20"/>
                <w:lang w:val="lv-LV"/>
              </w:rPr>
            </w:pPr>
            <w:r w:rsidRPr="00486D37">
              <w:rPr>
                <w:b/>
                <w:bCs/>
                <w:sz w:val="20"/>
                <w:szCs w:val="20"/>
                <w:lang w:val="lv-LV"/>
              </w:rPr>
              <w:t>Opis mjere</w:t>
            </w:r>
          </w:p>
        </w:tc>
        <w:tc>
          <w:tcPr>
            <w:tcW w:w="3668" w:type="pct"/>
            <w:gridSpan w:val="3"/>
            <w:shd w:val="clear" w:color="auto" w:fill="F2F2F2" w:themeFill="background1" w:themeFillShade="F2"/>
            <w:tcMar>
              <w:top w:w="15" w:type="dxa"/>
              <w:left w:w="105" w:type="dxa"/>
              <w:bottom w:w="0" w:type="dxa"/>
              <w:right w:w="105" w:type="dxa"/>
            </w:tcMar>
            <w:hideMark/>
          </w:tcPr>
          <w:p w:rsidR="00E03708" w:rsidRPr="00486D37" w:rsidRDefault="00E03708" w:rsidP="00C16111">
            <w:pPr>
              <w:spacing w:after="0" w:line="240" w:lineRule="auto"/>
              <w:rPr>
                <w:color w:val="000000"/>
                <w:sz w:val="20"/>
                <w:szCs w:val="20"/>
                <w:lang w:eastAsia="hr-HR"/>
              </w:rPr>
            </w:pPr>
            <w:r w:rsidRPr="00486D37">
              <w:rPr>
                <w:color w:val="000000"/>
                <w:sz w:val="20"/>
                <w:szCs w:val="20"/>
                <w:lang w:eastAsia="hr-HR"/>
              </w:rPr>
              <w:t xml:space="preserve">Ova mjera podrazumijeva zamjenu postojećih vozila Grada i gradskih poduzeća vozilima na alternativna goriva, što ujedno daje dobar primjer građanima i potiče ih na kupnju takvih vozila.  Temelj za provedbu ove mjere je izrada analize isplativosti zamjene konvencionalnih vozila onima na alternativna goriva, prvenstveno električnu energiju. Analiza predstavlja poticaj gradskoj upravi za uvođenje električnih vozila u svoju flotu službenih vozila, ali i poticaj za razvoj </w:t>
            </w:r>
            <w:proofErr w:type="spellStart"/>
            <w:r w:rsidRPr="00486D37">
              <w:rPr>
                <w:color w:val="000000"/>
                <w:sz w:val="20"/>
                <w:szCs w:val="20"/>
                <w:lang w:eastAsia="hr-HR"/>
              </w:rPr>
              <w:t>elektromobilnosti</w:t>
            </w:r>
            <w:proofErr w:type="spellEnd"/>
            <w:r w:rsidRPr="00486D37">
              <w:rPr>
                <w:color w:val="000000"/>
                <w:sz w:val="20"/>
                <w:szCs w:val="20"/>
                <w:lang w:eastAsia="hr-HR"/>
              </w:rPr>
              <w:t xml:space="preserve"> i održive energetike u prometu u </w:t>
            </w:r>
            <w:r w:rsidR="00B11306">
              <w:rPr>
                <w:color w:val="000000"/>
                <w:sz w:val="20"/>
                <w:szCs w:val="20"/>
                <w:lang w:eastAsia="hr-HR"/>
              </w:rPr>
              <w:t>G</w:t>
            </w:r>
            <w:r w:rsidRPr="00486D37">
              <w:rPr>
                <w:color w:val="000000"/>
                <w:sz w:val="20"/>
                <w:szCs w:val="20"/>
                <w:lang w:eastAsia="hr-HR"/>
              </w:rPr>
              <w:t>radu. Također je prilikom nabave novih vozila, potrebno definirati i primijeniti kriterije zelene javne nabave gdje je to moguće.</w:t>
            </w:r>
          </w:p>
          <w:p w:rsidR="00E03708" w:rsidRPr="00486D37" w:rsidRDefault="00E03708" w:rsidP="00C16111">
            <w:pPr>
              <w:spacing w:after="0" w:line="240" w:lineRule="auto"/>
              <w:rPr>
                <w:color w:val="000000"/>
                <w:sz w:val="20"/>
                <w:szCs w:val="20"/>
                <w:lang w:eastAsia="hr-HR"/>
              </w:rPr>
            </w:pPr>
            <w:r w:rsidRPr="00486D37">
              <w:rPr>
                <w:color w:val="000000"/>
                <w:sz w:val="20"/>
                <w:szCs w:val="20"/>
                <w:lang w:eastAsia="hr-HR"/>
              </w:rPr>
              <w:t xml:space="preserve">Konkretne aktivnosti podrazumijevaju: </w:t>
            </w:r>
          </w:p>
          <w:p w:rsidR="00E03708" w:rsidRPr="00486D37" w:rsidRDefault="00E03708" w:rsidP="00C16111">
            <w:pPr>
              <w:pStyle w:val="Odlomakpopisa"/>
              <w:numPr>
                <w:ilvl w:val="0"/>
                <w:numId w:val="25"/>
              </w:numPr>
              <w:spacing w:after="0" w:line="240" w:lineRule="auto"/>
              <w:rPr>
                <w:color w:val="000000"/>
                <w:sz w:val="20"/>
                <w:szCs w:val="20"/>
                <w:lang w:eastAsia="hr-HR"/>
              </w:rPr>
            </w:pPr>
            <w:r w:rsidRPr="00486D37">
              <w:rPr>
                <w:color w:val="000000"/>
                <w:sz w:val="20"/>
                <w:szCs w:val="20"/>
                <w:lang w:eastAsia="hr-HR"/>
              </w:rPr>
              <w:t>Analiza postojećeg voznog parka te analiza mogućnosti korištenja vozila s alternativnim pogonima s projekcijama ušteda.</w:t>
            </w:r>
          </w:p>
          <w:p w:rsidR="001F78B4" w:rsidRPr="00486D37" w:rsidRDefault="00E03708" w:rsidP="00C16111">
            <w:pPr>
              <w:pStyle w:val="Odlomakpopisa"/>
              <w:numPr>
                <w:ilvl w:val="0"/>
                <w:numId w:val="25"/>
              </w:numPr>
              <w:spacing w:after="0" w:line="240" w:lineRule="auto"/>
              <w:rPr>
                <w:color w:val="000000"/>
                <w:sz w:val="20"/>
                <w:szCs w:val="20"/>
                <w:lang w:eastAsia="hr-HR"/>
              </w:rPr>
            </w:pPr>
            <w:r w:rsidRPr="00486D37">
              <w:rPr>
                <w:color w:val="000000"/>
                <w:sz w:val="20"/>
                <w:szCs w:val="20"/>
                <w:lang w:eastAsia="hr-HR"/>
              </w:rPr>
              <w:t>Postupna zamjena postojećeg voznog parka vozilima na alternativni pogon.</w:t>
            </w:r>
          </w:p>
        </w:tc>
      </w:tr>
      <w:tr w:rsidR="001F78B4" w:rsidRPr="00486D37" w:rsidTr="00C16111">
        <w:trPr>
          <w:trHeight w:val="20"/>
        </w:trPr>
        <w:tc>
          <w:tcPr>
            <w:tcW w:w="1332" w:type="pct"/>
            <w:shd w:val="clear" w:color="auto" w:fill="808080" w:themeFill="background1" w:themeFillShade="80"/>
            <w:tcMar>
              <w:top w:w="15" w:type="dxa"/>
              <w:left w:w="105" w:type="dxa"/>
              <w:bottom w:w="0" w:type="dxa"/>
              <w:right w:w="105" w:type="dxa"/>
            </w:tcMar>
            <w:vAlign w:val="center"/>
          </w:tcPr>
          <w:p w:rsidR="001F78B4" w:rsidRPr="00486D37" w:rsidRDefault="001F78B4" w:rsidP="00C16111">
            <w:pPr>
              <w:spacing w:after="0" w:line="240" w:lineRule="auto"/>
              <w:jc w:val="left"/>
              <w:rPr>
                <w:color w:val="FFFFFF" w:themeColor="background1"/>
                <w:sz w:val="20"/>
                <w:szCs w:val="20"/>
                <w:lang w:val="lv-LV"/>
              </w:rPr>
            </w:pPr>
          </w:p>
        </w:tc>
        <w:tc>
          <w:tcPr>
            <w:tcW w:w="1180" w:type="pct"/>
            <w:shd w:val="clear" w:color="auto" w:fill="808080" w:themeFill="background1" w:themeFillShade="80"/>
            <w:tcMar>
              <w:top w:w="15" w:type="dxa"/>
              <w:left w:w="105" w:type="dxa"/>
              <w:bottom w:w="0" w:type="dxa"/>
              <w:right w:w="105" w:type="dxa"/>
            </w:tcMar>
            <w:vAlign w:val="center"/>
            <w:hideMark/>
          </w:tcPr>
          <w:p w:rsidR="001F78B4" w:rsidRPr="00486D37" w:rsidRDefault="001F78B4" w:rsidP="00C16111">
            <w:pPr>
              <w:spacing w:after="0" w:line="240" w:lineRule="auto"/>
              <w:jc w:val="center"/>
              <w:rPr>
                <w:color w:val="FFFFFF" w:themeColor="background1"/>
                <w:sz w:val="20"/>
                <w:szCs w:val="20"/>
                <w:lang w:val="lv-LV"/>
              </w:rPr>
            </w:pPr>
            <w:r w:rsidRPr="00486D37">
              <w:rPr>
                <w:b/>
                <w:bCs/>
                <w:color w:val="FFFFFF" w:themeColor="background1"/>
                <w:sz w:val="20"/>
                <w:szCs w:val="20"/>
                <w:lang w:val="lv-LV"/>
              </w:rPr>
              <w:t>2030.</w:t>
            </w:r>
          </w:p>
        </w:tc>
        <w:tc>
          <w:tcPr>
            <w:tcW w:w="1182" w:type="pct"/>
            <w:shd w:val="clear" w:color="auto" w:fill="808080" w:themeFill="background1" w:themeFillShade="80"/>
            <w:tcMar>
              <w:top w:w="15" w:type="dxa"/>
              <w:left w:w="105" w:type="dxa"/>
              <w:bottom w:w="0" w:type="dxa"/>
              <w:right w:w="105" w:type="dxa"/>
            </w:tcMar>
            <w:vAlign w:val="center"/>
            <w:hideMark/>
          </w:tcPr>
          <w:p w:rsidR="001F78B4" w:rsidRPr="00486D37" w:rsidRDefault="001F78B4" w:rsidP="00C16111">
            <w:pPr>
              <w:spacing w:after="0" w:line="240" w:lineRule="auto"/>
              <w:jc w:val="center"/>
              <w:rPr>
                <w:color w:val="FFFFFF" w:themeColor="background1"/>
                <w:sz w:val="20"/>
                <w:szCs w:val="20"/>
                <w:lang w:val="lv-LV"/>
              </w:rPr>
            </w:pPr>
            <w:r w:rsidRPr="00486D37">
              <w:rPr>
                <w:b/>
                <w:bCs/>
                <w:color w:val="FFFFFF" w:themeColor="background1"/>
                <w:sz w:val="20"/>
                <w:szCs w:val="20"/>
                <w:lang w:val="lv-LV"/>
              </w:rPr>
              <w:t>2040.</w:t>
            </w:r>
          </w:p>
        </w:tc>
        <w:tc>
          <w:tcPr>
            <w:tcW w:w="1306" w:type="pct"/>
            <w:shd w:val="clear" w:color="auto" w:fill="808080" w:themeFill="background1" w:themeFillShade="80"/>
            <w:vAlign w:val="center"/>
          </w:tcPr>
          <w:p w:rsidR="001F78B4" w:rsidRPr="00486D37" w:rsidRDefault="001F78B4" w:rsidP="00C16111">
            <w:pPr>
              <w:spacing w:after="0" w:line="240" w:lineRule="auto"/>
              <w:jc w:val="center"/>
              <w:rPr>
                <w:color w:val="FFFFFF" w:themeColor="background1"/>
                <w:sz w:val="20"/>
                <w:szCs w:val="20"/>
                <w:lang w:val="lv-LV"/>
              </w:rPr>
            </w:pPr>
            <w:r w:rsidRPr="00486D37">
              <w:rPr>
                <w:b/>
                <w:bCs/>
                <w:color w:val="FFFFFF" w:themeColor="background1"/>
                <w:sz w:val="20"/>
                <w:szCs w:val="20"/>
                <w:lang w:val="lv-LV"/>
              </w:rPr>
              <w:t>2050.</w:t>
            </w:r>
          </w:p>
        </w:tc>
      </w:tr>
      <w:tr w:rsidR="006D7BAA" w:rsidRPr="00486D37"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1F78B4" w:rsidRPr="00486D37" w:rsidRDefault="001F78B4" w:rsidP="00C16111">
            <w:pPr>
              <w:spacing w:after="0" w:line="240" w:lineRule="auto"/>
              <w:jc w:val="left"/>
              <w:rPr>
                <w:b/>
                <w:bCs/>
                <w:sz w:val="20"/>
                <w:szCs w:val="20"/>
                <w:lang w:val="lv-LV"/>
              </w:rPr>
            </w:pPr>
            <w:r w:rsidRPr="00486D37">
              <w:rPr>
                <w:b/>
                <w:bCs/>
                <w:sz w:val="20"/>
                <w:szCs w:val="20"/>
                <w:lang w:val="lv-LV"/>
              </w:rPr>
              <w:t>Očekivane energetske uštede [MWh]</w:t>
            </w:r>
          </w:p>
        </w:tc>
        <w:tc>
          <w:tcPr>
            <w:tcW w:w="1180" w:type="pct"/>
            <w:shd w:val="clear" w:color="auto" w:fill="F2F2F2" w:themeFill="background1" w:themeFillShade="F2"/>
            <w:vAlign w:val="center"/>
          </w:tcPr>
          <w:p w:rsidR="001F78B4" w:rsidRPr="00486D37" w:rsidRDefault="00486D37" w:rsidP="00C16111">
            <w:pPr>
              <w:spacing w:after="0" w:line="240" w:lineRule="auto"/>
              <w:jc w:val="right"/>
              <w:rPr>
                <w:sz w:val="20"/>
                <w:szCs w:val="20"/>
                <w:lang w:val="lv-LV"/>
              </w:rPr>
            </w:pPr>
            <w:r w:rsidRPr="00486D37">
              <w:rPr>
                <w:sz w:val="20"/>
                <w:szCs w:val="20"/>
                <w:lang w:val="lv-LV"/>
              </w:rPr>
              <w:t>23,05</w:t>
            </w:r>
          </w:p>
        </w:tc>
        <w:tc>
          <w:tcPr>
            <w:tcW w:w="1182" w:type="pct"/>
            <w:shd w:val="clear" w:color="auto" w:fill="F2F2F2" w:themeFill="background1" w:themeFillShade="F2"/>
            <w:vAlign w:val="center"/>
          </w:tcPr>
          <w:p w:rsidR="001F78B4" w:rsidRPr="00486D37" w:rsidRDefault="00486D37" w:rsidP="00C16111">
            <w:pPr>
              <w:spacing w:after="0" w:line="240" w:lineRule="auto"/>
              <w:jc w:val="right"/>
              <w:rPr>
                <w:sz w:val="20"/>
                <w:szCs w:val="20"/>
                <w:lang w:val="lv-LV"/>
              </w:rPr>
            </w:pPr>
            <w:r w:rsidRPr="00486D37">
              <w:rPr>
                <w:sz w:val="20"/>
                <w:szCs w:val="20"/>
                <w:lang w:val="lv-LV"/>
              </w:rPr>
              <w:t>23,05</w:t>
            </w:r>
          </w:p>
        </w:tc>
        <w:tc>
          <w:tcPr>
            <w:tcW w:w="1306" w:type="pct"/>
            <w:shd w:val="clear" w:color="auto" w:fill="F2F2F2" w:themeFill="background1" w:themeFillShade="F2"/>
            <w:vAlign w:val="center"/>
          </w:tcPr>
          <w:p w:rsidR="001F78B4" w:rsidRPr="00486D37" w:rsidRDefault="00486D37" w:rsidP="00C16111">
            <w:pPr>
              <w:spacing w:after="0" w:line="240" w:lineRule="auto"/>
              <w:jc w:val="right"/>
              <w:rPr>
                <w:sz w:val="20"/>
                <w:szCs w:val="20"/>
                <w:lang w:val="lv-LV"/>
              </w:rPr>
            </w:pPr>
            <w:r w:rsidRPr="00486D37">
              <w:rPr>
                <w:sz w:val="20"/>
                <w:szCs w:val="20"/>
                <w:lang w:val="lv-LV"/>
              </w:rPr>
              <w:t>23,05</w:t>
            </w:r>
          </w:p>
        </w:tc>
      </w:tr>
      <w:tr w:rsidR="006D7BAA" w:rsidRPr="00486D37"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1F78B4" w:rsidRPr="00486D37" w:rsidRDefault="001F78B4" w:rsidP="00C16111">
            <w:pPr>
              <w:spacing w:after="0" w:line="240" w:lineRule="auto"/>
              <w:jc w:val="left"/>
              <w:rPr>
                <w:b/>
                <w:bCs/>
                <w:sz w:val="20"/>
                <w:szCs w:val="20"/>
                <w:lang w:val="lv-LV"/>
              </w:rPr>
            </w:pPr>
            <w:r w:rsidRPr="00486D37">
              <w:rPr>
                <w:b/>
                <w:bCs/>
                <w:sz w:val="20"/>
                <w:szCs w:val="20"/>
                <w:lang w:val="lv-LV"/>
              </w:rPr>
              <w:t>Očekivano smanjenje emisija CO</w:t>
            </w:r>
            <w:r w:rsidRPr="00486D37">
              <w:rPr>
                <w:b/>
                <w:bCs/>
                <w:sz w:val="20"/>
                <w:szCs w:val="20"/>
                <w:vertAlign w:val="subscript"/>
                <w:lang w:val="lv-LV"/>
              </w:rPr>
              <w:t>2</w:t>
            </w:r>
            <w:r w:rsidRPr="00486D37">
              <w:rPr>
                <w:b/>
                <w:bCs/>
                <w:sz w:val="20"/>
                <w:szCs w:val="20"/>
                <w:lang w:val="lv-LV"/>
              </w:rPr>
              <w:t xml:space="preserve"> [tCO</w:t>
            </w:r>
            <w:r w:rsidRPr="00486D37">
              <w:rPr>
                <w:b/>
                <w:bCs/>
                <w:sz w:val="20"/>
                <w:szCs w:val="20"/>
                <w:vertAlign w:val="subscript"/>
                <w:lang w:val="lv-LV"/>
              </w:rPr>
              <w:t>2</w:t>
            </w:r>
            <w:r w:rsidRPr="00486D37">
              <w:rPr>
                <w:b/>
                <w:bCs/>
                <w:sz w:val="20"/>
                <w:szCs w:val="20"/>
                <w:lang w:val="lv-LV"/>
              </w:rPr>
              <w:t>]</w:t>
            </w:r>
          </w:p>
        </w:tc>
        <w:tc>
          <w:tcPr>
            <w:tcW w:w="1180" w:type="pct"/>
            <w:shd w:val="clear" w:color="auto" w:fill="F2F2F2" w:themeFill="background1" w:themeFillShade="F2"/>
            <w:vAlign w:val="center"/>
          </w:tcPr>
          <w:p w:rsidR="001F78B4" w:rsidRPr="00486D37" w:rsidRDefault="00486D37" w:rsidP="00C16111">
            <w:pPr>
              <w:spacing w:after="0" w:line="240" w:lineRule="auto"/>
              <w:jc w:val="right"/>
              <w:rPr>
                <w:sz w:val="20"/>
                <w:szCs w:val="20"/>
                <w:lang w:val="lv-LV"/>
              </w:rPr>
            </w:pPr>
            <w:r w:rsidRPr="00486D37">
              <w:rPr>
                <w:sz w:val="20"/>
                <w:szCs w:val="20"/>
                <w:lang w:val="lv-LV"/>
              </w:rPr>
              <w:t>6,39</w:t>
            </w:r>
          </w:p>
        </w:tc>
        <w:tc>
          <w:tcPr>
            <w:tcW w:w="1182" w:type="pct"/>
            <w:shd w:val="clear" w:color="auto" w:fill="F2F2F2" w:themeFill="background1" w:themeFillShade="F2"/>
            <w:vAlign w:val="center"/>
          </w:tcPr>
          <w:p w:rsidR="001F78B4" w:rsidRPr="00486D37" w:rsidRDefault="00486D37" w:rsidP="00C16111">
            <w:pPr>
              <w:spacing w:after="0" w:line="240" w:lineRule="auto"/>
              <w:jc w:val="right"/>
              <w:rPr>
                <w:sz w:val="20"/>
                <w:szCs w:val="20"/>
                <w:lang w:val="lv-LV"/>
              </w:rPr>
            </w:pPr>
            <w:r w:rsidRPr="00486D37">
              <w:rPr>
                <w:sz w:val="20"/>
                <w:szCs w:val="20"/>
                <w:lang w:val="lv-LV"/>
              </w:rPr>
              <w:t>6,39</w:t>
            </w:r>
          </w:p>
        </w:tc>
        <w:tc>
          <w:tcPr>
            <w:tcW w:w="1306" w:type="pct"/>
            <w:shd w:val="clear" w:color="auto" w:fill="F2F2F2" w:themeFill="background1" w:themeFillShade="F2"/>
            <w:vAlign w:val="center"/>
          </w:tcPr>
          <w:p w:rsidR="001F78B4" w:rsidRPr="00486D37" w:rsidRDefault="00486D37" w:rsidP="00C16111">
            <w:pPr>
              <w:spacing w:after="0" w:line="240" w:lineRule="auto"/>
              <w:jc w:val="right"/>
              <w:rPr>
                <w:sz w:val="20"/>
                <w:szCs w:val="20"/>
                <w:lang w:val="lv-LV"/>
              </w:rPr>
            </w:pPr>
            <w:r w:rsidRPr="00486D37">
              <w:rPr>
                <w:sz w:val="20"/>
                <w:szCs w:val="20"/>
                <w:lang w:val="lv-LV"/>
              </w:rPr>
              <w:t>6,39</w:t>
            </w:r>
          </w:p>
        </w:tc>
      </w:tr>
      <w:tr w:rsidR="001F78B4" w:rsidRPr="00486D37"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1F78B4" w:rsidRPr="00486D37" w:rsidRDefault="001F78B4" w:rsidP="00C16111">
            <w:pPr>
              <w:tabs>
                <w:tab w:val="num" w:pos="2160"/>
              </w:tabs>
              <w:spacing w:after="0" w:line="240" w:lineRule="auto"/>
              <w:jc w:val="left"/>
              <w:rPr>
                <w:b/>
                <w:bCs/>
                <w:sz w:val="20"/>
                <w:szCs w:val="20"/>
                <w:lang w:val="lv-LV"/>
              </w:rPr>
            </w:pPr>
            <w:r w:rsidRPr="00486D37">
              <w:rPr>
                <w:b/>
                <w:bCs/>
                <w:sz w:val="20"/>
                <w:szCs w:val="20"/>
                <w:lang w:val="lv-LV"/>
              </w:rPr>
              <w:t>Investicijski troškovi [kn]</w:t>
            </w:r>
          </w:p>
        </w:tc>
        <w:tc>
          <w:tcPr>
            <w:tcW w:w="3668" w:type="pct"/>
            <w:gridSpan w:val="3"/>
            <w:shd w:val="clear" w:color="auto" w:fill="F2F2F2" w:themeFill="background1" w:themeFillShade="F2"/>
            <w:tcMar>
              <w:top w:w="15" w:type="dxa"/>
              <w:left w:w="105" w:type="dxa"/>
              <w:bottom w:w="0" w:type="dxa"/>
              <w:right w:w="105" w:type="dxa"/>
            </w:tcMar>
            <w:vAlign w:val="center"/>
          </w:tcPr>
          <w:p w:rsidR="001F78B4" w:rsidRPr="00486D37" w:rsidRDefault="00486D37" w:rsidP="00486D37">
            <w:pPr>
              <w:spacing w:after="0" w:line="240" w:lineRule="auto"/>
              <w:jc w:val="center"/>
              <w:rPr>
                <w:bCs/>
                <w:sz w:val="20"/>
                <w:szCs w:val="20"/>
                <w:lang w:val="lv-LV"/>
              </w:rPr>
            </w:pPr>
            <w:r w:rsidRPr="00486D37">
              <w:rPr>
                <w:bCs/>
                <w:sz w:val="20"/>
                <w:szCs w:val="20"/>
                <w:lang w:val="lv-LV"/>
              </w:rPr>
              <w:t>1.000.000</w:t>
            </w:r>
          </w:p>
        </w:tc>
      </w:tr>
      <w:tr w:rsidR="001F78B4" w:rsidRPr="00486D37" w:rsidTr="00C16111">
        <w:trPr>
          <w:trHeight w:val="20"/>
        </w:trPr>
        <w:tc>
          <w:tcPr>
            <w:tcW w:w="1332" w:type="pct"/>
            <w:shd w:val="clear" w:color="auto" w:fill="BFBFBF" w:themeFill="background1" w:themeFillShade="BF"/>
            <w:tcMar>
              <w:top w:w="15" w:type="dxa"/>
              <w:left w:w="105" w:type="dxa"/>
              <w:bottom w:w="0" w:type="dxa"/>
              <w:right w:w="105" w:type="dxa"/>
            </w:tcMar>
          </w:tcPr>
          <w:p w:rsidR="001F78B4" w:rsidRPr="00486D37" w:rsidRDefault="001F78B4" w:rsidP="00C16111">
            <w:pPr>
              <w:tabs>
                <w:tab w:val="num" w:pos="2160"/>
              </w:tabs>
              <w:spacing w:after="0" w:line="240" w:lineRule="auto"/>
              <w:jc w:val="left"/>
              <w:rPr>
                <w:b/>
                <w:bCs/>
                <w:sz w:val="20"/>
                <w:szCs w:val="20"/>
                <w:lang w:val="lv-LV"/>
              </w:rPr>
            </w:pPr>
            <w:r w:rsidRPr="00486D37">
              <w:rPr>
                <w:b/>
                <w:bCs/>
                <w:sz w:val="20"/>
                <w:szCs w:val="20"/>
                <w:lang w:val="lv-LV"/>
              </w:rPr>
              <w:t>Trošak po ušteđenoj toni CO</w:t>
            </w:r>
            <w:r w:rsidRPr="00486D37">
              <w:rPr>
                <w:b/>
                <w:bCs/>
                <w:sz w:val="20"/>
                <w:szCs w:val="20"/>
                <w:vertAlign w:val="subscript"/>
                <w:lang w:val="lv-LV"/>
              </w:rPr>
              <w:t>2</w:t>
            </w:r>
            <w:r w:rsidRPr="00486D37">
              <w:rPr>
                <w:b/>
                <w:bCs/>
                <w:sz w:val="20"/>
                <w:szCs w:val="20"/>
                <w:lang w:val="lv-LV"/>
              </w:rPr>
              <w:t xml:space="preserve"> [kn/tCO</w:t>
            </w:r>
            <w:r w:rsidRPr="00486D37">
              <w:rPr>
                <w:b/>
                <w:bCs/>
                <w:sz w:val="20"/>
                <w:szCs w:val="20"/>
                <w:vertAlign w:val="subscript"/>
                <w:lang w:val="lv-LV"/>
              </w:rPr>
              <w:t>2</w:t>
            </w:r>
            <w:r w:rsidRPr="00486D37">
              <w:rPr>
                <w:b/>
                <w:bCs/>
                <w:sz w:val="20"/>
                <w:szCs w:val="20"/>
                <w:lang w:val="lv-LV"/>
              </w:rPr>
              <w:t>]</w:t>
            </w:r>
          </w:p>
        </w:tc>
        <w:tc>
          <w:tcPr>
            <w:tcW w:w="3668" w:type="pct"/>
            <w:gridSpan w:val="3"/>
            <w:shd w:val="clear" w:color="auto" w:fill="F2F2F2" w:themeFill="background1" w:themeFillShade="F2"/>
            <w:tcMar>
              <w:top w:w="15" w:type="dxa"/>
              <w:left w:w="105" w:type="dxa"/>
              <w:bottom w:w="0" w:type="dxa"/>
              <w:right w:w="105" w:type="dxa"/>
            </w:tcMar>
            <w:vAlign w:val="center"/>
          </w:tcPr>
          <w:p w:rsidR="001F78B4" w:rsidRPr="00486D37" w:rsidRDefault="00486D37" w:rsidP="00486D37">
            <w:pPr>
              <w:spacing w:after="0" w:line="240" w:lineRule="auto"/>
              <w:jc w:val="center"/>
              <w:rPr>
                <w:bCs/>
                <w:sz w:val="20"/>
                <w:szCs w:val="20"/>
                <w:lang w:val="lv-LV"/>
              </w:rPr>
            </w:pPr>
            <w:r w:rsidRPr="00486D37">
              <w:rPr>
                <w:bCs/>
                <w:sz w:val="20"/>
                <w:szCs w:val="20"/>
                <w:lang w:val="lv-LV"/>
              </w:rPr>
              <w:t>156.442,41</w:t>
            </w:r>
          </w:p>
        </w:tc>
      </w:tr>
      <w:tr w:rsidR="001F78B4" w:rsidRPr="00486D37"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1F78B4" w:rsidRPr="00486D37" w:rsidRDefault="001F78B4" w:rsidP="00C16111">
            <w:pPr>
              <w:spacing w:after="0" w:line="240" w:lineRule="auto"/>
              <w:jc w:val="left"/>
              <w:rPr>
                <w:b/>
                <w:bCs/>
                <w:sz w:val="20"/>
                <w:szCs w:val="20"/>
                <w:lang w:val="lv-LV"/>
              </w:rPr>
            </w:pPr>
            <w:r w:rsidRPr="00486D37">
              <w:rPr>
                <w:b/>
                <w:bCs/>
                <w:sz w:val="20"/>
                <w:szCs w:val="20"/>
                <w:lang w:val="lv-LV"/>
              </w:rPr>
              <w:t>Period provedbe</w:t>
            </w:r>
          </w:p>
        </w:tc>
        <w:tc>
          <w:tcPr>
            <w:tcW w:w="3668" w:type="pct"/>
            <w:gridSpan w:val="3"/>
            <w:shd w:val="clear" w:color="auto" w:fill="F2F2F2" w:themeFill="background1" w:themeFillShade="F2"/>
            <w:tcMar>
              <w:top w:w="15" w:type="dxa"/>
              <w:left w:w="105" w:type="dxa"/>
              <w:bottom w:w="0" w:type="dxa"/>
              <w:right w:w="105" w:type="dxa"/>
            </w:tcMar>
            <w:vAlign w:val="center"/>
          </w:tcPr>
          <w:p w:rsidR="001F78B4" w:rsidRPr="00486D37" w:rsidRDefault="001F78B4" w:rsidP="00C16111">
            <w:pPr>
              <w:spacing w:after="0" w:line="240" w:lineRule="auto"/>
              <w:rPr>
                <w:color w:val="000000"/>
                <w:sz w:val="20"/>
                <w:szCs w:val="20"/>
                <w:lang w:eastAsia="hr-HR"/>
              </w:rPr>
            </w:pPr>
            <w:r w:rsidRPr="00486D37">
              <w:rPr>
                <w:color w:val="000000"/>
                <w:sz w:val="20"/>
                <w:szCs w:val="20"/>
                <w:lang w:eastAsia="hr-HR"/>
              </w:rPr>
              <w:t>202</w:t>
            </w:r>
            <w:r w:rsidR="00486D37" w:rsidRPr="00486D37">
              <w:rPr>
                <w:color w:val="000000"/>
                <w:sz w:val="20"/>
                <w:szCs w:val="20"/>
                <w:lang w:eastAsia="hr-HR"/>
              </w:rPr>
              <w:t>1</w:t>
            </w:r>
            <w:r w:rsidRPr="00486D37">
              <w:rPr>
                <w:color w:val="000000"/>
                <w:sz w:val="20"/>
                <w:szCs w:val="20"/>
                <w:lang w:eastAsia="hr-HR"/>
              </w:rPr>
              <w:t>. – 2050.</w:t>
            </w:r>
          </w:p>
        </w:tc>
      </w:tr>
      <w:tr w:rsidR="001F78B4" w:rsidRPr="00486D37"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1F78B4" w:rsidRPr="00486D37" w:rsidRDefault="001F78B4" w:rsidP="00C16111">
            <w:pPr>
              <w:spacing w:after="0" w:line="240" w:lineRule="auto"/>
              <w:jc w:val="left"/>
              <w:rPr>
                <w:b/>
                <w:bCs/>
                <w:sz w:val="20"/>
                <w:szCs w:val="20"/>
                <w:lang w:val="lv-LV"/>
              </w:rPr>
            </w:pPr>
            <w:r w:rsidRPr="00486D37">
              <w:rPr>
                <w:b/>
                <w:bCs/>
                <w:sz w:val="20"/>
                <w:szCs w:val="20"/>
                <w:lang w:val="lv-LV"/>
              </w:rPr>
              <w:t>Nadležna tijela</w:t>
            </w:r>
          </w:p>
        </w:tc>
        <w:tc>
          <w:tcPr>
            <w:tcW w:w="3668" w:type="pct"/>
            <w:gridSpan w:val="3"/>
            <w:shd w:val="clear" w:color="auto" w:fill="F2F2F2" w:themeFill="background1" w:themeFillShade="F2"/>
            <w:tcMar>
              <w:top w:w="15" w:type="dxa"/>
              <w:left w:w="105" w:type="dxa"/>
              <w:bottom w:w="0" w:type="dxa"/>
              <w:right w:w="105" w:type="dxa"/>
            </w:tcMar>
            <w:vAlign w:val="center"/>
          </w:tcPr>
          <w:p w:rsidR="001F78B4" w:rsidRPr="00486D37" w:rsidRDefault="001F78B4" w:rsidP="00C16111">
            <w:pPr>
              <w:spacing w:after="0" w:line="240" w:lineRule="auto"/>
              <w:jc w:val="left"/>
              <w:rPr>
                <w:color w:val="000000"/>
                <w:sz w:val="20"/>
                <w:szCs w:val="20"/>
                <w:lang w:eastAsia="hr-HR"/>
              </w:rPr>
            </w:pPr>
            <w:r w:rsidRPr="00486D37">
              <w:rPr>
                <w:color w:val="000000"/>
                <w:sz w:val="20"/>
                <w:szCs w:val="20"/>
                <w:lang w:eastAsia="hr-HR"/>
              </w:rPr>
              <w:t xml:space="preserve">Grad </w:t>
            </w:r>
            <w:r w:rsidR="00B97906" w:rsidRPr="00486D37">
              <w:rPr>
                <w:color w:val="000000"/>
                <w:sz w:val="20"/>
                <w:szCs w:val="20"/>
                <w:lang w:eastAsia="hr-HR"/>
              </w:rPr>
              <w:t>Ludbreg</w:t>
            </w:r>
          </w:p>
        </w:tc>
      </w:tr>
      <w:tr w:rsidR="001F78B4" w:rsidRPr="00486D37"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1F78B4" w:rsidRPr="00486D37" w:rsidRDefault="001F78B4" w:rsidP="00C16111">
            <w:pPr>
              <w:tabs>
                <w:tab w:val="num" w:pos="2160"/>
              </w:tabs>
              <w:spacing w:after="0" w:line="240" w:lineRule="auto"/>
              <w:jc w:val="left"/>
              <w:rPr>
                <w:b/>
                <w:bCs/>
                <w:sz w:val="20"/>
                <w:szCs w:val="20"/>
                <w:lang w:val="lv-LV"/>
              </w:rPr>
            </w:pPr>
            <w:r w:rsidRPr="00486D37">
              <w:rPr>
                <w:b/>
                <w:bCs/>
                <w:sz w:val="20"/>
                <w:szCs w:val="20"/>
                <w:lang w:val="lv-LV"/>
              </w:rPr>
              <w:br w:type="page"/>
              <w:t>Mogući izvori financiranja</w:t>
            </w:r>
          </w:p>
        </w:tc>
        <w:tc>
          <w:tcPr>
            <w:tcW w:w="3668" w:type="pct"/>
            <w:gridSpan w:val="3"/>
            <w:shd w:val="clear" w:color="auto" w:fill="F2F2F2" w:themeFill="background1" w:themeFillShade="F2"/>
            <w:tcMar>
              <w:top w:w="15" w:type="dxa"/>
              <w:left w:w="105" w:type="dxa"/>
              <w:bottom w:w="0" w:type="dxa"/>
              <w:right w:w="105" w:type="dxa"/>
            </w:tcMar>
            <w:vAlign w:val="center"/>
          </w:tcPr>
          <w:p w:rsidR="00321C6A" w:rsidRPr="00486D37" w:rsidRDefault="00B97906" w:rsidP="00C16111">
            <w:pPr>
              <w:spacing w:after="0" w:line="240" w:lineRule="auto"/>
              <w:rPr>
                <w:rFonts w:eastAsia="Times New Roman"/>
                <w:color w:val="000000"/>
                <w:sz w:val="20"/>
                <w:szCs w:val="20"/>
                <w:lang w:eastAsia="hr-HR"/>
              </w:rPr>
            </w:pPr>
            <w:r w:rsidRPr="00486D37">
              <w:rPr>
                <w:rFonts w:eastAsia="Times New Roman"/>
                <w:color w:val="000000"/>
                <w:sz w:val="20"/>
                <w:szCs w:val="20"/>
                <w:lang w:eastAsia="hr-HR"/>
              </w:rPr>
              <w:t>Proračun Grada i gradskih poduzeća</w:t>
            </w:r>
          </w:p>
        </w:tc>
      </w:tr>
    </w:tbl>
    <w:p w:rsidR="006D7BAA" w:rsidRPr="000230C3" w:rsidRDefault="006D7BAA">
      <w:pPr>
        <w:spacing w:after="160" w:line="259" w:lineRule="auto"/>
        <w:jc w:val="left"/>
        <w:rPr>
          <w:highlight w:val="yellow"/>
        </w:rPr>
      </w:pPr>
      <w:r w:rsidRPr="000230C3">
        <w:rPr>
          <w:highlight w:val="yellow"/>
        </w:rPr>
        <w:br w:type="page"/>
      </w:r>
    </w:p>
    <w:p w:rsidR="00E03708" w:rsidRPr="00486D37" w:rsidRDefault="00E03708" w:rsidP="00E03708">
      <w:pPr>
        <w:pStyle w:val="Naslov2"/>
      </w:pPr>
      <w:bookmarkStart w:id="161" w:name="_Toc41903024"/>
      <w:bookmarkStart w:id="162" w:name="_Toc61438247"/>
      <w:r w:rsidRPr="00486D37">
        <w:t>Horizontalne mjere za smanjenje emisije CO</w:t>
      </w:r>
      <w:r w:rsidRPr="00486D37">
        <w:rPr>
          <w:vertAlign w:val="subscript"/>
        </w:rPr>
        <w:t>2</w:t>
      </w:r>
      <w:bookmarkEnd w:id="161"/>
      <w:bookmarkEnd w:id="162"/>
      <w:r w:rsidRPr="00486D37">
        <w:t xml:space="preserve"> </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4A0"/>
      </w:tblPr>
      <w:tblGrid>
        <w:gridCol w:w="2460"/>
        <w:gridCol w:w="2182"/>
        <w:gridCol w:w="2182"/>
        <w:gridCol w:w="2412"/>
      </w:tblGrid>
      <w:tr w:rsidR="00185990" w:rsidRPr="00B07A86" w:rsidTr="00E52655">
        <w:trPr>
          <w:trHeight w:val="20"/>
        </w:trPr>
        <w:tc>
          <w:tcPr>
            <w:tcW w:w="5000" w:type="pct"/>
            <w:gridSpan w:val="4"/>
            <w:shd w:val="clear" w:color="auto" w:fill="808080" w:themeFill="background1" w:themeFillShade="80"/>
            <w:tcMar>
              <w:top w:w="15" w:type="dxa"/>
              <w:left w:w="105" w:type="dxa"/>
              <w:bottom w:w="0" w:type="dxa"/>
              <w:right w:w="105" w:type="dxa"/>
            </w:tcMar>
            <w:vAlign w:val="center"/>
          </w:tcPr>
          <w:p w:rsidR="00185990" w:rsidRPr="00B07A86" w:rsidRDefault="00B97906" w:rsidP="000379D9">
            <w:pPr>
              <w:pStyle w:val="Odlomakpopisa"/>
              <w:numPr>
                <w:ilvl w:val="0"/>
                <w:numId w:val="6"/>
              </w:numPr>
              <w:spacing w:after="0" w:line="240" w:lineRule="auto"/>
              <w:jc w:val="center"/>
              <w:rPr>
                <w:b/>
                <w:bCs/>
                <w:color w:val="FFFFFF" w:themeColor="background1"/>
                <w:sz w:val="20"/>
                <w:szCs w:val="20"/>
                <w:lang w:val="lv-LV"/>
              </w:rPr>
            </w:pPr>
            <w:r w:rsidRPr="00B07A86">
              <w:rPr>
                <w:b/>
                <w:bCs/>
                <w:color w:val="FFFFFF" w:themeColor="background1"/>
                <w:sz w:val="20"/>
                <w:szCs w:val="20"/>
                <w:lang w:val="lv-LV"/>
              </w:rPr>
              <w:t>Primjena načela kružnog gospodarstva</w:t>
            </w:r>
          </w:p>
        </w:tc>
      </w:tr>
      <w:tr w:rsidR="00185990" w:rsidRPr="00B07A86" w:rsidTr="00C16111">
        <w:trPr>
          <w:trHeight w:val="20"/>
        </w:trPr>
        <w:tc>
          <w:tcPr>
            <w:tcW w:w="1332" w:type="pct"/>
            <w:shd w:val="clear" w:color="auto" w:fill="BFBFBF" w:themeFill="background1" w:themeFillShade="BF"/>
            <w:tcMar>
              <w:top w:w="15" w:type="dxa"/>
              <w:left w:w="105" w:type="dxa"/>
              <w:bottom w:w="0" w:type="dxa"/>
              <w:right w:w="105" w:type="dxa"/>
            </w:tcMar>
            <w:vAlign w:val="center"/>
            <w:hideMark/>
          </w:tcPr>
          <w:p w:rsidR="00185990" w:rsidRPr="00B07A86" w:rsidRDefault="00185990" w:rsidP="000379D9">
            <w:pPr>
              <w:spacing w:after="0" w:line="240" w:lineRule="auto"/>
              <w:jc w:val="left"/>
              <w:rPr>
                <w:sz w:val="20"/>
                <w:szCs w:val="20"/>
                <w:lang w:val="lv-LV"/>
              </w:rPr>
            </w:pPr>
            <w:r w:rsidRPr="00B07A86">
              <w:rPr>
                <w:b/>
                <w:bCs/>
                <w:sz w:val="20"/>
                <w:szCs w:val="20"/>
                <w:lang w:val="lv-LV"/>
              </w:rPr>
              <w:t>Sektor</w:t>
            </w:r>
          </w:p>
        </w:tc>
        <w:tc>
          <w:tcPr>
            <w:tcW w:w="3668" w:type="pct"/>
            <w:gridSpan w:val="3"/>
            <w:shd w:val="clear" w:color="auto" w:fill="F2F2F2" w:themeFill="background1" w:themeFillShade="F2"/>
            <w:tcMar>
              <w:top w:w="15" w:type="dxa"/>
              <w:left w:w="105" w:type="dxa"/>
              <w:bottom w:w="0" w:type="dxa"/>
              <w:right w:w="105" w:type="dxa"/>
            </w:tcMar>
            <w:vAlign w:val="center"/>
            <w:hideMark/>
          </w:tcPr>
          <w:p w:rsidR="00185990" w:rsidRPr="00B07A86" w:rsidRDefault="00D8756E" w:rsidP="000379D9">
            <w:pPr>
              <w:spacing w:after="0" w:line="240" w:lineRule="auto"/>
              <w:jc w:val="left"/>
              <w:rPr>
                <w:sz w:val="20"/>
                <w:szCs w:val="20"/>
                <w:lang w:val="lv-LV"/>
              </w:rPr>
            </w:pPr>
            <w:r w:rsidRPr="00B07A86">
              <w:rPr>
                <w:bCs/>
                <w:sz w:val="20"/>
                <w:szCs w:val="20"/>
                <w:lang w:val="lv-LV"/>
              </w:rPr>
              <w:t>Horizontaln</w:t>
            </w:r>
            <w:r w:rsidR="00994576" w:rsidRPr="00B07A86">
              <w:rPr>
                <w:bCs/>
                <w:sz w:val="20"/>
                <w:szCs w:val="20"/>
                <w:lang w:val="lv-LV"/>
              </w:rPr>
              <w:t>a</w:t>
            </w:r>
            <w:r w:rsidRPr="00B07A86">
              <w:rPr>
                <w:bCs/>
                <w:sz w:val="20"/>
                <w:szCs w:val="20"/>
                <w:lang w:val="lv-LV"/>
              </w:rPr>
              <w:t xml:space="preserve"> mjer</w:t>
            </w:r>
            <w:r w:rsidR="00994576" w:rsidRPr="00B07A86">
              <w:rPr>
                <w:bCs/>
                <w:sz w:val="20"/>
                <w:szCs w:val="20"/>
                <w:lang w:val="lv-LV"/>
              </w:rPr>
              <w:t>a</w:t>
            </w:r>
          </w:p>
        </w:tc>
      </w:tr>
      <w:tr w:rsidR="00185990" w:rsidRPr="00B07A86" w:rsidTr="00C16111">
        <w:trPr>
          <w:trHeight w:val="20"/>
        </w:trPr>
        <w:tc>
          <w:tcPr>
            <w:tcW w:w="1332" w:type="pct"/>
            <w:shd w:val="clear" w:color="auto" w:fill="BFBFBF" w:themeFill="background1" w:themeFillShade="BF"/>
            <w:tcMar>
              <w:top w:w="15" w:type="dxa"/>
              <w:left w:w="105" w:type="dxa"/>
              <w:bottom w:w="0" w:type="dxa"/>
              <w:right w:w="105" w:type="dxa"/>
            </w:tcMar>
            <w:vAlign w:val="center"/>
            <w:hideMark/>
          </w:tcPr>
          <w:p w:rsidR="00185990" w:rsidRPr="00B07A86" w:rsidRDefault="00185990" w:rsidP="000379D9">
            <w:pPr>
              <w:tabs>
                <w:tab w:val="num" w:pos="2160"/>
              </w:tabs>
              <w:spacing w:after="0" w:line="240" w:lineRule="auto"/>
              <w:jc w:val="left"/>
              <w:rPr>
                <w:b/>
                <w:bCs/>
                <w:sz w:val="20"/>
                <w:szCs w:val="20"/>
                <w:lang w:val="lv-LV"/>
              </w:rPr>
            </w:pPr>
            <w:r w:rsidRPr="00B07A86">
              <w:rPr>
                <w:b/>
                <w:bCs/>
                <w:sz w:val="20"/>
                <w:szCs w:val="20"/>
                <w:lang w:val="lv-LV"/>
              </w:rPr>
              <w:t>Opis mjere</w:t>
            </w:r>
          </w:p>
        </w:tc>
        <w:tc>
          <w:tcPr>
            <w:tcW w:w="3668" w:type="pct"/>
            <w:gridSpan w:val="3"/>
            <w:shd w:val="clear" w:color="auto" w:fill="F2F2F2" w:themeFill="background1" w:themeFillShade="F2"/>
            <w:tcMar>
              <w:top w:w="15" w:type="dxa"/>
              <w:left w:w="105" w:type="dxa"/>
              <w:bottom w:w="0" w:type="dxa"/>
              <w:right w:w="105" w:type="dxa"/>
            </w:tcMar>
            <w:hideMark/>
          </w:tcPr>
          <w:p w:rsidR="004079F5" w:rsidRDefault="00D8756E" w:rsidP="004079F5">
            <w:pPr>
              <w:spacing w:after="0" w:line="240" w:lineRule="auto"/>
              <w:rPr>
                <w:color w:val="000000"/>
                <w:sz w:val="20"/>
                <w:szCs w:val="20"/>
                <w:lang w:eastAsia="hr-HR"/>
              </w:rPr>
            </w:pPr>
            <w:r w:rsidRPr="00B07A86">
              <w:rPr>
                <w:color w:val="000000"/>
                <w:sz w:val="20"/>
                <w:szCs w:val="20"/>
                <w:lang w:eastAsia="hr-HR"/>
              </w:rPr>
              <w:t>Primjena načela kružnog gospodarstvo gdje se vrijednost proizvoda, materijala i resursa maksimalno zadržava u proizvodnom procesu uz istovremeno smanjenje otpada ključni je doprinos naporima Europske unije ka održivom gospodarstvu s niskim udjelom ugljika i predstavlja osnovu za konkurentno gospodarstvo. Potrebno je izraditi Strategiju cirkularne ekonomije koja bi se doticala sljedećih 6 ciljeva:</w:t>
            </w:r>
          </w:p>
          <w:p w:rsidR="00B732B9" w:rsidRDefault="00D8756E" w:rsidP="00B732B9">
            <w:pPr>
              <w:pStyle w:val="Odlomakpopisa"/>
              <w:numPr>
                <w:ilvl w:val="0"/>
                <w:numId w:val="45"/>
              </w:numPr>
              <w:spacing w:after="0" w:line="240" w:lineRule="auto"/>
              <w:rPr>
                <w:color w:val="000000"/>
                <w:sz w:val="20"/>
                <w:szCs w:val="20"/>
                <w:lang w:eastAsia="hr-HR"/>
              </w:rPr>
            </w:pPr>
            <w:r w:rsidRPr="00B732B9">
              <w:rPr>
                <w:color w:val="000000"/>
                <w:sz w:val="20"/>
                <w:szCs w:val="20"/>
                <w:lang w:eastAsia="hr-HR"/>
              </w:rPr>
              <w:t>Modernizacija sustava gospodarenja komunalnim otpadom</w:t>
            </w:r>
          </w:p>
          <w:p w:rsidR="00B732B9" w:rsidRDefault="00D8756E" w:rsidP="00B732B9">
            <w:pPr>
              <w:pStyle w:val="Odlomakpopisa"/>
              <w:numPr>
                <w:ilvl w:val="0"/>
                <w:numId w:val="45"/>
              </w:numPr>
              <w:spacing w:after="0" w:line="240" w:lineRule="auto"/>
              <w:rPr>
                <w:color w:val="000000"/>
                <w:sz w:val="20"/>
                <w:szCs w:val="20"/>
                <w:lang w:eastAsia="hr-HR"/>
              </w:rPr>
            </w:pPr>
            <w:r w:rsidRPr="00B732B9">
              <w:rPr>
                <w:color w:val="000000"/>
                <w:sz w:val="20"/>
                <w:szCs w:val="20"/>
                <w:lang w:eastAsia="hr-HR"/>
              </w:rPr>
              <w:t>Skupljanje vode i njeno ponovno korištenje</w:t>
            </w:r>
          </w:p>
          <w:p w:rsidR="00B732B9" w:rsidRDefault="00D8756E" w:rsidP="00B732B9">
            <w:pPr>
              <w:pStyle w:val="Odlomakpopisa"/>
              <w:numPr>
                <w:ilvl w:val="0"/>
                <w:numId w:val="45"/>
              </w:numPr>
              <w:spacing w:after="0" w:line="240" w:lineRule="auto"/>
              <w:rPr>
                <w:color w:val="000000"/>
                <w:sz w:val="20"/>
                <w:szCs w:val="20"/>
                <w:lang w:eastAsia="hr-HR"/>
              </w:rPr>
            </w:pPr>
            <w:r w:rsidRPr="00B732B9">
              <w:rPr>
                <w:color w:val="000000"/>
                <w:sz w:val="20"/>
                <w:szCs w:val="20"/>
                <w:lang w:eastAsia="hr-HR"/>
              </w:rPr>
              <w:t>Prenamjena iskorištenog građevinskog materijala za sekundarne sirovine u građevinarstvu</w:t>
            </w:r>
          </w:p>
          <w:p w:rsidR="00B732B9" w:rsidRDefault="00D8756E" w:rsidP="00B732B9">
            <w:pPr>
              <w:pStyle w:val="Odlomakpopisa"/>
              <w:numPr>
                <w:ilvl w:val="0"/>
                <w:numId w:val="45"/>
              </w:numPr>
              <w:spacing w:after="0" w:line="240" w:lineRule="auto"/>
              <w:rPr>
                <w:color w:val="000000"/>
                <w:sz w:val="20"/>
                <w:szCs w:val="20"/>
                <w:lang w:eastAsia="hr-HR"/>
              </w:rPr>
            </w:pPr>
            <w:r w:rsidRPr="00B732B9">
              <w:rPr>
                <w:color w:val="000000"/>
                <w:sz w:val="20"/>
                <w:szCs w:val="20"/>
                <w:lang w:eastAsia="hr-HR"/>
              </w:rPr>
              <w:t>Učinkovito korištenje i upravljanje energijom</w:t>
            </w:r>
          </w:p>
          <w:p w:rsidR="00B732B9" w:rsidRDefault="00D8756E" w:rsidP="00B732B9">
            <w:pPr>
              <w:pStyle w:val="Odlomakpopisa"/>
              <w:numPr>
                <w:ilvl w:val="0"/>
                <w:numId w:val="45"/>
              </w:numPr>
              <w:spacing w:after="0" w:line="240" w:lineRule="auto"/>
              <w:rPr>
                <w:color w:val="000000"/>
                <w:sz w:val="20"/>
                <w:szCs w:val="20"/>
                <w:lang w:eastAsia="hr-HR"/>
              </w:rPr>
            </w:pPr>
            <w:r w:rsidRPr="00B732B9">
              <w:rPr>
                <w:color w:val="000000"/>
                <w:sz w:val="20"/>
                <w:szCs w:val="20"/>
                <w:lang w:eastAsia="hr-HR"/>
              </w:rPr>
              <w:t>Kružna nabava materijala</w:t>
            </w:r>
          </w:p>
          <w:p w:rsidR="00D8756E" w:rsidRPr="00B732B9" w:rsidRDefault="00D8756E" w:rsidP="00B732B9">
            <w:pPr>
              <w:pStyle w:val="Odlomakpopisa"/>
              <w:numPr>
                <w:ilvl w:val="0"/>
                <w:numId w:val="45"/>
              </w:numPr>
              <w:spacing w:after="0" w:line="240" w:lineRule="auto"/>
              <w:rPr>
                <w:color w:val="000000"/>
                <w:sz w:val="20"/>
                <w:szCs w:val="20"/>
                <w:lang w:eastAsia="hr-HR"/>
              </w:rPr>
            </w:pPr>
            <w:r w:rsidRPr="00B732B9">
              <w:rPr>
                <w:color w:val="000000"/>
                <w:sz w:val="20"/>
                <w:szCs w:val="20"/>
                <w:lang w:eastAsia="hr-HR"/>
              </w:rPr>
              <w:t>Ulaganje u inovacije i otvaranje poduzetničkih zona.</w:t>
            </w:r>
          </w:p>
          <w:p w:rsidR="00185990" w:rsidRPr="00B07A86" w:rsidRDefault="00D8756E" w:rsidP="000379D9">
            <w:pPr>
              <w:spacing w:after="0" w:line="240" w:lineRule="auto"/>
              <w:rPr>
                <w:color w:val="000000"/>
                <w:sz w:val="20"/>
                <w:szCs w:val="20"/>
                <w:lang w:eastAsia="hr-HR"/>
              </w:rPr>
            </w:pPr>
            <w:r w:rsidRPr="00B07A86">
              <w:rPr>
                <w:color w:val="000000"/>
                <w:sz w:val="20"/>
                <w:szCs w:val="20"/>
                <w:lang w:eastAsia="hr-HR"/>
              </w:rPr>
              <w:t>Doprinos kružnog gospodarstva klimatskim politikama EU prvenstveno utječe na ublažavanje klimatskih promjena, ali i na prilagodbu.</w:t>
            </w:r>
          </w:p>
        </w:tc>
      </w:tr>
      <w:tr w:rsidR="00185990" w:rsidRPr="00B07A86" w:rsidTr="00C16111">
        <w:trPr>
          <w:trHeight w:val="20"/>
        </w:trPr>
        <w:tc>
          <w:tcPr>
            <w:tcW w:w="1332" w:type="pct"/>
            <w:shd w:val="clear" w:color="auto" w:fill="808080" w:themeFill="background1" w:themeFillShade="80"/>
            <w:tcMar>
              <w:top w:w="15" w:type="dxa"/>
              <w:left w:w="105" w:type="dxa"/>
              <w:bottom w:w="0" w:type="dxa"/>
              <w:right w:w="105" w:type="dxa"/>
            </w:tcMar>
            <w:vAlign w:val="center"/>
          </w:tcPr>
          <w:p w:rsidR="00185990" w:rsidRPr="00B07A86" w:rsidRDefault="00486D37" w:rsidP="000379D9">
            <w:pPr>
              <w:spacing w:after="0" w:line="240" w:lineRule="auto"/>
              <w:jc w:val="left"/>
              <w:rPr>
                <w:color w:val="FFFFFF" w:themeColor="background1"/>
                <w:sz w:val="20"/>
                <w:szCs w:val="20"/>
                <w:lang w:val="lv-LV"/>
              </w:rPr>
            </w:pPr>
            <w:r w:rsidRPr="00B07A86">
              <w:rPr>
                <w:color w:val="FFFFFF" w:themeColor="background1"/>
                <w:sz w:val="20"/>
                <w:szCs w:val="20"/>
                <w:lang w:val="lv-LV"/>
              </w:rPr>
              <w:t xml:space="preserve"> </w:t>
            </w:r>
          </w:p>
        </w:tc>
        <w:tc>
          <w:tcPr>
            <w:tcW w:w="1181" w:type="pct"/>
            <w:shd w:val="clear" w:color="auto" w:fill="808080" w:themeFill="background1" w:themeFillShade="80"/>
            <w:tcMar>
              <w:top w:w="15" w:type="dxa"/>
              <w:left w:w="105" w:type="dxa"/>
              <w:bottom w:w="0" w:type="dxa"/>
              <w:right w:w="105" w:type="dxa"/>
            </w:tcMar>
            <w:vAlign w:val="center"/>
            <w:hideMark/>
          </w:tcPr>
          <w:p w:rsidR="00185990" w:rsidRPr="00B07A86" w:rsidRDefault="00185990" w:rsidP="000379D9">
            <w:pPr>
              <w:spacing w:after="0" w:line="240" w:lineRule="auto"/>
              <w:jc w:val="center"/>
              <w:rPr>
                <w:color w:val="FFFFFF" w:themeColor="background1"/>
                <w:sz w:val="20"/>
                <w:szCs w:val="20"/>
                <w:lang w:val="lv-LV"/>
              </w:rPr>
            </w:pPr>
            <w:r w:rsidRPr="00B07A86">
              <w:rPr>
                <w:b/>
                <w:bCs/>
                <w:color w:val="FFFFFF" w:themeColor="background1"/>
                <w:sz w:val="20"/>
                <w:szCs w:val="20"/>
                <w:lang w:val="lv-LV"/>
              </w:rPr>
              <w:t>2030.</w:t>
            </w:r>
          </w:p>
        </w:tc>
        <w:tc>
          <w:tcPr>
            <w:tcW w:w="1181" w:type="pct"/>
            <w:shd w:val="clear" w:color="auto" w:fill="808080" w:themeFill="background1" w:themeFillShade="80"/>
            <w:tcMar>
              <w:top w:w="15" w:type="dxa"/>
              <w:left w:w="105" w:type="dxa"/>
              <w:bottom w:w="0" w:type="dxa"/>
              <w:right w:w="105" w:type="dxa"/>
            </w:tcMar>
            <w:vAlign w:val="center"/>
            <w:hideMark/>
          </w:tcPr>
          <w:p w:rsidR="00185990" w:rsidRPr="00B07A86" w:rsidRDefault="00185990" w:rsidP="000379D9">
            <w:pPr>
              <w:spacing w:after="0" w:line="240" w:lineRule="auto"/>
              <w:jc w:val="center"/>
              <w:rPr>
                <w:color w:val="FFFFFF" w:themeColor="background1"/>
                <w:sz w:val="20"/>
                <w:szCs w:val="20"/>
                <w:lang w:val="lv-LV"/>
              </w:rPr>
            </w:pPr>
            <w:r w:rsidRPr="00B07A86">
              <w:rPr>
                <w:b/>
                <w:bCs/>
                <w:color w:val="FFFFFF" w:themeColor="background1"/>
                <w:sz w:val="20"/>
                <w:szCs w:val="20"/>
                <w:lang w:val="lv-LV"/>
              </w:rPr>
              <w:t>2040.</w:t>
            </w:r>
          </w:p>
        </w:tc>
        <w:tc>
          <w:tcPr>
            <w:tcW w:w="1306" w:type="pct"/>
            <w:shd w:val="clear" w:color="auto" w:fill="808080" w:themeFill="background1" w:themeFillShade="80"/>
            <w:vAlign w:val="center"/>
          </w:tcPr>
          <w:p w:rsidR="00185990" w:rsidRPr="00B07A86" w:rsidRDefault="00185990" w:rsidP="000379D9">
            <w:pPr>
              <w:spacing w:after="0" w:line="240" w:lineRule="auto"/>
              <w:jc w:val="center"/>
              <w:rPr>
                <w:color w:val="FFFFFF" w:themeColor="background1"/>
                <w:sz w:val="20"/>
                <w:szCs w:val="20"/>
                <w:lang w:val="lv-LV"/>
              </w:rPr>
            </w:pPr>
            <w:r w:rsidRPr="00B07A86">
              <w:rPr>
                <w:b/>
                <w:bCs/>
                <w:color w:val="FFFFFF" w:themeColor="background1"/>
                <w:sz w:val="20"/>
                <w:szCs w:val="20"/>
                <w:lang w:val="lv-LV"/>
              </w:rPr>
              <w:t>2050.</w:t>
            </w:r>
          </w:p>
        </w:tc>
      </w:tr>
      <w:tr w:rsidR="00486D37" w:rsidRPr="00B07A86" w:rsidTr="00486D37">
        <w:trPr>
          <w:trHeight w:val="20"/>
        </w:trPr>
        <w:tc>
          <w:tcPr>
            <w:tcW w:w="5000" w:type="pct"/>
            <w:gridSpan w:val="4"/>
            <w:shd w:val="clear" w:color="auto" w:fill="808080" w:themeFill="background1" w:themeFillShade="80"/>
            <w:tcMar>
              <w:top w:w="15" w:type="dxa"/>
              <w:left w:w="105" w:type="dxa"/>
              <w:bottom w:w="0" w:type="dxa"/>
              <w:right w:w="105" w:type="dxa"/>
            </w:tcMar>
            <w:vAlign w:val="center"/>
          </w:tcPr>
          <w:p w:rsidR="00486D37" w:rsidRPr="00B07A86" w:rsidRDefault="00486D37" w:rsidP="00486D37">
            <w:pPr>
              <w:spacing w:after="0" w:line="240" w:lineRule="auto"/>
              <w:jc w:val="left"/>
              <w:rPr>
                <w:b/>
                <w:bCs/>
                <w:color w:val="FFFFFF" w:themeColor="background1"/>
                <w:sz w:val="20"/>
                <w:szCs w:val="20"/>
                <w:lang w:val="lv-LV"/>
              </w:rPr>
            </w:pPr>
            <w:r w:rsidRPr="00B07A86">
              <w:rPr>
                <w:b/>
                <w:bCs/>
                <w:color w:val="FFFFFF" w:themeColor="background1"/>
                <w:sz w:val="20"/>
                <w:szCs w:val="20"/>
                <w:lang w:val="lv-LV"/>
              </w:rPr>
              <w:t>Očekivane energetske uštede [MWh]</w:t>
            </w:r>
          </w:p>
        </w:tc>
      </w:tr>
      <w:tr w:rsidR="00185990" w:rsidRPr="00B07A86" w:rsidTr="00C16111">
        <w:trPr>
          <w:trHeight w:val="20"/>
        </w:trPr>
        <w:tc>
          <w:tcPr>
            <w:tcW w:w="1332" w:type="pct"/>
            <w:shd w:val="clear" w:color="auto" w:fill="BFBFBF" w:themeFill="background1" w:themeFillShade="BF"/>
            <w:tcMar>
              <w:top w:w="15" w:type="dxa"/>
              <w:left w:w="105" w:type="dxa"/>
              <w:bottom w:w="0" w:type="dxa"/>
              <w:right w:w="105" w:type="dxa"/>
            </w:tcMar>
            <w:vAlign w:val="center"/>
            <w:hideMark/>
          </w:tcPr>
          <w:p w:rsidR="00185990" w:rsidRPr="00B07A86" w:rsidRDefault="00486D37" w:rsidP="000379D9">
            <w:pPr>
              <w:tabs>
                <w:tab w:val="num" w:pos="2160"/>
              </w:tabs>
              <w:spacing w:after="0" w:line="240" w:lineRule="auto"/>
              <w:jc w:val="left"/>
              <w:rPr>
                <w:sz w:val="20"/>
                <w:szCs w:val="20"/>
                <w:lang w:val="lv-LV"/>
              </w:rPr>
            </w:pPr>
            <w:r w:rsidRPr="00B07A86">
              <w:rPr>
                <w:sz w:val="20"/>
                <w:szCs w:val="20"/>
                <w:lang w:val="lv-LV"/>
              </w:rPr>
              <w:t>Električna energija</w:t>
            </w:r>
          </w:p>
        </w:tc>
        <w:tc>
          <w:tcPr>
            <w:tcW w:w="1181" w:type="pct"/>
            <w:shd w:val="clear" w:color="auto" w:fill="F2F2F2" w:themeFill="background1" w:themeFillShade="F2"/>
            <w:tcMar>
              <w:top w:w="15" w:type="dxa"/>
              <w:left w:w="105" w:type="dxa"/>
              <w:bottom w:w="0" w:type="dxa"/>
              <w:right w:w="105" w:type="dxa"/>
            </w:tcMar>
            <w:vAlign w:val="center"/>
          </w:tcPr>
          <w:p w:rsidR="00185990" w:rsidRPr="00B07A86" w:rsidRDefault="00486D37" w:rsidP="000379D9">
            <w:pPr>
              <w:spacing w:after="0" w:line="240" w:lineRule="auto"/>
              <w:jc w:val="right"/>
              <w:rPr>
                <w:sz w:val="20"/>
                <w:szCs w:val="20"/>
                <w:lang w:val="lv-LV"/>
              </w:rPr>
            </w:pPr>
            <w:r w:rsidRPr="00B07A86">
              <w:rPr>
                <w:sz w:val="20"/>
                <w:szCs w:val="20"/>
                <w:lang w:val="lv-LV"/>
              </w:rPr>
              <w:t>1.588,78</w:t>
            </w:r>
          </w:p>
        </w:tc>
        <w:tc>
          <w:tcPr>
            <w:tcW w:w="1181" w:type="pct"/>
            <w:shd w:val="clear" w:color="auto" w:fill="F2F2F2" w:themeFill="background1" w:themeFillShade="F2"/>
            <w:tcMar>
              <w:top w:w="15" w:type="dxa"/>
              <w:left w:w="105" w:type="dxa"/>
              <w:bottom w:w="0" w:type="dxa"/>
              <w:right w:w="105" w:type="dxa"/>
            </w:tcMar>
            <w:vAlign w:val="center"/>
          </w:tcPr>
          <w:p w:rsidR="00185990" w:rsidRPr="00B07A86" w:rsidRDefault="00486D37" w:rsidP="000379D9">
            <w:pPr>
              <w:spacing w:after="0" w:line="240" w:lineRule="auto"/>
              <w:jc w:val="right"/>
              <w:rPr>
                <w:sz w:val="20"/>
                <w:szCs w:val="20"/>
                <w:lang w:val="lv-LV"/>
              </w:rPr>
            </w:pPr>
            <w:r w:rsidRPr="00B07A86">
              <w:rPr>
                <w:sz w:val="20"/>
                <w:szCs w:val="20"/>
                <w:lang w:val="lv-LV"/>
              </w:rPr>
              <w:t>1.668,21</w:t>
            </w:r>
          </w:p>
        </w:tc>
        <w:tc>
          <w:tcPr>
            <w:tcW w:w="1306" w:type="pct"/>
            <w:shd w:val="clear" w:color="auto" w:fill="F2F2F2" w:themeFill="background1" w:themeFillShade="F2"/>
            <w:vAlign w:val="center"/>
          </w:tcPr>
          <w:p w:rsidR="00185990" w:rsidRPr="00B07A86" w:rsidRDefault="00486D37" w:rsidP="000379D9">
            <w:pPr>
              <w:spacing w:after="0" w:line="240" w:lineRule="auto"/>
              <w:jc w:val="right"/>
              <w:rPr>
                <w:sz w:val="20"/>
                <w:szCs w:val="20"/>
                <w:lang w:val="lv-LV"/>
              </w:rPr>
            </w:pPr>
            <w:r w:rsidRPr="00B07A86">
              <w:rPr>
                <w:sz w:val="20"/>
                <w:szCs w:val="20"/>
                <w:lang w:val="lv-LV"/>
              </w:rPr>
              <w:t>1.747,65</w:t>
            </w:r>
          </w:p>
        </w:tc>
      </w:tr>
      <w:tr w:rsidR="00486D37" w:rsidRPr="00B07A86"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486D37" w:rsidRPr="00B07A86" w:rsidRDefault="00486D37" w:rsidP="000379D9">
            <w:pPr>
              <w:tabs>
                <w:tab w:val="num" w:pos="2160"/>
              </w:tabs>
              <w:spacing w:after="0" w:line="240" w:lineRule="auto"/>
              <w:jc w:val="left"/>
              <w:rPr>
                <w:sz w:val="20"/>
                <w:szCs w:val="20"/>
                <w:lang w:val="lv-LV"/>
              </w:rPr>
            </w:pPr>
            <w:r w:rsidRPr="00B07A86">
              <w:rPr>
                <w:sz w:val="20"/>
                <w:szCs w:val="20"/>
                <w:lang w:val="lv-LV"/>
              </w:rPr>
              <w:t>Toplinska energija</w:t>
            </w:r>
          </w:p>
        </w:tc>
        <w:tc>
          <w:tcPr>
            <w:tcW w:w="1181" w:type="pct"/>
            <w:shd w:val="clear" w:color="auto" w:fill="F2F2F2" w:themeFill="background1" w:themeFillShade="F2"/>
            <w:tcMar>
              <w:top w:w="15" w:type="dxa"/>
              <w:left w:w="105" w:type="dxa"/>
              <w:bottom w:w="0" w:type="dxa"/>
              <w:right w:w="105" w:type="dxa"/>
            </w:tcMar>
            <w:vAlign w:val="center"/>
          </w:tcPr>
          <w:p w:rsidR="00486D37" w:rsidRPr="00B07A86" w:rsidRDefault="00486D37" w:rsidP="000379D9">
            <w:pPr>
              <w:spacing w:after="0" w:line="240" w:lineRule="auto"/>
              <w:jc w:val="right"/>
              <w:rPr>
                <w:sz w:val="20"/>
                <w:szCs w:val="20"/>
                <w:lang w:val="lv-LV"/>
              </w:rPr>
            </w:pPr>
            <w:r w:rsidRPr="00B07A86">
              <w:rPr>
                <w:sz w:val="20"/>
                <w:szCs w:val="20"/>
                <w:lang w:val="lv-LV"/>
              </w:rPr>
              <w:t>3.689,89</w:t>
            </w:r>
          </w:p>
        </w:tc>
        <w:tc>
          <w:tcPr>
            <w:tcW w:w="1181" w:type="pct"/>
            <w:shd w:val="clear" w:color="auto" w:fill="F2F2F2" w:themeFill="background1" w:themeFillShade="F2"/>
            <w:tcMar>
              <w:top w:w="15" w:type="dxa"/>
              <w:left w:w="105" w:type="dxa"/>
              <w:bottom w:w="0" w:type="dxa"/>
              <w:right w:w="105" w:type="dxa"/>
            </w:tcMar>
            <w:vAlign w:val="center"/>
          </w:tcPr>
          <w:p w:rsidR="00486D37" w:rsidRPr="00B07A86" w:rsidRDefault="00486D37" w:rsidP="000379D9">
            <w:pPr>
              <w:spacing w:after="0" w:line="240" w:lineRule="auto"/>
              <w:jc w:val="right"/>
              <w:rPr>
                <w:sz w:val="20"/>
                <w:szCs w:val="20"/>
                <w:lang w:val="lv-LV"/>
              </w:rPr>
            </w:pPr>
            <w:r w:rsidRPr="00B07A86">
              <w:rPr>
                <w:sz w:val="20"/>
                <w:szCs w:val="20"/>
                <w:lang w:val="lv-LV"/>
              </w:rPr>
              <w:t>3.874,39</w:t>
            </w:r>
          </w:p>
        </w:tc>
        <w:tc>
          <w:tcPr>
            <w:tcW w:w="1306" w:type="pct"/>
            <w:shd w:val="clear" w:color="auto" w:fill="F2F2F2" w:themeFill="background1" w:themeFillShade="F2"/>
            <w:vAlign w:val="center"/>
          </w:tcPr>
          <w:p w:rsidR="00486D37" w:rsidRPr="00B07A86" w:rsidRDefault="00486D37" w:rsidP="000379D9">
            <w:pPr>
              <w:spacing w:after="0" w:line="240" w:lineRule="auto"/>
              <w:jc w:val="right"/>
              <w:rPr>
                <w:sz w:val="20"/>
                <w:szCs w:val="20"/>
                <w:lang w:val="lv-LV"/>
              </w:rPr>
            </w:pPr>
            <w:r w:rsidRPr="00B07A86">
              <w:rPr>
                <w:sz w:val="20"/>
                <w:szCs w:val="20"/>
                <w:lang w:val="lv-LV"/>
              </w:rPr>
              <w:t>4.058,88</w:t>
            </w:r>
          </w:p>
        </w:tc>
      </w:tr>
      <w:tr w:rsidR="00486D37" w:rsidRPr="00B07A86"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486D37" w:rsidRPr="00B07A86" w:rsidRDefault="00486D37" w:rsidP="000379D9">
            <w:pPr>
              <w:tabs>
                <w:tab w:val="num" w:pos="2160"/>
              </w:tabs>
              <w:spacing w:after="0" w:line="240" w:lineRule="auto"/>
              <w:jc w:val="left"/>
              <w:rPr>
                <w:sz w:val="20"/>
                <w:szCs w:val="20"/>
                <w:lang w:val="lv-LV"/>
              </w:rPr>
            </w:pPr>
            <w:r w:rsidRPr="00B07A86">
              <w:rPr>
                <w:sz w:val="20"/>
                <w:szCs w:val="20"/>
                <w:lang w:val="lv-LV"/>
              </w:rPr>
              <w:t>Tekuća goriva (dizel/benzin/UNP)</w:t>
            </w:r>
          </w:p>
        </w:tc>
        <w:tc>
          <w:tcPr>
            <w:tcW w:w="1181" w:type="pct"/>
            <w:shd w:val="clear" w:color="auto" w:fill="F2F2F2" w:themeFill="background1" w:themeFillShade="F2"/>
            <w:tcMar>
              <w:top w:w="15" w:type="dxa"/>
              <w:left w:w="105" w:type="dxa"/>
              <w:bottom w:w="0" w:type="dxa"/>
              <w:right w:w="105" w:type="dxa"/>
            </w:tcMar>
            <w:vAlign w:val="center"/>
          </w:tcPr>
          <w:p w:rsidR="00486D37" w:rsidRPr="00B07A86" w:rsidRDefault="00486D37" w:rsidP="000379D9">
            <w:pPr>
              <w:spacing w:after="0" w:line="240" w:lineRule="auto"/>
              <w:jc w:val="right"/>
              <w:rPr>
                <w:sz w:val="20"/>
                <w:szCs w:val="20"/>
                <w:lang w:val="lv-LV"/>
              </w:rPr>
            </w:pPr>
            <w:r w:rsidRPr="00B07A86">
              <w:rPr>
                <w:sz w:val="20"/>
                <w:szCs w:val="20"/>
                <w:lang w:val="lv-LV"/>
              </w:rPr>
              <w:t>1.236,57</w:t>
            </w:r>
          </w:p>
        </w:tc>
        <w:tc>
          <w:tcPr>
            <w:tcW w:w="1181" w:type="pct"/>
            <w:shd w:val="clear" w:color="auto" w:fill="F2F2F2" w:themeFill="background1" w:themeFillShade="F2"/>
            <w:tcMar>
              <w:top w:w="15" w:type="dxa"/>
              <w:left w:w="105" w:type="dxa"/>
              <w:bottom w:w="0" w:type="dxa"/>
              <w:right w:w="105" w:type="dxa"/>
            </w:tcMar>
            <w:vAlign w:val="center"/>
          </w:tcPr>
          <w:p w:rsidR="00486D37" w:rsidRPr="00B07A86" w:rsidRDefault="00486D37" w:rsidP="000379D9">
            <w:pPr>
              <w:spacing w:after="0" w:line="240" w:lineRule="auto"/>
              <w:jc w:val="right"/>
              <w:rPr>
                <w:sz w:val="20"/>
                <w:szCs w:val="20"/>
                <w:lang w:val="lv-LV"/>
              </w:rPr>
            </w:pPr>
            <w:r w:rsidRPr="00B07A86">
              <w:rPr>
                <w:sz w:val="20"/>
                <w:szCs w:val="20"/>
                <w:lang w:val="lv-LV"/>
              </w:rPr>
              <w:t>1.298,40</w:t>
            </w:r>
          </w:p>
        </w:tc>
        <w:tc>
          <w:tcPr>
            <w:tcW w:w="1306" w:type="pct"/>
            <w:shd w:val="clear" w:color="auto" w:fill="F2F2F2" w:themeFill="background1" w:themeFillShade="F2"/>
            <w:vAlign w:val="center"/>
          </w:tcPr>
          <w:p w:rsidR="00486D37" w:rsidRPr="00B07A86" w:rsidRDefault="00486D37" w:rsidP="000379D9">
            <w:pPr>
              <w:spacing w:after="0" w:line="240" w:lineRule="auto"/>
              <w:jc w:val="right"/>
              <w:rPr>
                <w:sz w:val="20"/>
                <w:szCs w:val="20"/>
                <w:lang w:val="lv-LV"/>
              </w:rPr>
            </w:pPr>
            <w:r w:rsidRPr="00B07A86">
              <w:rPr>
                <w:sz w:val="20"/>
                <w:szCs w:val="20"/>
                <w:lang w:val="lv-LV"/>
              </w:rPr>
              <w:t>1.360,23</w:t>
            </w:r>
          </w:p>
        </w:tc>
      </w:tr>
      <w:tr w:rsidR="00185990" w:rsidRPr="00B07A86" w:rsidTr="00E52655">
        <w:trPr>
          <w:trHeight w:val="20"/>
        </w:trPr>
        <w:tc>
          <w:tcPr>
            <w:tcW w:w="5000" w:type="pct"/>
            <w:gridSpan w:val="4"/>
            <w:shd w:val="clear" w:color="auto" w:fill="808080" w:themeFill="background1" w:themeFillShade="80"/>
            <w:tcMar>
              <w:top w:w="15" w:type="dxa"/>
              <w:left w:w="105" w:type="dxa"/>
              <w:bottom w:w="0" w:type="dxa"/>
              <w:right w:w="105" w:type="dxa"/>
            </w:tcMar>
            <w:vAlign w:val="center"/>
          </w:tcPr>
          <w:p w:rsidR="00185990" w:rsidRPr="00B07A86" w:rsidRDefault="00486D37" w:rsidP="000379D9">
            <w:pPr>
              <w:spacing w:after="0" w:line="240" w:lineRule="auto"/>
              <w:jc w:val="left"/>
              <w:rPr>
                <w:b/>
                <w:bCs/>
                <w:color w:val="FFFFFF" w:themeColor="background1"/>
                <w:sz w:val="20"/>
                <w:szCs w:val="20"/>
                <w:lang w:val="lv-LV"/>
              </w:rPr>
            </w:pPr>
            <w:r w:rsidRPr="00B07A86">
              <w:rPr>
                <w:b/>
                <w:bCs/>
                <w:color w:val="FFFFFF" w:themeColor="background1"/>
                <w:sz w:val="20"/>
                <w:szCs w:val="20"/>
                <w:lang w:val="lv-LV"/>
              </w:rPr>
              <w:t>Smanjenje emisija CO2 [tCO2]</w:t>
            </w:r>
          </w:p>
        </w:tc>
      </w:tr>
      <w:tr w:rsidR="00185990" w:rsidRPr="00B07A86"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185990" w:rsidRPr="00B07A86" w:rsidRDefault="00486D37" w:rsidP="000379D9">
            <w:pPr>
              <w:tabs>
                <w:tab w:val="num" w:pos="2160"/>
              </w:tabs>
              <w:spacing w:after="0" w:line="240" w:lineRule="auto"/>
              <w:jc w:val="left"/>
              <w:rPr>
                <w:sz w:val="20"/>
                <w:szCs w:val="20"/>
                <w:lang w:val="lv-LV"/>
              </w:rPr>
            </w:pPr>
            <w:r w:rsidRPr="00B07A86">
              <w:rPr>
                <w:sz w:val="20"/>
                <w:szCs w:val="20"/>
                <w:lang w:val="lv-LV"/>
              </w:rPr>
              <w:t>Električna energija</w:t>
            </w:r>
          </w:p>
        </w:tc>
        <w:tc>
          <w:tcPr>
            <w:tcW w:w="1181" w:type="pct"/>
            <w:shd w:val="clear" w:color="auto" w:fill="F2F2F2" w:themeFill="background1" w:themeFillShade="F2"/>
            <w:tcMar>
              <w:top w:w="15" w:type="dxa"/>
              <w:left w:w="105" w:type="dxa"/>
              <w:bottom w:w="0" w:type="dxa"/>
              <w:right w:w="105" w:type="dxa"/>
            </w:tcMar>
            <w:vAlign w:val="center"/>
          </w:tcPr>
          <w:p w:rsidR="00185990" w:rsidRPr="00B07A86" w:rsidRDefault="00486D37" w:rsidP="000379D9">
            <w:pPr>
              <w:spacing w:after="0" w:line="240" w:lineRule="auto"/>
              <w:jc w:val="right"/>
              <w:rPr>
                <w:sz w:val="20"/>
                <w:szCs w:val="20"/>
                <w:lang w:val="lv-LV"/>
              </w:rPr>
            </w:pPr>
            <w:r w:rsidRPr="00B07A86">
              <w:rPr>
                <w:sz w:val="20"/>
                <w:szCs w:val="20"/>
                <w:lang w:val="lv-LV"/>
              </w:rPr>
              <w:t>371,77</w:t>
            </w:r>
          </w:p>
        </w:tc>
        <w:tc>
          <w:tcPr>
            <w:tcW w:w="1181" w:type="pct"/>
            <w:shd w:val="clear" w:color="auto" w:fill="F2F2F2" w:themeFill="background1" w:themeFillShade="F2"/>
            <w:tcMar>
              <w:top w:w="15" w:type="dxa"/>
              <w:left w:w="105" w:type="dxa"/>
              <w:bottom w:w="0" w:type="dxa"/>
              <w:right w:w="105" w:type="dxa"/>
            </w:tcMar>
            <w:vAlign w:val="center"/>
          </w:tcPr>
          <w:p w:rsidR="00185990" w:rsidRPr="00B07A86" w:rsidRDefault="00486D37" w:rsidP="000379D9">
            <w:pPr>
              <w:spacing w:after="0" w:line="240" w:lineRule="auto"/>
              <w:jc w:val="right"/>
              <w:rPr>
                <w:sz w:val="20"/>
                <w:szCs w:val="20"/>
                <w:lang w:val="lv-LV"/>
              </w:rPr>
            </w:pPr>
            <w:r w:rsidRPr="00B07A86">
              <w:rPr>
                <w:sz w:val="20"/>
                <w:szCs w:val="20"/>
                <w:lang w:val="lv-LV"/>
              </w:rPr>
              <w:t>390,36</w:t>
            </w:r>
          </w:p>
        </w:tc>
        <w:tc>
          <w:tcPr>
            <w:tcW w:w="1306" w:type="pct"/>
            <w:shd w:val="clear" w:color="auto" w:fill="F2F2F2" w:themeFill="background1" w:themeFillShade="F2"/>
            <w:vAlign w:val="center"/>
          </w:tcPr>
          <w:p w:rsidR="00185990" w:rsidRPr="00B07A86" w:rsidRDefault="00486D37" w:rsidP="000379D9">
            <w:pPr>
              <w:spacing w:after="0" w:line="240" w:lineRule="auto"/>
              <w:jc w:val="right"/>
              <w:rPr>
                <w:sz w:val="20"/>
                <w:szCs w:val="20"/>
                <w:lang w:val="lv-LV"/>
              </w:rPr>
            </w:pPr>
            <w:r w:rsidRPr="00B07A86">
              <w:rPr>
                <w:sz w:val="20"/>
                <w:szCs w:val="20"/>
                <w:lang w:val="lv-LV"/>
              </w:rPr>
              <w:t>408,95</w:t>
            </w:r>
          </w:p>
        </w:tc>
      </w:tr>
      <w:tr w:rsidR="00486D37" w:rsidRPr="00B07A86"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486D37" w:rsidRPr="00B07A86" w:rsidRDefault="00486D37" w:rsidP="000379D9">
            <w:pPr>
              <w:tabs>
                <w:tab w:val="num" w:pos="2160"/>
              </w:tabs>
              <w:spacing w:after="0" w:line="240" w:lineRule="auto"/>
              <w:jc w:val="left"/>
              <w:rPr>
                <w:sz w:val="20"/>
                <w:szCs w:val="20"/>
                <w:lang w:val="lv-LV"/>
              </w:rPr>
            </w:pPr>
            <w:r w:rsidRPr="00B07A86">
              <w:rPr>
                <w:sz w:val="20"/>
                <w:szCs w:val="20"/>
                <w:lang w:val="lv-LV"/>
              </w:rPr>
              <w:t>Toplinska energija</w:t>
            </w:r>
          </w:p>
        </w:tc>
        <w:tc>
          <w:tcPr>
            <w:tcW w:w="1181" w:type="pct"/>
            <w:shd w:val="clear" w:color="auto" w:fill="F2F2F2" w:themeFill="background1" w:themeFillShade="F2"/>
            <w:tcMar>
              <w:top w:w="15" w:type="dxa"/>
              <w:left w:w="105" w:type="dxa"/>
              <w:bottom w:w="0" w:type="dxa"/>
              <w:right w:w="105" w:type="dxa"/>
            </w:tcMar>
            <w:vAlign w:val="center"/>
          </w:tcPr>
          <w:p w:rsidR="00486D37" w:rsidRPr="00B07A86" w:rsidRDefault="00486D37" w:rsidP="000379D9">
            <w:pPr>
              <w:spacing w:after="0" w:line="240" w:lineRule="auto"/>
              <w:jc w:val="right"/>
              <w:rPr>
                <w:sz w:val="20"/>
                <w:szCs w:val="20"/>
                <w:lang w:val="lv-LV"/>
              </w:rPr>
            </w:pPr>
            <w:r w:rsidRPr="00B07A86">
              <w:rPr>
                <w:sz w:val="20"/>
                <w:szCs w:val="20"/>
                <w:lang w:val="lv-LV"/>
              </w:rPr>
              <w:t>636,40</w:t>
            </w:r>
          </w:p>
        </w:tc>
        <w:tc>
          <w:tcPr>
            <w:tcW w:w="1181" w:type="pct"/>
            <w:shd w:val="clear" w:color="auto" w:fill="F2F2F2" w:themeFill="background1" w:themeFillShade="F2"/>
            <w:tcMar>
              <w:top w:w="15" w:type="dxa"/>
              <w:left w:w="105" w:type="dxa"/>
              <w:bottom w:w="0" w:type="dxa"/>
              <w:right w:w="105" w:type="dxa"/>
            </w:tcMar>
            <w:vAlign w:val="center"/>
          </w:tcPr>
          <w:p w:rsidR="00486D37" w:rsidRPr="00B07A86" w:rsidRDefault="00486D37" w:rsidP="000379D9">
            <w:pPr>
              <w:spacing w:after="0" w:line="240" w:lineRule="auto"/>
              <w:jc w:val="right"/>
              <w:rPr>
                <w:sz w:val="20"/>
                <w:szCs w:val="20"/>
                <w:lang w:val="lv-LV"/>
              </w:rPr>
            </w:pPr>
            <w:r w:rsidRPr="00B07A86">
              <w:rPr>
                <w:sz w:val="20"/>
                <w:szCs w:val="20"/>
                <w:lang w:val="lv-LV"/>
              </w:rPr>
              <w:t>668,22</w:t>
            </w:r>
          </w:p>
        </w:tc>
        <w:tc>
          <w:tcPr>
            <w:tcW w:w="1306" w:type="pct"/>
            <w:shd w:val="clear" w:color="auto" w:fill="F2F2F2" w:themeFill="background1" w:themeFillShade="F2"/>
            <w:vAlign w:val="center"/>
          </w:tcPr>
          <w:p w:rsidR="00486D37" w:rsidRPr="00B07A86" w:rsidRDefault="00486D37" w:rsidP="000379D9">
            <w:pPr>
              <w:spacing w:after="0" w:line="240" w:lineRule="auto"/>
              <w:jc w:val="right"/>
              <w:rPr>
                <w:sz w:val="20"/>
                <w:szCs w:val="20"/>
                <w:lang w:val="lv-LV"/>
              </w:rPr>
            </w:pPr>
            <w:r w:rsidRPr="00B07A86">
              <w:rPr>
                <w:sz w:val="20"/>
                <w:szCs w:val="20"/>
                <w:lang w:val="lv-LV"/>
              </w:rPr>
              <w:t>700,04</w:t>
            </w:r>
          </w:p>
        </w:tc>
      </w:tr>
      <w:tr w:rsidR="00486D37" w:rsidRPr="00B07A86"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486D37" w:rsidRPr="00B07A86" w:rsidRDefault="00486D37" w:rsidP="000379D9">
            <w:pPr>
              <w:tabs>
                <w:tab w:val="num" w:pos="2160"/>
              </w:tabs>
              <w:spacing w:after="0" w:line="240" w:lineRule="auto"/>
              <w:jc w:val="left"/>
              <w:rPr>
                <w:sz w:val="20"/>
                <w:szCs w:val="20"/>
                <w:lang w:val="lv-LV"/>
              </w:rPr>
            </w:pPr>
            <w:r w:rsidRPr="00B07A86">
              <w:rPr>
                <w:sz w:val="20"/>
                <w:szCs w:val="20"/>
                <w:lang w:val="lv-LV"/>
              </w:rPr>
              <w:t>Tekuća goriva (dizel/benzin/UNP)</w:t>
            </w:r>
          </w:p>
        </w:tc>
        <w:tc>
          <w:tcPr>
            <w:tcW w:w="1181" w:type="pct"/>
            <w:shd w:val="clear" w:color="auto" w:fill="F2F2F2" w:themeFill="background1" w:themeFillShade="F2"/>
            <w:tcMar>
              <w:top w:w="15" w:type="dxa"/>
              <w:left w:w="105" w:type="dxa"/>
              <w:bottom w:w="0" w:type="dxa"/>
              <w:right w:w="105" w:type="dxa"/>
            </w:tcMar>
            <w:vAlign w:val="center"/>
          </w:tcPr>
          <w:p w:rsidR="00486D37" w:rsidRPr="00B07A86" w:rsidRDefault="00486D37" w:rsidP="000379D9">
            <w:pPr>
              <w:spacing w:after="0" w:line="240" w:lineRule="auto"/>
              <w:jc w:val="right"/>
              <w:rPr>
                <w:sz w:val="20"/>
                <w:szCs w:val="20"/>
                <w:lang w:val="lv-LV"/>
              </w:rPr>
            </w:pPr>
            <w:r w:rsidRPr="00B07A86">
              <w:rPr>
                <w:sz w:val="20"/>
                <w:szCs w:val="20"/>
                <w:lang w:val="lv-LV"/>
              </w:rPr>
              <w:t>322,52</w:t>
            </w:r>
          </w:p>
        </w:tc>
        <w:tc>
          <w:tcPr>
            <w:tcW w:w="1181" w:type="pct"/>
            <w:shd w:val="clear" w:color="auto" w:fill="F2F2F2" w:themeFill="background1" w:themeFillShade="F2"/>
            <w:tcMar>
              <w:top w:w="15" w:type="dxa"/>
              <w:left w:w="105" w:type="dxa"/>
              <w:bottom w:w="0" w:type="dxa"/>
              <w:right w:w="105" w:type="dxa"/>
            </w:tcMar>
            <w:vAlign w:val="center"/>
          </w:tcPr>
          <w:p w:rsidR="00486D37" w:rsidRPr="00B07A86" w:rsidRDefault="00486D37" w:rsidP="000379D9">
            <w:pPr>
              <w:spacing w:after="0" w:line="240" w:lineRule="auto"/>
              <w:jc w:val="right"/>
              <w:rPr>
                <w:sz w:val="20"/>
                <w:szCs w:val="20"/>
                <w:lang w:val="lv-LV"/>
              </w:rPr>
            </w:pPr>
            <w:r w:rsidRPr="00B07A86">
              <w:rPr>
                <w:sz w:val="20"/>
                <w:szCs w:val="20"/>
                <w:lang w:val="lv-LV"/>
              </w:rPr>
              <w:t>338,65</w:t>
            </w:r>
          </w:p>
        </w:tc>
        <w:tc>
          <w:tcPr>
            <w:tcW w:w="1306" w:type="pct"/>
            <w:shd w:val="clear" w:color="auto" w:fill="F2F2F2" w:themeFill="background1" w:themeFillShade="F2"/>
            <w:vAlign w:val="center"/>
          </w:tcPr>
          <w:p w:rsidR="00486D37" w:rsidRPr="00B07A86" w:rsidRDefault="00486D37" w:rsidP="000379D9">
            <w:pPr>
              <w:spacing w:after="0" w:line="240" w:lineRule="auto"/>
              <w:jc w:val="right"/>
              <w:rPr>
                <w:sz w:val="20"/>
                <w:szCs w:val="20"/>
                <w:lang w:val="lv-LV"/>
              </w:rPr>
            </w:pPr>
            <w:r w:rsidRPr="00B07A86">
              <w:rPr>
                <w:sz w:val="20"/>
                <w:szCs w:val="20"/>
                <w:lang w:val="lv-LV"/>
              </w:rPr>
              <w:t>354,77</w:t>
            </w:r>
          </w:p>
        </w:tc>
      </w:tr>
      <w:tr w:rsidR="00185990" w:rsidRPr="00B07A86"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185990" w:rsidRPr="00B07A86" w:rsidRDefault="00F26B66" w:rsidP="000379D9">
            <w:pPr>
              <w:tabs>
                <w:tab w:val="num" w:pos="2160"/>
              </w:tabs>
              <w:spacing w:after="0" w:line="240" w:lineRule="auto"/>
              <w:jc w:val="left"/>
              <w:rPr>
                <w:b/>
                <w:bCs/>
                <w:sz w:val="20"/>
                <w:szCs w:val="20"/>
                <w:lang w:val="lv-LV"/>
              </w:rPr>
            </w:pPr>
            <w:r w:rsidRPr="00B07A86">
              <w:rPr>
                <w:b/>
                <w:bCs/>
                <w:sz w:val="20"/>
                <w:szCs w:val="20"/>
                <w:lang w:val="lv-LV"/>
              </w:rPr>
              <w:t>Nei</w:t>
            </w:r>
            <w:r w:rsidR="00185990" w:rsidRPr="00B07A86">
              <w:rPr>
                <w:b/>
                <w:bCs/>
                <w:sz w:val="20"/>
                <w:szCs w:val="20"/>
                <w:lang w:val="lv-LV"/>
              </w:rPr>
              <w:t>nvesticijski troškovi [kn]</w:t>
            </w:r>
          </w:p>
        </w:tc>
        <w:tc>
          <w:tcPr>
            <w:tcW w:w="3668" w:type="pct"/>
            <w:gridSpan w:val="3"/>
            <w:shd w:val="clear" w:color="auto" w:fill="F2F2F2" w:themeFill="background1" w:themeFillShade="F2"/>
            <w:tcMar>
              <w:top w:w="15" w:type="dxa"/>
              <w:left w:w="105" w:type="dxa"/>
              <w:bottom w:w="0" w:type="dxa"/>
              <w:right w:w="105" w:type="dxa"/>
            </w:tcMar>
            <w:vAlign w:val="center"/>
          </w:tcPr>
          <w:p w:rsidR="00185990" w:rsidRPr="00B07A86" w:rsidRDefault="00486D37" w:rsidP="00486D37">
            <w:pPr>
              <w:spacing w:after="0" w:line="240" w:lineRule="auto"/>
              <w:jc w:val="center"/>
              <w:rPr>
                <w:bCs/>
                <w:sz w:val="20"/>
                <w:szCs w:val="20"/>
                <w:lang w:val="lv-LV"/>
              </w:rPr>
            </w:pPr>
            <w:r w:rsidRPr="00B07A86">
              <w:rPr>
                <w:bCs/>
                <w:sz w:val="20"/>
                <w:szCs w:val="20"/>
                <w:lang w:val="lv-LV"/>
              </w:rPr>
              <w:t>150.000</w:t>
            </w:r>
          </w:p>
        </w:tc>
      </w:tr>
      <w:tr w:rsidR="00185990" w:rsidRPr="00B07A86" w:rsidTr="00C16111">
        <w:trPr>
          <w:trHeight w:val="20"/>
        </w:trPr>
        <w:tc>
          <w:tcPr>
            <w:tcW w:w="1332" w:type="pct"/>
            <w:shd w:val="clear" w:color="auto" w:fill="BFBFBF" w:themeFill="background1" w:themeFillShade="BF"/>
            <w:tcMar>
              <w:top w:w="15" w:type="dxa"/>
              <w:left w:w="105" w:type="dxa"/>
              <w:bottom w:w="0" w:type="dxa"/>
              <w:right w:w="105" w:type="dxa"/>
            </w:tcMar>
          </w:tcPr>
          <w:p w:rsidR="00185990" w:rsidRPr="00B07A86" w:rsidRDefault="00185990" w:rsidP="000379D9">
            <w:pPr>
              <w:tabs>
                <w:tab w:val="num" w:pos="2160"/>
              </w:tabs>
              <w:spacing w:after="0" w:line="240" w:lineRule="auto"/>
              <w:jc w:val="left"/>
              <w:rPr>
                <w:b/>
                <w:bCs/>
                <w:sz w:val="20"/>
                <w:szCs w:val="20"/>
                <w:lang w:val="lv-LV"/>
              </w:rPr>
            </w:pPr>
            <w:r w:rsidRPr="00B07A86">
              <w:rPr>
                <w:b/>
                <w:bCs/>
                <w:sz w:val="20"/>
                <w:szCs w:val="20"/>
                <w:lang w:val="lv-LV"/>
              </w:rPr>
              <w:t>Trošak po ušteđenoj toni CO</w:t>
            </w:r>
            <w:r w:rsidRPr="00B07A86">
              <w:rPr>
                <w:b/>
                <w:bCs/>
                <w:sz w:val="20"/>
                <w:szCs w:val="20"/>
                <w:vertAlign w:val="subscript"/>
                <w:lang w:val="lv-LV"/>
              </w:rPr>
              <w:t>2</w:t>
            </w:r>
            <w:r w:rsidRPr="00B07A86">
              <w:rPr>
                <w:b/>
                <w:bCs/>
                <w:sz w:val="20"/>
                <w:szCs w:val="20"/>
                <w:lang w:val="lv-LV"/>
              </w:rPr>
              <w:t xml:space="preserve"> [kn/tCO</w:t>
            </w:r>
            <w:r w:rsidRPr="00B07A86">
              <w:rPr>
                <w:b/>
                <w:bCs/>
                <w:sz w:val="20"/>
                <w:szCs w:val="20"/>
                <w:vertAlign w:val="subscript"/>
                <w:lang w:val="lv-LV"/>
              </w:rPr>
              <w:t>2</w:t>
            </w:r>
            <w:r w:rsidRPr="00B07A86">
              <w:rPr>
                <w:b/>
                <w:bCs/>
                <w:sz w:val="20"/>
                <w:szCs w:val="20"/>
                <w:lang w:val="lv-LV"/>
              </w:rPr>
              <w:t>]</w:t>
            </w:r>
          </w:p>
        </w:tc>
        <w:tc>
          <w:tcPr>
            <w:tcW w:w="3668" w:type="pct"/>
            <w:gridSpan w:val="3"/>
            <w:shd w:val="clear" w:color="auto" w:fill="F2F2F2" w:themeFill="background1" w:themeFillShade="F2"/>
            <w:tcMar>
              <w:top w:w="15" w:type="dxa"/>
              <w:left w:w="105" w:type="dxa"/>
              <w:bottom w:w="0" w:type="dxa"/>
              <w:right w:w="105" w:type="dxa"/>
            </w:tcMar>
            <w:vAlign w:val="center"/>
          </w:tcPr>
          <w:p w:rsidR="00185990" w:rsidRPr="00B07A86" w:rsidRDefault="00D8756E" w:rsidP="000379D9">
            <w:pPr>
              <w:spacing w:after="0" w:line="240" w:lineRule="auto"/>
              <w:jc w:val="center"/>
              <w:rPr>
                <w:bCs/>
                <w:sz w:val="20"/>
                <w:szCs w:val="20"/>
                <w:lang w:val="lv-LV"/>
              </w:rPr>
            </w:pPr>
            <w:r w:rsidRPr="00B07A86">
              <w:rPr>
                <w:bCs/>
                <w:sz w:val="20"/>
                <w:szCs w:val="20"/>
                <w:lang w:val="lv-LV"/>
              </w:rPr>
              <w:t>-</w:t>
            </w:r>
          </w:p>
        </w:tc>
      </w:tr>
      <w:tr w:rsidR="00185990" w:rsidRPr="00B07A86"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185990" w:rsidRPr="00B07A86" w:rsidRDefault="00185990" w:rsidP="000379D9">
            <w:pPr>
              <w:spacing w:after="0" w:line="240" w:lineRule="auto"/>
              <w:jc w:val="left"/>
              <w:rPr>
                <w:b/>
                <w:bCs/>
                <w:sz w:val="20"/>
                <w:szCs w:val="20"/>
                <w:lang w:val="lv-LV"/>
              </w:rPr>
            </w:pPr>
            <w:r w:rsidRPr="00B07A86">
              <w:rPr>
                <w:b/>
                <w:bCs/>
                <w:sz w:val="20"/>
                <w:szCs w:val="20"/>
                <w:lang w:val="lv-LV"/>
              </w:rPr>
              <w:t>Period provedbe</w:t>
            </w:r>
          </w:p>
        </w:tc>
        <w:tc>
          <w:tcPr>
            <w:tcW w:w="3668" w:type="pct"/>
            <w:gridSpan w:val="3"/>
            <w:shd w:val="clear" w:color="auto" w:fill="F2F2F2" w:themeFill="background1" w:themeFillShade="F2"/>
            <w:tcMar>
              <w:top w:w="15" w:type="dxa"/>
              <w:left w:w="105" w:type="dxa"/>
              <w:bottom w:w="0" w:type="dxa"/>
              <w:right w:w="105" w:type="dxa"/>
            </w:tcMar>
            <w:vAlign w:val="center"/>
          </w:tcPr>
          <w:p w:rsidR="00185990" w:rsidRPr="00B07A86" w:rsidRDefault="00185990" w:rsidP="000379D9">
            <w:pPr>
              <w:spacing w:after="0" w:line="240" w:lineRule="auto"/>
              <w:rPr>
                <w:color w:val="000000"/>
                <w:sz w:val="20"/>
                <w:szCs w:val="20"/>
                <w:lang w:eastAsia="hr-HR"/>
              </w:rPr>
            </w:pPr>
            <w:r w:rsidRPr="00B07A86">
              <w:rPr>
                <w:color w:val="000000"/>
                <w:sz w:val="20"/>
                <w:szCs w:val="20"/>
                <w:lang w:eastAsia="hr-HR"/>
              </w:rPr>
              <w:t>202</w:t>
            </w:r>
            <w:r w:rsidR="00486D37" w:rsidRPr="00B07A86">
              <w:rPr>
                <w:color w:val="000000"/>
                <w:sz w:val="20"/>
                <w:szCs w:val="20"/>
                <w:lang w:eastAsia="hr-HR"/>
              </w:rPr>
              <w:t>1</w:t>
            </w:r>
            <w:r w:rsidRPr="00B07A86">
              <w:rPr>
                <w:color w:val="000000"/>
                <w:sz w:val="20"/>
                <w:szCs w:val="20"/>
                <w:lang w:eastAsia="hr-HR"/>
              </w:rPr>
              <w:t>. – 2050.</w:t>
            </w:r>
          </w:p>
        </w:tc>
      </w:tr>
      <w:tr w:rsidR="00185990" w:rsidRPr="00B07A86"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185990" w:rsidRPr="00B07A86" w:rsidRDefault="00185990" w:rsidP="000379D9">
            <w:pPr>
              <w:spacing w:after="0" w:line="240" w:lineRule="auto"/>
              <w:jc w:val="left"/>
              <w:rPr>
                <w:b/>
                <w:bCs/>
                <w:sz w:val="20"/>
                <w:szCs w:val="20"/>
                <w:lang w:val="lv-LV"/>
              </w:rPr>
            </w:pPr>
            <w:r w:rsidRPr="00B07A86">
              <w:rPr>
                <w:b/>
                <w:bCs/>
                <w:sz w:val="20"/>
                <w:szCs w:val="20"/>
                <w:lang w:val="lv-LV"/>
              </w:rPr>
              <w:t>Nadležna tijela</w:t>
            </w:r>
          </w:p>
        </w:tc>
        <w:tc>
          <w:tcPr>
            <w:tcW w:w="3668" w:type="pct"/>
            <w:gridSpan w:val="3"/>
            <w:shd w:val="clear" w:color="auto" w:fill="F2F2F2" w:themeFill="background1" w:themeFillShade="F2"/>
            <w:tcMar>
              <w:top w:w="15" w:type="dxa"/>
              <w:left w:w="105" w:type="dxa"/>
              <w:bottom w:w="0" w:type="dxa"/>
              <w:right w:w="105" w:type="dxa"/>
            </w:tcMar>
            <w:vAlign w:val="center"/>
          </w:tcPr>
          <w:p w:rsidR="00185990" w:rsidRPr="00B07A86" w:rsidRDefault="00185990" w:rsidP="000379D9">
            <w:pPr>
              <w:spacing w:after="0" w:line="240" w:lineRule="auto"/>
              <w:jc w:val="left"/>
              <w:rPr>
                <w:color w:val="000000"/>
                <w:sz w:val="20"/>
                <w:szCs w:val="20"/>
                <w:lang w:eastAsia="hr-HR"/>
              </w:rPr>
            </w:pPr>
            <w:r w:rsidRPr="00B07A86">
              <w:rPr>
                <w:color w:val="000000"/>
                <w:sz w:val="20"/>
                <w:szCs w:val="20"/>
                <w:lang w:eastAsia="hr-HR"/>
              </w:rPr>
              <w:t xml:space="preserve">Grad </w:t>
            </w:r>
            <w:r w:rsidR="00D8756E" w:rsidRPr="00B07A86">
              <w:rPr>
                <w:color w:val="000000"/>
                <w:sz w:val="20"/>
                <w:szCs w:val="20"/>
                <w:lang w:eastAsia="hr-HR"/>
              </w:rPr>
              <w:t>Ludbreg</w:t>
            </w:r>
          </w:p>
        </w:tc>
      </w:tr>
      <w:tr w:rsidR="00185990" w:rsidRPr="00B07A86" w:rsidTr="00C16111">
        <w:trPr>
          <w:trHeight w:val="20"/>
        </w:trPr>
        <w:tc>
          <w:tcPr>
            <w:tcW w:w="1332" w:type="pct"/>
            <w:shd w:val="clear" w:color="auto" w:fill="BFBFBF" w:themeFill="background1" w:themeFillShade="BF"/>
            <w:tcMar>
              <w:top w:w="15" w:type="dxa"/>
              <w:left w:w="105" w:type="dxa"/>
              <w:bottom w:w="0" w:type="dxa"/>
              <w:right w:w="105" w:type="dxa"/>
            </w:tcMar>
            <w:vAlign w:val="center"/>
          </w:tcPr>
          <w:p w:rsidR="00185990" w:rsidRPr="00B07A86" w:rsidRDefault="00185990" w:rsidP="000379D9">
            <w:pPr>
              <w:tabs>
                <w:tab w:val="num" w:pos="2160"/>
              </w:tabs>
              <w:spacing w:after="0" w:line="240" w:lineRule="auto"/>
              <w:jc w:val="left"/>
              <w:rPr>
                <w:b/>
                <w:bCs/>
                <w:sz w:val="20"/>
                <w:szCs w:val="20"/>
                <w:lang w:val="lv-LV"/>
              </w:rPr>
            </w:pPr>
            <w:r w:rsidRPr="00B07A86">
              <w:rPr>
                <w:b/>
                <w:bCs/>
                <w:sz w:val="20"/>
                <w:szCs w:val="20"/>
                <w:lang w:val="lv-LV"/>
              </w:rPr>
              <w:br w:type="page"/>
              <w:t>Mogući izvori financiranja</w:t>
            </w:r>
          </w:p>
        </w:tc>
        <w:tc>
          <w:tcPr>
            <w:tcW w:w="3668" w:type="pct"/>
            <w:gridSpan w:val="3"/>
            <w:shd w:val="clear" w:color="auto" w:fill="F2F2F2" w:themeFill="background1" w:themeFillShade="F2"/>
            <w:tcMar>
              <w:top w:w="15" w:type="dxa"/>
              <w:left w:w="105" w:type="dxa"/>
              <w:bottom w:w="0" w:type="dxa"/>
              <w:right w:w="105" w:type="dxa"/>
            </w:tcMar>
            <w:vAlign w:val="center"/>
          </w:tcPr>
          <w:p w:rsidR="00D8756E" w:rsidRPr="00B07A86" w:rsidRDefault="00D8756E" w:rsidP="000379D9">
            <w:pPr>
              <w:spacing w:after="0" w:line="240" w:lineRule="auto"/>
              <w:rPr>
                <w:color w:val="000000"/>
                <w:sz w:val="20"/>
                <w:szCs w:val="20"/>
                <w:lang w:eastAsia="hr-HR"/>
              </w:rPr>
            </w:pPr>
            <w:r w:rsidRPr="00B07A86">
              <w:rPr>
                <w:color w:val="000000"/>
                <w:sz w:val="20"/>
                <w:szCs w:val="20"/>
                <w:lang w:eastAsia="hr-HR"/>
              </w:rPr>
              <w:t>Proračun Grada</w:t>
            </w:r>
          </w:p>
          <w:p w:rsidR="00D8756E" w:rsidRPr="00B07A86" w:rsidRDefault="00D8756E" w:rsidP="000379D9">
            <w:pPr>
              <w:spacing w:after="0" w:line="240" w:lineRule="auto"/>
              <w:rPr>
                <w:color w:val="000000"/>
                <w:sz w:val="20"/>
                <w:szCs w:val="20"/>
                <w:lang w:eastAsia="hr-HR"/>
              </w:rPr>
            </w:pPr>
            <w:r w:rsidRPr="00B07A86">
              <w:rPr>
                <w:color w:val="000000"/>
                <w:sz w:val="20"/>
                <w:szCs w:val="20"/>
                <w:lang w:eastAsia="hr-HR"/>
              </w:rPr>
              <w:t>Proračun Županije</w:t>
            </w:r>
          </w:p>
          <w:p w:rsidR="00D8756E" w:rsidRPr="00B07A86" w:rsidRDefault="00B07A86" w:rsidP="000379D9">
            <w:pPr>
              <w:spacing w:after="0" w:line="240" w:lineRule="auto"/>
              <w:rPr>
                <w:color w:val="000000"/>
                <w:sz w:val="20"/>
                <w:szCs w:val="20"/>
                <w:lang w:eastAsia="hr-HR"/>
              </w:rPr>
            </w:pPr>
            <w:r w:rsidRPr="00B07A86">
              <w:rPr>
                <w:color w:val="000000"/>
                <w:sz w:val="20"/>
                <w:szCs w:val="20"/>
                <w:lang w:eastAsia="hr-HR"/>
              </w:rPr>
              <w:t>Državni proračun</w:t>
            </w:r>
          </w:p>
          <w:p w:rsidR="00185990" w:rsidRPr="00B07A86" w:rsidRDefault="00D8756E" w:rsidP="000379D9">
            <w:pPr>
              <w:spacing w:after="0" w:line="240" w:lineRule="auto"/>
              <w:jc w:val="left"/>
              <w:rPr>
                <w:color w:val="000000"/>
                <w:sz w:val="20"/>
                <w:szCs w:val="20"/>
                <w:lang w:eastAsia="hr-HR"/>
              </w:rPr>
            </w:pPr>
            <w:r w:rsidRPr="00B07A86">
              <w:rPr>
                <w:color w:val="000000"/>
                <w:sz w:val="20"/>
                <w:szCs w:val="20"/>
                <w:lang w:eastAsia="hr-HR"/>
              </w:rPr>
              <w:t>Europski izvori financiranja – prekogranični i međuregionalni programi</w:t>
            </w:r>
          </w:p>
        </w:tc>
      </w:tr>
    </w:tbl>
    <w:p w:rsidR="006D7BAA" w:rsidRPr="000230C3" w:rsidRDefault="006D7BAA">
      <w:pPr>
        <w:spacing w:after="160" w:line="259" w:lineRule="auto"/>
        <w:jc w:val="left"/>
        <w:rPr>
          <w:highlight w:val="yellow"/>
        </w:rPr>
      </w:pPr>
      <w:r w:rsidRPr="000230C3">
        <w:rPr>
          <w:highlight w:val="yellow"/>
        </w:rPr>
        <w:br w:type="page"/>
      </w:r>
    </w:p>
    <w:p w:rsidR="00FA24DE" w:rsidRPr="000F3F07" w:rsidRDefault="00FA24DE" w:rsidP="005A11EE">
      <w:pPr>
        <w:pStyle w:val="Naslov2"/>
      </w:pPr>
      <w:bookmarkStart w:id="163" w:name="_Toc61438248"/>
      <w:r w:rsidRPr="000F3F07">
        <w:t>Mobilizacija stanovništva</w:t>
      </w:r>
      <w:bookmarkEnd w:id="163"/>
    </w:p>
    <w:p w:rsidR="00FA24DE" w:rsidRPr="000F3F07" w:rsidRDefault="00FA24DE" w:rsidP="00D471DE">
      <w:r w:rsidRPr="000F3F07">
        <w:t xml:space="preserve">Za uspješnu provedbu mjera definiranih u Akcijskom planu i postizanje zacrtanih ciljeva bit će uključeni različiti dionici pri čemu će posebna pozornost biti posvećena stanovništvu. Sektori zgradarstva i prometa najveći su emitenti emisija štetnih stakleničkih plinova. Grad </w:t>
      </w:r>
      <w:r w:rsidR="00D40D25" w:rsidRPr="000F3F07">
        <w:t>Ludbreg</w:t>
      </w:r>
      <w:r w:rsidRPr="000F3F07">
        <w:t xml:space="preserve"> ima u manjem dijelu izravan utjecaj na utrošak energije i emisiju stakleničkih plinova. Stoga će Grad </w:t>
      </w:r>
      <w:r w:rsidR="00D40D25" w:rsidRPr="000F3F07">
        <w:t>Ludbreg</w:t>
      </w:r>
      <w:r w:rsidRPr="000F3F07">
        <w:t xml:space="preserve"> kao lokalna samouprava iskoristiti svoj utjecaj u onom dijelu na koji može utjecati te će za uspješnu provedbu i postizanje zacrtanih ciljeva također motivirati stanovništvo na značajne promjene.</w:t>
      </w:r>
    </w:p>
    <w:p w:rsidR="00FA24DE" w:rsidRPr="000F3F07" w:rsidRDefault="00FA24DE" w:rsidP="00D471DE">
      <w:r w:rsidRPr="000F3F07">
        <w:t xml:space="preserve">Postoje različiti načini na koje je moguće potaknuti stanovništvo na promjene, a neki od načina opisani su u mjerama. Za takvu vrstu poticanja promjena u ponašanju uglavnom nisu potrebna značajna financijska ulaganja, a same promjene u ponašanju u kombinaciji s drugim mjerama kasnije će potaknuti građane </w:t>
      </w:r>
      <w:r w:rsidR="00D40D25" w:rsidRPr="000F3F07">
        <w:t>Ludbrega</w:t>
      </w:r>
      <w:r w:rsidRPr="000F3F07">
        <w:t xml:space="preserve"> i na konkretne pojedinačne mjere koje će rezultirati osjetnim smanjenjem emisija stakleničkih plinova.</w:t>
      </w:r>
    </w:p>
    <w:p w:rsidR="00FA24DE" w:rsidRPr="000F3F07" w:rsidRDefault="00FA24DE" w:rsidP="00D471DE">
      <w:r w:rsidRPr="000F3F07">
        <w:t xml:space="preserve">Komunikacijska strategija na temelju koje će Grad </w:t>
      </w:r>
      <w:r w:rsidR="00D40D25" w:rsidRPr="000F3F07">
        <w:t>Ludbreg</w:t>
      </w:r>
      <w:r w:rsidRPr="000F3F07">
        <w:t xml:space="preserve"> nastojati aktivno uključiti svoje građane u ovaj sveobuhvatni program provodit će se putem niza aktivnosti. </w:t>
      </w:r>
      <w:r w:rsidRPr="000F3F07">
        <w:rPr>
          <w:szCs w:val="22"/>
        </w:rPr>
        <w:t>Građani će biti uključeni u provedbu Akcijskog plana na izravan način kroz istraživanja javnog mnijenja, javne rasprave, referendume, fokus grupe, ali i procese odlučivanja o pojedinim energetskim projektima ili politikama</w:t>
      </w:r>
      <w:r w:rsidRPr="000F3F07">
        <w:t>. Za postizanje ciljeva Akcijskog plana značajan je pristanak i sudjelovanje civilnog društva. Mobilizacija civilnog društva dio je obveza iz Sporazuma gradonačelnika. Stoga Akcijski plan treba opisati na koji način je civilno društvo sudjelovalo u njegovoj izradi i kako će biti uključeno u provedbu i praćenje.</w:t>
      </w:r>
    </w:p>
    <w:p w:rsidR="001E082A" w:rsidRPr="000F3F07" w:rsidRDefault="00FA24DE" w:rsidP="00D471DE">
      <w:r w:rsidRPr="000F3F07">
        <w:t xml:space="preserve">Grad </w:t>
      </w:r>
      <w:r w:rsidR="00C16111" w:rsidRPr="000F3F07">
        <w:t>Ludbreg</w:t>
      </w:r>
      <w:r w:rsidRPr="000F3F07">
        <w:t xml:space="preserve"> aktivno sudjeluje/je sudjelovao u nizu projekata i inicijativa koje potiču stanovništvo na promjene</w:t>
      </w:r>
      <w:r w:rsidR="00C16111" w:rsidRPr="000F3F07">
        <w:t xml:space="preserve"> i smanjenje potrošnje energije</w:t>
      </w:r>
      <w:r w:rsidRPr="000F3F07">
        <w:t xml:space="preserve">. </w:t>
      </w:r>
      <w:r w:rsidR="00C16111" w:rsidRPr="000F3F07">
        <w:t>Neki od tekućih nacionalnih i EU projekata su:</w:t>
      </w:r>
    </w:p>
    <w:p w:rsidR="00C16111" w:rsidRPr="000F3F07" w:rsidRDefault="00EC45E4" w:rsidP="00C16111">
      <w:pPr>
        <w:pStyle w:val="Odlomakpopisa"/>
        <w:numPr>
          <w:ilvl w:val="0"/>
          <w:numId w:val="30"/>
        </w:numPr>
      </w:pPr>
      <w:r w:rsidRPr="000F3F07">
        <w:t>u</w:t>
      </w:r>
      <w:r w:rsidR="00C16111" w:rsidRPr="000F3F07">
        <w:t>vođenje modernog sustava gospodarenja otpadom (ECOSMARTCITIES)</w:t>
      </w:r>
    </w:p>
    <w:p w:rsidR="00C16111" w:rsidRPr="000F3F07" w:rsidRDefault="00EC45E4" w:rsidP="00C16111">
      <w:pPr>
        <w:pStyle w:val="Odlomakpopisa"/>
        <w:numPr>
          <w:ilvl w:val="0"/>
          <w:numId w:val="30"/>
        </w:numPr>
      </w:pPr>
      <w:r w:rsidRPr="000F3F07">
        <w:t>u</w:t>
      </w:r>
      <w:r w:rsidR="00C16111" w:rsidRPr="000F3F07">
        <w:t>spostava prekogranične suradnje i povećanje broja prekograničnih inicijativa u području malog i srednjeg poduzetništva, civilnog društva te javne vlasti (DESCO)</w:t>
      </w:r>
    </w:p>
    <w:p w:rsidR="00C16111" w:rsidRPr="000F3F07" w:rsidRDefault="00EC45E4" w:rsidP="00C16111">
      <w:pPr>
        <w:pStyle w:val="Odlomakpopisa"/>
        <w:numPr>
          <w:ilvl w:val="0"/>
          <w:numId w:val="30"/>
        </w:numPr>
      </w:pPr>
      <w:r w:rsidRPr="000F3F07">
        <w:t>u</w:t>
      </w:r>
      <w:r w:rsidR="00C16111" w:rsidRPr="000F3F07">
        <w:t>naprjeđenje kontinentalnog turizma turističkom valorizacijom povijesno –kulturne baštine Grada Ludbrega</w:t>
      </w:r>
    </w:p>
    <w:p w:rsidR="009C350F" w:rsidRPr="000F3F07" w:rsidRDefault="00EC45E4" w:rsidP="009C350F">
      <w:pPr>
        <w:pStyle w:val="Odlomakpopisa"/>
        <w:numPr>
          <w:ilvl w:val="0"/>
          <w:numId w:val="30"/>
        </w:numPr>
      </w:pPr>
      <w:r w:rsidRPr="000F3F07">
        <w:t>i</w:t>
      </w:r>
      <w:r w:rsidR="009C350F" w:rsidRPr="000F3F07">
        <w:t xml:space="preserve">nformiranje stanovnika </w:t>
      </w:r>
      <w:r w:rsidR="00B11306">
        <w:t>G</w:t>
      </w:r>
      <w:r w:rsidR="009C350F" w:rsidRPr="000F3F07">
        <w:t>rada Ludbrega o načinima zbrinjavanja otpada s ciljem sprečavanja nastanka otpada („O okolišu se pobrini i otpad zbrini“)</w:t>
      </w:r>
    </w:p>
    <w:p w:rsidR="009C350F" w:rsidRPr="000F3F07" w:rsidRDefault="00EC45E4" w:rsidP="009C350F">
      <w:pPr>
        <w:pStyle w:val="Odlomakpopisa"/>
        <w:numPr>
          <w:ilvl w:val="0"/>
          <w:numId w:val="30"/>
        </w:numPr>
      </w:pPr>
      <w:r w:rsidRPr="000F3F07">
        <w:t>s</w:t>
      </w:r>
      <w:r w:rsidR="009C350F" w:rsidRPr="000F3F07">
        <w:t>tvoriti i implementirati nove turističke sadržaje na projektnom području na temelju aktivnog uključivanja kulturne i prirodne baštine (</w:t>
      </w:r>
      <w:proofErr w:type="spellStart"/>
      <w:r w:rsidR="009C350F" w:rsidRPr="000F3F07">
        <w:t>Kultnatura</w:t>
      </w:r>
      <w:proofErr w:type="spellEnd"/>
      <w:r w:rsidR="009C350F" w:rsidRPr="000F3F07">
        <w:t>)</w:t>
      </w:r>
      <w:r w:rsidRPr="000F3F07">
        <w:t>.</w:t>
      </w:r>
    </w:p>
    <w:p w:rsidR="00FA24DE" w:rsidRPr="000F3F07" w:rsidRDefault="00FA24DE" w:rsidP="009C350F">
      <w:pPr>
        <w:pStyle w:val="Odlomakpopisa"/>
        <w:numPr>
          <w:ilvl w:val="0"/>
          <w:numId w:val="30"/>
        </w:numPr>
      </w:pPr>
      <w:r w:rsidRPr="000F3F07">
        <w:br w:type="page"/>
      </w:r>
    </w:p>
    <w:p w:rsidR="00E86254" w:rsidRPr="00A6175B" w:rsidRDefault="00E86254" w:rsidP="003E3AE4">
      <w:pPr>
        <w:pStyle w:val="Naslov1"/>
      </w:pPr>
      <w:bookmarkStart w:id="164" w:name="_Toc61438249"/>
      <w:r w:rsidRPr="00A6175B">
        <w:t>Procjena smanjenja emisija CO</w:t>
      </w:r>
      <w:r w:rsidRPr="00A6175B">
        <w:rPr>
          <w:vertAlign w:val="subscript"/>
        </w:rPr>
        <w:t>2</w:t>
      </w:r>
      <w:r w:rsidRPr="00A6175B">
        <w:t xml:space="preserve"> za identificirane mjere do 2030. godine</w:t>
      </w:r>
      <w:bookmarkEnd w:id="164"/>
    </w:p>
    <w:p w:rsidR="007B6307" w:rsidRPr="00A6175B" w:rsidRDefault="00E86254" w:rsidP="00D471DE">
      <w:r w:rsidRPr="00A6175B">
        <w:t>U svrhu procjena smanjenja emisija CO</w:t>
      </w:r>
      <w:r w:rsidRPr="00A6175B">
        <w:rPr>
          <w:vertAlign w:val="subscript"/>
        </w:rPr>
        <w:t>2</w:t>
      </w:r>
      <w:r w:rsidRPr="00A6175B">
        <w:t xml:space="preserve"> do 2030. godine </w:t>
      </w:r>
      <w:r w:rsidR="00A42FD1" w:rsidRPr="00A6175B">
        <w:t>izrađene su projekcije energetskih potrošnji te emisija CO</w:t>
      </w:r>
      <w:r w:rsidR="00A42FD1" w:rsidRPr="00A6175B">
        <w:rPr>
          <w:vertAlign w:val="subscript"/>
        </w:rPr>
        <w:t>2</w:t>
      </w:r>
      <w:r w:rsidR="00A42FD1" w:rsidRPr="00A6175B">
        <w:t xml:space="preserve"> do 2030. godine </w:t>
      </w:r>
      <w:r w:rsidRPr="00A6175B">
        <w:t>za</w:t>
      </w:r>
      <w:r w:rsidR="00D471DE" w:rsidRPr="00A6175B">
        <w:t xml:space="preserve"> dva</w:t>
      </w:r>
      <w:r w:rsidRPr="00A6175B">
        <w:t xml:space="preserve"> scenarij</w:t>
      </w:r>
      <w:r w:rsidR="00D471DE" w:rsidRPr="00A6175B">
        <w:t>a,</w:t>
      </w:r>
      <w:r w:rsidRPr="00A6175B">
        <w:t xml:space="preserve"> bez mjera</w:t>
      </w:r>
      <w:r w:rsidR="00D471DE" w:rsidRPr="00A6175B">
        <w:t xml:space="preserve"> i</w:t>
      </w:r>
      <w:r w:rsidRPr="00A6175B">
        <w:t xml:space="preserve"> s mjerama.</w:t>
      </w:r>
    </w:p>
    <w:p w:rsidR="00E86254" w:rsidRPr="00A6175B" w:rsidRDefault="00E86254" w:rsidP="00D471DE">
      <w:r w:rsidRPr="00A6175B">
        <w:t xml:space="preserve">Temeljni scenarij koji predstavlja </w:t>
      </w:r>
      <w:r w:rsidR="00D471DE" w:rsidRPr="00A6175B">
        <w:t>promjenu</w:t>
      </w:r>
      <w:r w:rsidRPr="00A6175B">
        <w:t xml:space="preserve"> energetske potrošnje ovisno o tržišnim kretanjima i navikama potrošača jest scenarij bez mjera. Scenarij bez mjera prikazan je s pretpostavkom uobičajene primjene novih, tehnološki naprednijih proizvoda koji se </w:t>
      </w:r>
      <w:r w:rsidR="00A42FD1" w:rsidRPr="00A6175B">
        <w:t>s</w:t>
      </w:r>
      <w:r w:rsidRPr="00A6175B">
        <w:t xml:space="preserve"> vremen</w:t>
      </w:r>
      <w:r w:rsidR="00A42FD1" w:rsidRPr="00A6175B">
        <w:t>om</w:t>
      </w:r>
      <w:r w:rsidRPr="00A6175B">
        <w:t xml:space="preserve"> pojavljuju na tržištu, ali bez sustavne provedbe mjera energetske učinkovitosti</w:t>
      </w:r>
      <w:r w:rsidR="007A7F08" w:rsidRPr="00A6175B">
        <w:t xml:space="preserve"> (engl. </w:t>
      </w:r>
      <w:r w:rsidR="007A7F08" w:rsidRPr="00A6175B">
        <w:rPr>
          <w:i/>
          <w:iCs/>
          <w:lang w:val="en-GB"/>
        </w:rPr>
        <w:t>Business as usual</w:t>
      </w:r>
      <w:r w:rsidR="007A7F08" w:rsidRPr="00A6175B">
        <w:rPr>
          <w:i/>
          <w:iCs/>
        </w:rPr>
        <w:t xml:space="preserve">, </w:t>
      </w:r>
      <w:r w:rsidR="007A7F08" w:rsidRPr="00A6175B">
        <w:t>BAU)</w:t>
      </w:r>
      <w:r w:rsidRPr="00A6175B">
        <w:t>.</w:t>
      </w:r>
      <w:r w:rsidR="00D84C8F" w:rsidRPr="00A6175B">
        <w:t xml:space="preserve"> Scenarij bez mjera izračunat je primjenom </w:t>
      </w:r>
      <w:r w:rsidR="00D471DE" w:rsidRPr="00A6175B">
        <w:t>programskog paketa</w:t>
      </w:r>
      <w:r w:rsidR="00D84C8F" w:rsidRPr="00A6175B">
        <w:t xml:space="preserve"> LEAP (engl. </w:t>
      </w:r>
      <w:r w:rsidR="00D84C8F" w:rsidRPr="00A6175B">
        <w:rPr>
          <w:i/>
          <w:iCs/>
          <w:lang w:val="en-GB"/>
        </w:rPr>
        <w:t>Long-range Energy Alternatives Planning system</w:t>
      </w:r>
      <w:r w:rsidR="00D84C8F" w:rsidRPr="00A6175B">
        <w:t>).</w:t>
      </w:r>
    </w:p>
    <w:p w:rsidR="001E082A" w:rsidRPr="00A6175B" w:rsidRDefault="00E86254" w:rsidP="00626A63">
      <w:r w:rsidRPr="00A6175B">
        <w:t>Smanjenje energetskih potrošnji i pripadajućih emisija CO</w:t>
      </w:r>
      <w:r w:rsidRPr="00A6175B">
        <w:rPr>
          <w:vertAlign w:val="subscript"/>
        </w:rPr>
        <w:t>2</w:t>
      </w:r>
      <w:r w:rsidRPr="00A6175B">
        <w:t xml:space="preserve"> do 20</w:t>
      </w:r>
      <w:r w:rsidR="00275B0F" w:rsidRPr="00A6175B">
        <w:t>3</w:t>
      </w:r>
      <w:r w:rsidRPr="00A6175B">
        <w:t>0. godine provedbom predloženih mjera energetske učinkovitosti u sektorima zgradarstva, prometa i javne rasvjete prikazano je scenarijem s mjerama</w:t>
      </w:r>
      <w:r w:rsidR="001E082A" w:rsidRPr="00A6175B">
        <w:t>. P</w:t>
      </w:r>
      <w:r w:rsidR="00536380" w:rsidRPr="00A6175B">
        <w:t xml:space="preserve">rema procijenjenim uštedama te </w:t>
      </w:r>
      <w:r w:rsidR="009D4D27" w:rsidRPr="00A6175B">
        <w:t>dokument</w:t>
      </w:r>
      <w:r w:rsidR="00DB2490" w:rsidRPr="00A6175B">
        <w:t>ima</w:t>
      </w:r>
      <w:r w:rsidR="009D4D27" w:rsidRPr="00A6175B">
        <w:t xml:space="preserve"> „Analize i podloge za izradu Strategije energetskog razvoja Republike Hrvatske, ZELENA KNJIGA“</w:t>
      </w:r>
      <w:r w:rsidR="00A42FD1" w:rsidRPr="00A6175B">
        <w:t xml:space="preserve"> (dalje u tekstu</w:t>
      </w:r>
      <w:r w:rsidR="00B171E0" w:rsidRPr="00A6175B">
        <w:t>:</w:t>
      </w:r>
      <w:r w:rsidR="00A42FD1" w:rsidRPr="00A6175B">
        <w:t xml:space="preserve"> Zelena knjiga)</w:t>
      </w:r>
      <w:r w:rsidR="00DB2490" w:rsidRPr="00A6175B">
        <w:t xml:space="preserve"> i „Analize i podloge za izradu Strategije energetskog razvoja Republike Hrvatske, BIJELA KNJIGA“ (dalje u tekstu: Bijela knjiga)</w:t>
      </w:r>
      <w:r w:rsidR="00536380" w:rsidRPr="00A6175B">
        <w:t xml:space="preserve">, </w:t>
      </w:r>
      <w:r w:rsidR="001E082A" w:rsidRPr="00A6175B">
        <w:t xml:space="preserve">scenarij s mjerama </w:t>
      </w:r>
      <w:r w:rsidR="00536380" w:rsidRPr="00A6175B">
        <w:t>najviše odgovara scenariju umjerene tranzicije.</w:t>
      </w:r>
    </w:p>
    <w:p w:rsidR="00275B0F" w:rsidRPr="00A6175B" w:rsidRDefault="00275B0F" w:rsidP="005A11EE">
      <w:pPr>
        <w:pStyle w:val="Naslov2"/>
      </w:pPr>
      <w:bookmarkStart w:id="165" w:name="_Toc61438250"/>
      <w:r w:rsidRPr="00A6175B">
        <w:t>Projekcije emisija CO</w:t>
      </w:r>
      <w:r w:rsidRPr="00A6175B">
        <w:rPr>
          <w:vertAlign w:val="subscript"/>
        </w:rPr>
        <w:t>2</w:t>
      </w:r>
      <w:r w:rsidRPr="00A6175B">
        <w:t xml:space="preserve"> za sektor zgradarstva</w:t>
      </w:r>
      <w:bookmarkEnd w:id="165"/>
    </w:p>
    <w:p w:rsidR="00275B0F" w:rsidRPr="00A6175B" w:rsidRDefault="00275B0F" w:rsidP="007E333F">
      <w:pPr>
        <w:pStyle w:val="Naslov3"/>
      </w:pPr>
      <w:bookmarkStart w:id="166" w:name="_Toc61438251"/>
      <w:r w:rsidRPr="00A6175B">
        <w:t>Scenarij bez primijenjenih mjera</w:t>
      </w:r>
      <w:bookmarkEnd w:id="166"/>
    </w:p>
    <w:p w:rsidR="00275B0F" w:rsidRPr="00A6175B" w:rsidRDefault="00275B0F" w:rsidP="005F6A25">
      <w:r w:rsidRPr="00A6175B">
        <w:t>Scenarij bez mjera za sektor zgradarstva izrađen je preko poznate potrošnje energenata u 201</w:t>
      </w:r>
      <w:r w:rsidR="00EC7E43" w:rsidRPr="00A6175B">
        <w:t>1</w:t>
      </w:r>
      <w:r w:rsidRPr="00A6175B">
        <w:t xml:space="preserve">. godini te očekivanog </w:t>
      </w:r>
      <w:r w:rsidR="00A95415" w:rsidRPr="00A6175B">
        <w:t xml:space="preserve">smanjenja </w:t>
      </w:r>
      <w:r w:rsidRPr="00A6175B">
        <w:t>potrošnje do 2030. godine</w:t>
      </w:r>
      <w:r w:rsidR="00035A52" w:rsidRPr="00A6175B">
        <w:t xml:space="preserve"> prema Zelenoj i Bijeloj knjizi</w:t>
      </w:r>
      <w:r w:rsidRPr="00A6175B">
        <w:t xml:space="preserve">. </w:t>
      </w:r>
      <w:fldSimple w:instr=" REF _Ref25074031 \h  \* MERGEFORMAT ">
        <w:r w:rsidR="00131657" w:rsidRPr="00A6175B">
          <w:t xml:space="preserve">Tablica </w:t>
        </w:r>
        <w:r w:rsidR="00131657">
          <w:rPr>
            <w:noProof/>
          </w:rPr>
          <w:t>15</w:t>
        </w:r>
      </w:fldSimple>
      <w:r w:rsidRPr="00A6175B">
        <w:t xml:space="preserve"> prikazuje </w:t>
      </w:r>
      <w:r w:rsidR="005F6A25" w:rsidRPr="00A6175B">
        <w:t>proj</w:t>
      </w:r>
      <w:r w:rsidR="00A42FD1" w:rsidRPr="00A6175B">
        <w:t>iciranu</w:t>
      </w:r>
      <w:r w:rsidR="005F6A25" w:rsidRPr="00A6175B">
        <w:t xml:space="preserve"> potrošnj</w:t>
      </w:r>
      <w:r w:rsidR="00A42FD1" w:rsidRPr="00A6175B">
        <w:t>u</w:t>
      </w:r>
      <w:r w:rsidRPr="00A6175B">
        <w:t xml:space="preserve"> energije, a </w:t>
      </w:r>
      <w:fldSimple w:instr=" REF _Ref25074031 \h  \* MERGEFORMAT ">
        <w:r w:rsidR="00131657" w:rsidRPr="00A6175B">
          <w:t xml:space="preserve">Tablica </w:t>
        </w:r>
        <w:r w:rsidR="00131657">
          <w:rPr>
            <w:noProof/>
          </w:rPr>
          <w:t>15</w:t>
        </w:r>
      </w:fldSimple>
      <w:r w:rsidRPr="00A6175B">
        <w:t xml:space="preserve"> emisije</w:t>
      </w:r>
      <w:r w:rsidR="00A42FD1" w:rsidRPr="00A6175B">
        <w:t xml:space="preserve"> CO</w:t>
      </w:r>
      <w:r w:rsidR="00A42FD1" w:rsidRPr="00A6175B">
        <w:rPr>
          <w:vertAlign w:val="subscript"/>
        </w:rPr>
        <w:t>2</w:t>
      </w:r>
      <w:r w:rsidRPr="00A6175B">
        <w:t xml:space="preserve"> za scenarij bez primijenjenih mjera</w:t>
      </w:r>
      <w:r w:rsidR="00160E13" w:rsidRPr="00A6175B">
        <w:t>.</w:t>
      </w:r>
    </w:p>
    <w:p w:rsidR="00A6175B" w:rsidRPr="00A6175B" w:rsidRDefault="00AA0B69" w:rsidP="00A6175B">
      <w:pPr>
        <w:pStyle w:val="Opisslike"/>
        <w:spacing w:before="240"/>
      </w:pPr>
      <w:bookmarkStart w:id="167" w:name="_Ref25074031"/>
      <w:bookmarkStart w:id="168" w:name="_Toc61438209"/>
      <w:r w:rsidRPr="00A6175B">
        <w:t xml:space="preserve">Tablica </w:t>
      </w:r>
      <w:r w:rsidR="00E41EF6" w:rsidRPr="00A6175B">
        <w:rPr>
          <w:noProof/>
        </w:rPr>
        <w:fldChar w:fldCharType="begin"/>
      </w:r>
      <w:r w:rsidR="00017A4E" w:rsidRPr="00A6175B">
        <w:rPr>
          <w:noProof/>
        </w:rPr>
        <w:instrText xml:space="preserve"> SEQ Tablica \* ARABIC </w:instrText>
      </w:r>
      <w:r w:rsidR="00E41EF6" w:rsidRPr="00A6175B">
        <w:rPr>
          <w:noProof/>
        </w:rPr>
        <w:fldChar w:fldCharType="separate"/>
      </w:r>
      <w:r w:rsidR="00131657">
        <w:rPr>
          <w:noProof/>
        </w:rPr>
        <w:t>15</w:t>
      </w:r>
      <w:r w:rsidR="00E41EF6" w:rsidRPr="00A6175B">
        <w:rPr>
          <w:noProof/>
        </w:rPr>
        <w:fldChar w:fldCharType="end"/>
      </w:r>
      <w:bookmarkEnd w:id="167"/>
      <w:r w:rsidR="005F6A25" w:rsidRPr="00A6175B">
        <w:t xml:space="preserve"> Projekcije potrošnje</w:t>
      </w:r>
      <w:r w:rsidRPr="00A6175B">
        <w:t xml:space="preserve"> energija sektora zgradarstva – scenarij bez mjera</w:t>
      </w:r>
      <w:bookmarkStart w:id="169" w:name="_Ref25074041"/>
      <w:bookmarkStart w:id="170" w:name="_Ref28079268"/>
      <w:bookmarkEnd w:id="168"/>
    </w:p>
    <w:tbl>
      <w:tblPr>
        <w:tblW w:w="5000" w:type="pct"/>
        <w:tblLook w:val="04A0"/>
      </w:tblPr>
      <w:tblGrid>
        <w:gridCol w:w="3817"/>
        <w:gridCol w:w="2022"/>
        <w:gridCol w:w="2007"/>
        <w:gridCol w:w="1396"/>
      </w:tblGrid>
      <w:tr w:rsidR="00A6175B" w:rsidRPr="0000219B" w:rsidTr="00F25745">
        <w:trPr>
          <w:trHeight w:val="20"/>
        </w:trPr>
        <w:tc>
          <w:tcPr>
            <w:tcW w:w="2065" w:type="pct"/>
            <w:vMerge w:val="restart"/>
            <w:tcBorders>
              <w:top w:val="single" w:sz="4" w:space="0" w:color="FFFFFF"/>
              <w:left w:val="single" w:sz="4" w:space="0" w:color="FFFFFF"/>
              <w:bottom w:val="single" w:sz="4" w:space="0" w:color="FFFFFF"/>
              <w:right w:val="single" w:sz="4" w:space="0" w:color="FFFFFF"/>
            </w:tcBorders>
            <w:shd w:val="clear" w:color="000000" w:fill="808080"/>
            <w:vAlign w:val="center"/>
            <w:hideMark/>
          </w:tcPr>
          <w:p w:rsidR="00A6175B" w:rsidRPr="0000219B" w:rsidRDefault="00A6175B" w:rsidP="00F25745">
            <w:pPr>
              <w:spacing w:after="0" w:line="240" w:lineRule="auto"/>
              <w:jc w:val="center"/>
              <w:rPr>
                <w:rFonts w:eastAsia="Times New Roman" w:cs="Calibri"/>
                <w:b/>
                <w:bCs/>
                <w:color w:val="FFFFFF"/>
                <w:szCs w:val="22"/>
                <w:lang w:eastAsia="hr-HR"/>
              </w:rPr>
            </w:pPr>
            <w:r w:rsidRPr="0000219B">
              <w:rPr>
                <w:rFonts w:eastAsia="Times New Roman" w:cs="Calibri"/>
                <w:b/>
                <w:bCs/>
                <w:color w:val="FFFFFF"/>
                <w:szCs w:val="22"/>
                <w:lang w:eastAsia="hr-HR"/>
              </w:rPr>
              <w:t>Kategorija</w:t>
            </w:r>
          </w:p>
        </w:tc>
        <w:tc>
          <w:tcPr>
            <w:tcW w:w="2935" w:type="pct"/>
            <w:gridSpan w:val="3"/>
            <w:tcBorders>
              <w:top w:val="single" w:sz="4" w:space="0" w:color="FFFFFF"/>
              <w:left w:val="nil"/>
              <w:bottom w:val="single" w:sz="4" w:space="0" w:color="FFFFFF"/>
              <w:right w:val="single" w:sz="4" w:space="0" w:color="FFFFFF"/>
            </w:tcBorders>
            <w:shd w:val="clear" w:color="000000" w:fill="808080"/>
            <w:noWrap/>
            <w:vAlign w:val="bottom"/>
            <w:hideMark/>
          </w:tcPr>
          <w:p w:rsidR="00A6175B" w:rsidRPr="0000219B" w:rsidRDefault="00A6175B" w:rsidP="00F25745">
            <w:pPr>
              <w:spacing w:after="0" w:line="240" w:lineRule="auto"/>
              <w:jc w:val="center"/>
              <w:rPr>
                <w:rFonts w:eastAsia="Times New Roman" w:cs="Calibri"/>
                <w:b/>
                <w:bCs/>
                <w:color w:val="FFFFFF"/>
                <w:szCs w:val="22"/>
                <w:lang w:eastAsia="hr-HR"/>
              </w:rPr>
            </w:pPr>
            <w:r w:rsidRPr="0000219B">
              <w:rPr>
                <w:rFonts w:eastAsia="Times New Roman" w:cs="Calibri"/>
                <w:b/>
                <w:bCs/>
                <w:color w:val="FFFFFF"/>
                <w:szCs w:val="22"/>
                <w:lang w:eastAsia="hr-HR"/>
              </w:rPr>
              <w:t>Potrošnja energije 2030. godine [MWh]</w:t>
            </w:r>
          </w:p>
        </w:tc>
      </w:tr>
      <w:tr w:rsidR="00A6175B" w:rsidRPr="0000219B" w:rsidTr="00F25745">
        <w:trPr>
          <w:trHeight w:val="20"/>
        </w:trPr>
        <w:tc>
          <w:tcPr>
            <w:tcW w:w="2065" w:type="pct"/>
            <w:vMerge/>
            <w:tcBorders>
              <w:top w:val="single" w:sz="4" w:space="0" w:color="FFFFFF"/>
              <w:left w:val="single" w:sz="4" w:space="0" w:color="FFFFFF"/>
              <w:bottom w:val="single" w:sz="4" w:space="0" w:color="FFFFFF"/>
              <w:right w:val="single" w:sz="4" w:space="0" w:color="FFFFFF"/>
            </w:tcBorders>
            <w:vAlign w:val="center"/>
            <w:hideMark/>
          </w:tcPr>
          <w:p w:rsidR="00A6175B" w:rsidRPr="0000219B" w:rsidRDefault="00A6175B" w:rsidP="00F25745">
            <w:pPr>
              <w:spacing w:after="0" w:line="240" w:lineRule="auto"/>
              <w:jc w:val="left"/>
              <w:rPr>
                <w:rFonts w:eastAsia="Times New Roman" w:cs="Calibri"/>
                <w:b/>
                <w:bCs/>
                <w:color w:val="FFFFFF"/>
                <w:szCs w:val="22"/>
                <w:lang w:eastAsia="hr-HR"/>
              </w:rPr>
            </w:pPr>
          </w:p>
        </w:tc>
        <w:tc>
          <w:tcPr>
            <w:tcW w:w="1094" w:type="pct"/>
            <w:tcBorders>
              <w:top w:val="nil"/>
              <w:left w:val="nil"/>
              <w:bottom w:val="single" w:sz="4" w:space="0" w:color="FFFFFF"/>
              <w:right w:val="single" w:sz="4" w:space="0" w:color="FFFFFF"/>
            </w:tcBorders>
            <w:shd w:val="clear" w:color="000000" w:fill="808080"/>
            <w:vAlign w:val="center"/>
            <w:hideMark/>
          </w:tcPr>
          <w:p w:rsidR="00A6175B" w:rsidRPr="0000219B" w:rsidRDefault="00A6175B" w:rsidP="00F25745">
            <w:pPr>
              <w:spacing w:after="0" w:line="240" w:lineRule="auto"/>
              <w:jc w:val="center"/>
              <w:rPr>
                <w:rFonts w:eastAsia="Times New Roman" w:cs="Calibri"/>
                <w:b/>
                <w:bCs/>
                <w:color w:val="FFFFFF"/>
                <w:szCs w:val="22"/>
                <w:lang w:eastAsia="hr-HR"/>
              </w:rPr>
            </w:pPr>
            <w:r w:rsidRPr="0000219B">
              <w:rPr>
                <w:rFonts w:eastAsia="Times New Roman" w:cs="Calibri"/>
                <w:b/>
                <w:bCs/>
                <w:color w:val="FFFFFF"/>
                <w:szCs w:val="22"/>
                <w:lang w:eastAsia="hr-HR"/>
              </w:rPr>
              <w:t>Električna energija</w:t>
            </w:r>
          </w:p>
        </w:tc>
        <w:tc>
          <w:tcPr>
            <w:tcW w:w="1086" w:type="pct"/>
            <w:tcBorders>
              <w:top w:val="nil"/>
              <w:left w:val="nil"/>
              <w:bottom w:val="single" w:sz="4" w:space="0" w:color="FFFFFF"/>
              <w:right w:val="single" w:sz="4" w:space="0" w:color="FFFFFF"/>
            </w:tcBorders>
            <w:shd w:val="clear" w:color="000000" w:fill="808080"/>
            <w:vAlign w:val="center"/>
            <w:hideMark/>
          </w:tcPr>
          <w:p w:rsidR="00A6175B" w:rsidRPr="0000219B" w:rsidRDefault="00A6175B" w:rsidP="00F25745">
            <w:pPr>
              <w:spacing w:after="0" w:line="240" w:lineRule="auto"/>
              <w:jc w:val="center"/>
              <w:rPr>
                <w:rFonts w:eastAsia="Times New Roman" w:cs="Calibri"/>
                <w:b/>
                <w:bCs/>
                <w:color w:val="FFFFFF"/>
                <w:szCs w:val="22"/>
                <w:lang w:eastAsia="hr-HR"/>
              </w:rPr>
            </w:pPr>
            <w:r w:rsidRPr="0000219B">
              <w:rPr>
                <w:rFonts w:eastAsia="Times New Roman" w:cs="Calibri"/>
                <w:b/>
                <w:bCs/>
                <w:color w:val="FFFFFF"/>
                <w:szCs w:val="22"/>
                <w:lang w:eastAsia="hr-HR"/>
              </w:rPr>
              <w:t>Toplinska energija</w:t>
            </w:r>
          </w:p>
        </w:tc>
        <w:tc>
          <w:tcPr>
            <w:tcW w:w="755" w:type="pct"/>
            <w:tcBorders>
              <w:top w:val="nil"/>
              <w:left w:val="nil"/>
              <w:bottom w:val="single" w:sz="4" w:space="0" w:color="FFFFFF"/>
              <w:right w:val="single" w:sz="4" w:space="0" w:color="FFFFFF"/>
            </w:tcBorders>
            <w:shd w:val="clear" w:color="000000" w:fill="808080"/>
            <w:vAlign w:val="center"/>
            <w:hideMark/>
          </w:tcPr>
          <w:p w:rsidR="00A6175B" w:rsidRPr="0000219B" w:rsidRDefault="00A6175B" w:rsidP="00F25745">
            <w:pPr>
              <w:spacing w:after="0" w:line="240" w:lineRule="auto"/>
              <w:jc w:val="center"/>
              <w:rPr>
                <w:rFonts w:eastAsia="Times New Roman" w:cs="Calibri"/>
                <w:b/>
                <w:bCs/>
                <w:color w:val="FFFFFF"/>
                <w:szCs w:val="22"/>
                <w:lang w:eastAsia="hr-HR"/>
              </w:rPr>
            </w:pPr>
            <w:r w:rsidRPr="0000219B">
              <w:rPr>
                <w:rFonts w:eastAsia="Times New Roman" w:cs="Calibri"/>
                <w:b/>
                <w:bCs/>
                <w:color w:val="FFFFFF"/>
                <w:szCs w:val="22"/>
                <w:lang w:eastAsia="hr-HR"/>
              </w:rPr>
              <w:t>Ukupno</w:t>
            </w:r>
          </w:p>
        </w:tc>
      </w:tr>
      <w:tr w:rsidR="00A6175B" w:rsidRPr="0000219B" w:rsidTr="00F25745">
        <w:trPr>
          <w:trHeight w:val="20"/>
        </w:trPr>
        <w:tc>
          <w:tcPr>
            <w:tcW w:w="2065" w:type="pct"/>
            <w:tcBorders>
              <w:top w:val="nil"/>
              <w:left w:val="single" w:sz="4" w:space="0" w:color="FFFFFF"/>
              <w:bottom w:val="single" w:sz="4" w:space="0" w:color="FFFFFF"/>
              <w:right w:val="single" w:sz="4" w:space="0" w:color="FFFFFF"/>
            </w:tcBorders>
            <w:shd w:val="clear" w:color="000000" w:fill="BFBFBF"/>
            <w:vAlign w:val="center"/>
            <w:hideMark/>
          </w:tcPr>
          <w:p w:rsidR="00A6175B" w:rsidRPr="0000219B" w:rsidRDefault="00A6175B" w:rsidP="00F25745">
            <w:pPr>
              <w:spacing w:after="0" w:line="240" w:lineRule="auto"/>
              <w:jc w:val="left"/>
              <w:rPr>
                <w:rFonts w:eastAsia="Times New Roman" w:cs="Calibri"/>
                <w:b/>
                <w:bCs/>
                <w:color w:val="000000"/>
                <w:szCs w:val="22"/>
                <w:lang w:eastAsia="hr-HR"/>
              </w:rPr>
            </w:pPr>
            <w:r w:rsidRPr="0000219B">
              <w:rPr>
                <w:rFonts w:eastAsia="Times New Roman" w:cs="Calibri"/>
                <w:b/>
                <w:bCs/>
                <w:color w:val="000000"/>
                <w:szCs w:val="22"/>
                <w:lang w:eastAsia="hr-HR"/>
              </w:rPr>
              <w:t>Zgrade u vlasništvu Grada</w:t>
            </w:r>
          </w:p>
        </w:tc>
        <w:tc>
          <w:tcPr>
            <w:tcW w:w="1094" w:type="pct"/>
            <w:tcBorders>
              <w:top w:val="nil"/>
              <w:left w:val="nil"/>
              <w:bottom w:val="single" w:sz="4" w:space="0" w:color="FFFFFF"/>
              <w:right w:val="single" w:sz="4" w:space="0" w:color="FFFFFF"/>
            </w:tcBorders>
            <w:shd w:val="clear" w:color="000000" w:fill="F2F2F2"/>
            <w:noWrap/>
            <w:vAlign w:val="center"/>
            <w:hideMark/>
          </w:tcPr>
          <w:p w:rsidR="00A6175B" w:rsidRPr="0000219B" w:rsidRDefault="00A6175B" w:rsidP="00F25745">
            <w:pPr>
              <w:spacing w:after="0" w:line="240" w:lineRule="auto"/>
              <w:jc w:val="right"/>
              <w:rPr>
                <w:rFonts w:eastAsia="Times New Roman" w:cs="Calibri"/>
                <w:color w:val="000000"/>
                <w:szCs w:val="22"/>
                <w:lang w:eastAsia="hr-HR"/>
              </w:rPr>
            </w:pPr>
            <w:r w:rsidRPr="00A6175B">
              <w:rPr>
                <w:rFonts w:cs="Calibri"/>
                <w:color w:val="000000"/>
                <w:szCs w:val="22"/>
              </w:rPr>
              <w:t>194,14</w:t>
            </w:r>
          </w:p>
        </w:tc>
        <w:tc>
          <w:tcPr>
            <w:tcW w:w="1086" w:type="pct"/>
            <w:tcBorders>
              <w:top w:val="nil"/>
              <w:left w:val="nil"/>
              <w:bottom w:val="single" w:sz="4" w:space="0" w:color="FFFFFF"/>
              <w:right w:val="single" w:sz="4" w:space="0" w:color="FFFFFF"/>
            </w:tcBorders>
            <w:shd w:val="clear" w:color="000000" w:fill="F2F2F2"/>
            <w:noWrap/>
            <w:vAlign w:val="center"/>
            <w:hideMark/>
          </w:tcPr>
          <w:p w:rsidR="00A6175B" w:rsidRPr="0000219B" w:rsidRDefault="00A6175B" w:rsidP="00F25745">
            <w:pPr>
              <w:spacing w:after="0" w:line="240" w:lineRule="auto"/>
              <w:jc w:val="right"/>
              <w:rPr>
                <w:rFonts w:eastAsia="Times New Roman" w:cs="Calibri"/>
                <w:color w:val="000000"/>
                <w:szCs w:val="22"/>
                <w:lang w:eastAsia="hr-HR"/>
              </w:rPr>
            </w:pPr>
            <w:r w:rsidRPr="00A6175B">
              <w:rPr>
                <w:rFonts w:cs="Calibri"/>
                <w:color w:val="000000"/>
                <w:szCs w:val="22"/>
              </w:rPr>
              <w:t>958,26</w:t>
            </w:r>
          </w:p>
        </w:tc>
        <w:tc>
          <w:tcPr>
            <w:tcW w:w="755" w:type="pct"/>
            <w:tcBorders>
              <w:top w:val="nil"/>
              <w:left w:val="nil"/>
              <w:bottom w:val="single" w:sz="4" w:space="0" w:color="FFFFFF"/>
              <w:right w:val="single" w:sz="4" w:space="0" w:color="FFFFFF"/>
            </w:tcBorders>
            <w:shd w:val="clear" w:color="000000" w:fill="F2F2F2"/>
            <w:noWrap/>
            <w:vAlign w:val="center"/>
            <w:hideMark/>
          </w:tcPr>
          <w:p w:rsidR="00A6175B" w:rsidRPr="0000219B" w:rsidRDefault="00A6175B" w:rsidP="00F25745">
            <w:pPr>
              <w:spacing w:after="0" w:line="240" w:lineRule="auto"/>
              <w:jc w:val="right"/>
              <w:rPr>
                <w:rFonts w:eastAsia="Times New Roman" w:cs="Calibri"/>
                <w:color w:val="000000"/>
                <w:szCs w:val="22"/>
                <w:lang w:eastAsia="hr-HR"/>
              </w:rPr>
            </w:pPr>
            <w:r w:rsidRPr="00A6175B">
              <w:rPr>
                <w:rFonts w:cs="Calibri"/>
                <w:color w:val="000000"/>
                <w:szCs w:val="22"/>
              </w:rPr>
              <w:t>1.152,41</w:t>
            </w:r>
          </w:p>
        </w:tc>
      </w:tr>
      <w:tr w:rsidR="00A6175B" w:rsidRPr="0000219B" w:rsidTr="00F25745">
        <w:trPr>
          <w:trHeight w:val="20"/>
        </w:trPr>
        <w:tc>
          <w:tcPr>
            <w:tcW w:w="2065" w:type="pct"/>
            <w:tcBorders>
              <w:top w:val="nil"/>
              <w:left w:val="single" w:sz="4" w:space="0" w:color="FFFFFF"/>
              <w:bottom w:val="single" w:sz="4" w:space="0" w:color="FFFFFF"/>
              <w:right w:val="single" w:sz="4" w:space="0" w:color="FFFFFF"/>
            </w:tcBorders>
            <w:shd w:val="clear" w:color="000000" w:fill="BFBFBF"/>
            <w:vAlign w:val="center"/>
            <w:hideMark/>
          </w:tcPr>
          <w:p w:rsidR="00A6175B" w:rsidRPr="0000219B" w:rsidRDefault="00A6175B" w:rsidP="00F25745">
            <w:pPr>
              <w:spacing w:after="0" w:line="240" w:lineRule="auto"/>
              <w:jc w:val="left"/>
              <w:rPr>
                <w:rFonts w:eastAsia="Times New Roman" w:cs="Calibri"/>
                <w:b/>
                <w:bCs/>
                <w:color w:val="000000"/>
                <w:szCs w:val="22"/>
                <w:lang w:eastAsia="hr-HR"/>
              </w:rPr>
            </w:pPr>
            <w:r w:rsidRPr="0000219B">
              <w:rPr>
                <w:rFonts w:eastAsia="Times New Roman" w:cs="Calibri"/>
                <w:b/>
                <w:bCs/>
                <w:color w:val="000000"/>
                <w:szCs w:val="22"/>
                <w:lang w:eastAsia="hr-HR"/>
              </w:rPr>
              <w:t>Zgrade komercijalnog i uslužnog sektora</w:t>
            </w:r>
          </w:p>
        </w:tc>
        <w:tc>
          <w:tcPr>
            <w:tcW w:w="1094" w:type="pct"/>
            <w:tcBorders>
              <w:top w:val="nil"/>
              <w:left w:val="nil"/>
              <w:bottom w:val="single" w:sz="4" w:space="0" w:color="FFFFFF"/>
              <w:right w:val="single" w:sz="4" w:space="0" w:color="FFFFFF"/>
            </w:tcBorders>
            <w:shd w:val="clear" w:color="000000" w:fill="F2F2F2"/>
            <w:noWrap/>
            <w:vAlign w:val="center"/>
            <w:hideMark/>
          </w:tcPr>
          <w:p w:rsidR="00A6175B" w:rsidRPr="0000219B" w:rsidRDefault="00A6175B" w:rsidP="00F25745">
            <w:pPr>
              <w:spacing w:after="0" w:line="240" w:lineRule="auto"/>
              <w:jc w:val="right"/>
              <w:rPr>
                <w:rFonts w:eastAsia="Times New Roman" w:cs="Calibri"/>
                <w:color w:val="000000"/>
                <w:szCs w:val="22"/>
                <w:lang w:eastAsia="hr-HR"/>
              </w:rPr>
            </w:pPr>
            <w:r w:rsidRPr="00A6175B">
              <w:rPr>
                <w:rFonts w:cs="Calibri"/>
                <w:color w:val="000000"/>
                <w:szCs w:val="22"/>
              </w:rPr>
              <w:t>23.125,06</w:t>
            </w:r>
          </w:p>
        </w:tc>
        <w:tc>
          <w:tcPr>
            <w:tcW w:w="1086" w:type="pct"/>
            <w:tcBorders>
              <w:top w:val="nil"/>
              <w:left w:val="nil"/>
              <w:bottom w:val="single" w:sz="4" w:space="0" w:color="FFFFFF"/>
              <w:right w:val="single" w:sz="4" w:space="0" w:color="FFFFFF"/>
            </w:tcBorders>
            <w:shd w:val="clear" w:color="000000" w:fill="F2F2F2"/>
            <w:noWrap/>
            <w:vAlign w:val="center"/>
            <w:hideMark/>
          </w:tcPr>
          <w:p w:rsidR="00A6175B" w:rsidRPr="0000219B" w:rsidRDefault="00A6175B" w:rsidP="00F25745">
            <w:pPr>
              <w:spacing w:after="0" w:line="240" w:lineRule="auto"/>
              <w:jc w:val="right"/>
              <w:rPr>
                <w:rFonts w:eastAsia="Times New Roman" w:cs="Calibri"/>
                <w:color w:val="000000"/>
                <w:szCs w:val="22"/>
                <w:lang w:eastAsia="hr-HR"/>
              </w:rPr>
            </w:pPr>
            <w:r w:rsidRPr="00A6175B">
              <w:rPr>
                <w:rFonts w:cs="Calibri"/>
                <w:color w:val="000000"/>
                <w:szCs w:val="22"/>
              </w:rPr>
              <w:t>23.822,32</w:t>
            </w:r>
          </w:p>
        </w:tc>
        <w:tc>
          <w:tcPr>
            <w:tcW w:w="755" w:type="pct"/>
            <w:tcBorders>
              <w:top w:val="nil"/>
              <w:left w:val="nil"/>
              <w:bottom w:val="single" w:sz="4" w:space="0" w:color="FFFFFF"/>
              <w:right w:val="single" w:sz="4" w:space="0" w:color="FFFFFF"/>
            </w:tcBorders>
            <w:shd w:val="clear" w:color="000000" w:fill="F2F2F2"/>
            <w:noWrap/>
            <w:vAlign w:val="center"/>
            <w:hideMark/>
          </w:tcPr>
          <w:p w:rsidR="00A6175B" w:rsidRPr="0000219B" w:rsidRDefault="00A6175B" w:rsidP="00F25745">
            <w:pPr>
              <w:spacing w:after="0" w:line="240" w:lineRule="auto"/>
              <w:jc w:val="right"/>
              <w:rPr>
                <w:rFonts w:eastAsia="Times New Roman" w:cs="Calibri"/>
                <w:color w:val="000000"/>
                <w:szCs w:val="22"/>
                <w:lang w:eastAsia="hr-HR"/>
              </w:rPr>
            </w:pPr>
            <w:r w:rsidRPr="00A6175B">
              <w:rPr>
                <w:rFonts w:cs="Calibri"/>
                <w:color w:val="000000"/>
                <w:szCs w:val="22"/>
              </w:rPr>
              <w:t>46.947,39</w:t>
            </w:r>
          </w:p>
        </w:tc>
      </w:tr>
      <w:tr w:rsidR="00A6175B" w:rsidRPr="0000219B" w:rsidTr="00F25745">
        <w:trPr>
          <w:trHeight w:val="20"/>
        </w:trPr>
        <w:tc>
          <w:tcPr>
            <w:tcW w:w="2065" w:type="pct"/>
            <w:tcBorders>
              <w:top w:val="nil"/>
              <w:left w:val="single" w:sz="4" w:space="0" w:color="FFFFFF"/>
              <w:bottom w:val="single" w:sz="4" w:space="0" w:color="FFFFFF"/>
              <w:right w:val="single" w:sz="4" w:space="0" w:color="FFFFFF"/>
            </w:tcBorders>
            <w:shd w:val="clear" w:color="000000" w:fill="BFBFBF"/>
            <w:vAlign w:val="center"/>
            <w:hideMark/>
          </w:tcPr>
          <w:p w:rsidR="00A6175B" w:rsidRPr="0000219B" w:rsidRDefault="00A6175B" w:rsidP="00F25745">
            <w:pPr>
              <w:spacing w:after="0" w:line="240" w:lineRule="auto"/>
              <w:jc w:val="left"/>
              <w:rPr>
                <w:rFonts w:eastAsia="Times New Roman" w:cs="Calibri"/>
                <w:b/>
                <w:bCs/>
                <w:color w:val="000000"/>
                <w:szCs w:val="22"/>
                <w:lang w:eastAsia="hr-HR"/>
              </w:rPr>
            </w:pPr>
            <w:r w:rsidRPr="0000219B">
              <w:rPr>
                <w:rFonts w:eastAsia="Times New Roman" w:cs="Calibri"/>
                <w:b/>
                <w:bCs/>
                <w:color w:val="000000"/>
                <w:szCs w:val="22"/>
                <w:lang w:eastAsia="hr-HR"/>
              </w:rPr>
              <w:t>Stambeni objekti</w:t>
            </w:r>
          </w:p>
        </w:tc>
        <w:tc>
          <w:tcPr>
            <w:tcW w:w="1094" w:type="pct"/>
            <w:tcBorders>
              <w:top w:val="nil"/>
              <w:left w:val="nil"/>
              <w:bottom w:val="single" w:sz="4" w:space="0" w:color="FFFFFF"/>
              <w:right w:val="single" w:sz="4" w:space="0" w:color="FFFFFF"/>
            </w:tcBorders>
            <w:shd w:val="clear" w:color="000000" w:fill="F2F2F2"/>
            <w:noWrap/>
            <w:vAlign w:val="center"/>
            <w:hideMark/>
          </w:tcPr>
          <w:p w:rsidR="00A6175B" w:rsidRPr="0000219B" w:rsidRDefault="00A6175B" w:rsidP="00F25745">
            <w:pPr>
              <w:spacing w:after="0" w:line="240" w:lineRule="auto"/>
              <w:jc w:val="right"/>
              <w:rPr>
                <w:rFonts w:eastAsia="Times New Roman" w:cs="Calibri"/>
                <w:color w:val="000000"/>
                <w:szCs w:val="22"/>
                <w:lang w:eastAsia="hr-HR"/>
              </w:rPr>
            </w:pPr>
            <w:r w:rsidRPr="00A6175B">
              <w:rPr>
                <w:rFonts w:cs="Calibri"/>
                <w:color w:val="000000"/>
                <w:szCs w:val="22"/>
              </w:rPr>
              <w:t>11.741,60</w:t>
            </w:r>
          </w:p>
        </w:tc>
        <w:tc>
          <w:tcPr>
            <w:tcW w:w="1086" w:type="pct"/>
            <w:tcBorders>
              <w:top w:val="nil"/>
              <w:left w:val="nil"/>
              <w:bottom w:val="single" w:sz="4" w:space="0" w:color="FFFFFF"/>
              <w:right w:val="single" w:sz="4" w:space="0" w:color="FFFFFF"/>
            </w:tcBorders>
            <w:shd w:val="clear" w:color="000000" w:fill="F2F2F2"/>
            <w:noWrap/>
            <w:vAlign w:val="center"/>
            <w:hideMark/>
          </w:tcPr>
          <w:p w:rsidR="00A6175B" w:rsidRPr="0000219B" w:rsidRDefault="00A6175B" w:rsidP="00F25745">
            <w:pPr>
              <w:spacing w:after="0" w:line="240" w:lineRule="auto"/>
              <w:jc w:val="right"/>
              <w:rPr>
                <w:rFonts w:eastAsia="Times New Roman" w:cs="Calibri"/>
                <w:color w:val="000000"/>
                <w:szCs w:val="22"/>
                <w:lang w:eastAsia="hr-HR"/>
              </w:rPr>
            </w:pPr>
            <w:r w:rsidRPr="00A6175B">
              <w:rPr>
                <w:rFonts w:cs="Calibri"/>
                <w:color w:val="000000"/>
                <w:szCs w:val="22"/>
              </w:rPr>
              <w:t>47.866,19</w:t>
            </w:r>
          </w:p>
        </w:tc>
        <w:tc>
          <w:tcPr>
            <w:tcW w:w="755" w:type="pct"/>
            <w:tcBorders>
              <w:top w:val="nil"/>
              <w:left w:val="nil"/>
              <w:bottom w:val="single" w:sz="4" w:space="0" w:color="FFFFFF"/>
              <w:right w:val="single" w:sz="4" w:space="0" w:color="FFFFFF"/>
            </w:tcBorders>
            <w:shd w:val="clear" w:color="000000" w:fill="F2F2F2"/>
            <w:noWrap/>
            <w:vAlign w:val="center"/>
            <w:hideMark/>
          </w:tcPr>
          <w:p w:rsidR="00A6175B" w:rsidRPr="0000219B" w:rsidRDefault="00A6175B" w:rsidP="00F25745">
            <w:pPr>
              <w:spacing w:after="0" w:line="240" w:lineRule="auto"/>
              <w:jc w:val="right"/>
              <w:rPr>
                <w:rFonts w:eastAsia="Times New Roman" w:cs="Calibri"/>
                <w:color w:val="000000"/>
                <w:szCs w:val="22"/>
                <w:lang w:eastAsia="hr-HR"/>
              </w:rPr>
            </w:pPr>
            <w:r w:rsidRPr="00A6175B">
              <w:rPr>
                <w:rFonts w:cs="Calibri"/>
                <w:color w:val="000000"/>
                <w:szCs w:val="22"/>
              </w:rPr>
              <w:t>59.607,79</w:t>
            </w:r>
          </w:p>
        </w:tc>
      </w:tr>
      <w:tr w:rsidR="00A6175B" w:rsidRPr="0000219B" w:rsidTr="00F25745">
        <w:trPr>
          <w:trHeight w:val="20"/>
        </w:trPr>
        <w:tc>
          <w:tcPr>
            <w:tcW w:w="2065" w:type="pct"/>
            <w:tcBorders>
              <w:top w:val="nil"/>
              <w:left w:val="single" w:sz="4" w:space="0" w:color="FFFFFF"/>
              <w:bottom w:val="single" w:sz="4" w:space="0" w:color="FFFFFF"/>
              <w:right w:val="single" w:sz="4" w:space="0" w:color="FFFFFF"/>
            </w:tcBorders>
            <w:shd w:val="clear" w:color="000000" w:fill="BFBFBF"/>
            <w:vAlign w:val="center"/>
            <w:hideMark/>
          </w:tcPr>
          <w:p w:rsidR="00A6175B" w:rsidRPr="0000219B" w:rsidRDefault="00A6175B" w:rsidP="00F25745">
            <w:pPr>
              <w:spacing w:after="0" w:line="240" w:lineRule="auto"/>
              <w:jc w:val="left"/>
              <w:rPr>
                <w:rFonts w:eastAsia="Times New Roman" w:cs="Calibri"/>
                <w:b/>
                <w:bCs/>
                <w:color w:val="000000"/>
                <w:szCs w:val="22"/>
                <w:lang w:eastAsia="hr-HR"/>
              </w:rPr>
            </w:pPr>
            <w:r w:rsidRPr="0000219B">
              <w:rPr>
                <w:rFonts w:eastAsia="Times New Roman" w:cs="Calibri"/>
                <w:b/>
                <w:bCs/>
                <w:color w:val="000000"/>
                <w:szCs w:val="22"/>
                <w:lang w:eastAsia="hr-HR"/>
              </w:rPr>
              <w:t>Ukupno</w:t>
            </w:r>
          </w:p>
        </w:tc>
        <w:tc>
          <w:tcPr>
            <w:tcW w:w="1094" w:type="pct"/>
            <w:tcBorders>
              <w:top w:val="nil"/>
              <w:left w:val="nil"/>
              <w:bottom w:val="single" w:sz="4" w:space="0" w:color="FFFFFF"/>
              <w:right w:val="single" w:sz="4" w:space="0" w:color="FFFFFF"/>
            </w:tcBorders>
            <w:shd w:val="clear" w:color="000000" w:fill="F2F2F2"/>
            <w:noWrap/>
            <w:vAlign w:val="center"/>
            <w:hideMark/>
          </w:tcPr>
          <w:p w:rsidR="00A6175B" w:rsidRPr="0000219B" w:rsidRDefault="00A6175B" w:rsidP="00F25745">
            <w:pPr>
              <w:spacing w:after="0" w:line="240" w:lineRule="auto"/>
              <w:jc w:val="right"/>
              <w:rPr>
                <w:rFonts w:eastAsia="Times New Roman" w:cs="Calibri"/>
                <w:b/>
                <w:bCs/>
                <w:color w:val="000000"/>
                <w:szCs w:val="22"/>
                <w:lang w:eastAsia="hr-HR"/>
              </w:rPr>
            </w:pPr>
            <w:r w:rsidRPr="00A6175B">
              <w:rPr>
                <w:rFonts w:cs="Calibri"/>
                <w:b/>
                <w:bCs/>
                <w:color w:val="000000"/>
                <w:szCs w:val="22"/>
              </w:rPr>
              <w:t>35.060,80</w:t>
            </w:r>
          </w:p>
        </w:tc>
        <w:tc>
          <w:tcPr>
            <w:tcW w:w="1086" w:type="pct"/>
            <w:tcBorders>
              <w:top w:val="nil"/>
              <w:left w:val="nil"/>
              <w:bottom w:val="single" w:sz="4" w:space="0" w:color="FFFFFF"/>
              <w:right w:val="single" w:sz="4" w:space="0" w:color="FFFFFF"/>
            </w:tcBorders>
            <w:shd w:val="clear" w:color="000000" w:fill="F2F2F2"/>
            <w:noWrap/>
            <w:vAlign w:val="center"/>
            <w:hideMark/>
          </w:tcPr>
          <w:p w:rsidR="00A6175B" w:rsidRPr="0000219B" w:rsidRDefault="00A6175B" w:rsidP="00F25745">
            <w:pPr>
              <w:spacing w:after="0" w:line="240" w:lineRule="auto"/>
              <w:jc w:val="right"/>
              <w:rPr>
                <w:rFonts w:eastAsia="Times New Roman" w:cs="Calibri"/>
                <w:b/>
                <w:bCs/>
                <w:color w:val="000000"/>
                <w:szCs w:val="22"/>
                <w:lang w:eastAsia="hr-HR"/>
              </w:rPr>
            </w:pPr>
            <w:r w:rsidRPr="00A6175B">
              <w:rPr>
                <w:rFonts w:cs="Calibri"/>
                <w:b/>
                <w:bCs/>
                <w:color w:val="000000"/>
                <w:szCs w:val="22"/>
              </w:rPr>
              <w:t>72.646,78</w:t>
            </w:r>
          </w:p>
        </w:tc>
        <w:tc>
          <w:tcPr>
            <w:tcW w:w="755" w:type="pct"/>
            <w:tcBorders>
              <w:top w:val="nil"/>
              <w:left w:val="nil"/>
              <w:bottom w:val="single" w:sz="4" w:space="0" w:color="FFFFFF"/>
              <w:right w:val="single" w:sz="4" w:space="0" w:color="FFFFFF"/>
            </w:tcBorders>
            <w:shd w:val="clear" w:color="000000" w:fill="F2F2F2"/>
            <w:noWrap/>
            <w:vAlign w:val="center"/>
            <w:hideMark/>
          </w:tcPr>
          <w:p w:rsidR="00A6175B" w:rsidRPr="0000219B" w:rsidRDefault="00A6175B" w:rsidP="00F25745">
            <w:pPr>
              <w:spacing w:after="0" w:line="240" w:lineRule="auto"/>
              <w:jc w:val="right"/>
              <w:rPr>
                <w:rFonts w:eastAsia="Times New Roman" w:cs="Calibri"/>
                <w:b/>
                <w:bCs/>
                <w:color w:val="000000"/>
                <w:szCs w:val="22"/>
                <w:lang w:eastAsia="hr-HR"/>
              </w:rPr>
            </w:pPr>
            <w:r w:rsidRPr="00A6175B">
              <w:rPr>
                <w:rFonts w:cs="Calibri"/>
                <w:b/>
                <w:bCs/>
                <w:color w:val="000000"/>
                <w:szCs w:val="22"/>
              </w:rPr>
              <w:t>107.707,58</w:t>
            </w:r>
          </w:p>
        </w:tc>
      </w:tr>
    </w:tbl>
    <w:p w:rsidR="007A7F08" w:rsidRPr="006B5582" w:rsidRDefault="00AA0B69" w:rsidP="006B5582">
      <w:pPr>
        <w:pStyle w:val="Opisslike"/>
        <w:spacing w:before="240"/>
      </w:pPr>
      <w:bookmarkStart w:id="171" w:name="_Toc61438210"/>
      <w:r w:rsidRPr="006B5582">
        <w:t xml:space="preserve">Tablica </w:t>
      </w:r>
      <w:r w:rsidR="00E41EF6" w:rsidRPr="006B5582">
        <w:rPr>
          <w:noProof/>
        </w:rPr>
        <w:fldChar w:fldCharType="begin"/>
      </w:r>
      <w:r w:rsidR="00017A4E" w:rsidRPr="006B5582">
        <w:rPr>
          <w:noProof/>
        </w:rPr>
        <w:instrText xml:space="preserve"> SEQ Tablica \* ARABIC </w:instrText>
      </w:r>
      <w:r w:rsidR="00E41EF6" w:rsidRPr="006B5582">
        <w:rPr>
          <w:noProof/>
        </w:rPr>
        <w:fldChar w:fldCharType="separate"/>
      </w:r>
      <w:r w:rsidR="00131657">
        <w:rPr>
          <w:noProof/>
        </w:rPr>
        <w:t>16</w:t>
      </w:r>
      <w:r w:rsidR="00E41EF6" w:rsidRPr="006B5582">
        <w:rPr>
          <w:noProof/>
        </w:rPr>
        <w:fldChar w:fldCharType="end"/>
      </w:r>
      <w:bookmarkEnd w:id="169"/>
      <w:bookmarkEnd w:id="170"/>
      <w:r w:rsidR="005F6A25" w:rsidRPr="006B5582">
        <w:t xml:space="preserve"> Projekcije</w:t>
      </w:r>
      <w:r w:rsidRPr="006B5582">
        <w:t xml:space="preserve"> emisije CO</w:t>
      </w:r>
      <w:r w:rsidRPr="006B5582">
        <w:rPr>
          <w:vertAlign w:val="subscript"/>
        </w:rPr>
        <w:t>2</w:t>
      </w:r>
      <w:r w:rsidRPr="006B5582">
        <w:t xml:space="preserve"> za sektor zgradarstva</w:t>
      </w:r>
      <w:r w:rsidR="00E018EC" w:rsidRPr="006B5582">
        <w:t xml:space="preserve"> – scenarij bez mjera</w:t>
      </w:r>
      <w:bookmarkStart w:id="172" w:name="_Toc392140411"/>
      <w:bookmarkEnd w:id="171"/>
    </w:p>
    <w:tbl>
      <w:tblPr>
        <w:tblW w:w="5000" w:type="pct"/>
        <w:tblLook w:val="04A0"/>
      </w:tblPr>
      <w:tblGrid>
        <w:gridCol w:w="3941"/>
        <w:gridCol w:w="2035"/>
        <w:gridCol w:w="2004"/>
        <w:gridCol w:w="1262"/>
      </w:tblGrid>
      <w:tr w:rsidR="00A6175B" w:rsidRPr="0000219B" w:rsidTr="00F25745">
        <w:trPr>
          <w:trHeight w:val="20"/>
        </w:trPr>
        <w:tc>
          <w:tcPr>
            <w:tcW w:w="2132" w:type="pct"/>
            <w:vMerge w:val="restart"/>
            <w:tcBorders>
              <w:top w:val="single" w:sz="4" w:space="0" w:color="FFFFFF"/>
              <w:left w:val="single" w:sz="4" w:space="0" w:color="FFFFFF"/>
              <w:bottom w:val="single" w:sz="4" w:space="0" w:color="FFFFFF"/>
              <w:right w:val="single" w:sz="4" w:space="0" w:color="FFFFFF"/>
            </w:tcBorders>
            <w:shd w:val="clear" w:color="000000" w:fill="808080"/>
            <w:vAlign w:val="center"/>
            <w:hideMark/>
          </w:tcPr>
          <w:p w:rsidR="00A6175B" w:rsidRPr="0000219B" w:rsidRDefault="00A6175B" w:rsidP="00F25745">
            <w:pPr>
              <w:spacing w:after="0" w:line="240" w:lineRule="auto"/>
              <w:jc w:val="center"/>
              <w:rPr>
                <w:rFonts w:eastAsia="Times New Roman" w:cs="Calibri"/>
                <w:b/>
                <w:bCs/>
                <w:color w:val="FFFFFF"/>
                <w:szCs w:val="22"/>
                <w:lang w:eastAsia="hr-HR"/>
              </w:rPr>
            </w:pPr>
            <w:r w:rsidRPr="0000219B">
              <w:rPr>
                <w:rFonts w:eastAsia="Times New Roman" w:cs="Calibri"/>
                <w:b/>
                <w:bCs/>
                <w:color w:val="FFFFFF"/>
                <w:szCs w:val="22"/>
                <w:lang w:eastAsia="hr-HR"/>
              </w:rPr>
              <w:t>Kategorija</w:t>
            </w:r>
          </w:p>
        </w:tc>
        <w:tc>
          <w:tcPr>
            <w:tcW w:w="2868" w:type="pct"/>
            <w:gridSpan w:val="3"/>
            <w:tcBorders>
              <w:top w:val="single" w:sz="4" w:space="0" w:color="FFFFFF"/>
              <w:left w:val="nil"/>
              <w:bottom w:val="single" w:sz="4" w:space="0" w:color="FFFFFF"/>
              <w:right w:val="single" w:sz="4" w:space="0" w:color="FFFFFF"/>
            </w:tcBorders>
            <w:shd w:val="clear" w:color="000000" w:fill="808080"/>
            <w:noWrap/>
            <w:vAlign w:val="bottom"/>
            <w:hideMark/>
          </w:tcPr>
          <w:p w:rsidR="00A6175B" w:rsidRPr="0000219B" w:rsidRDefault="00A6175B" w:rsidP="00F25745">
            <w:pPr>
              <w:spacing w:after="0" w:line="240" w:lineRule="auto"/>
              <w:jc w:val="center"/>
              <w:rPr>
                <w:rFonts w:eastAsia="Times New Roman" w:cs="Calibri"/>
                <w:b/>
                <w:bCs/>
                <w:color w:val="FFFFFF"/>
                <w:szCs w:val="22"/>
                <w:lang w:eastAsia="hr-HR"/>
              </w:rPr>
            </w:pPr>
            <w:r w:rsidRPr="0000219B">
              <w:rPr>
                <w:rFonts w:eastAsia="Times New Roman" w:cs="Calibri"/>
                <w:b/>
                <w:bCs/>
                <w:color w:val="FFFFFF"/>
                <w:szCs w:val="22"/>
                <w:lang w:eastAsia="hr-HR"/>
              </w:rPr>
              <w:t>Emisije CO</w:t>
            </w:r>
            <w:r w:rsidRPr="00365F65">
              <w:rPr>
                <w:rFonts w:eastAsia="Times New Roman" w:cs="Calibri"/>
                <w:b/>
                <w:bCs/>
                <w:color w:val="FFFFFF"/>
                <w:szCs w:val="22"/>
                <w:vertAlign w:val="subscript"/>
                <w:lang w:eastAsia="hr-HR"/>
              </w:rPr>
              <w:t>2</w:t>
            </w:r>
            <w:r w:rsidRPr="0000219B">
              <w:rPr>
                <w:rFonts w:eastAsia="Times New Roman" w:cs="Calibri"/>
                <w:b/>
                <w:bCs/>
                <w:color w:val="FFFFFF"/>
                <w:szCs w:val="22"/>
                <w:lang w:eastAsia="hr-HR"/>
              </w:rPr>
              <w:t xml:space="preserve"> 2030. godine [tCO</w:t>
            </w:r>
            <w:r w:rsidRPr="00365F65">
              <w:rPr>
                <w:rFonts w:eastAsia="Times New Roman" w:cs="Calibri"/>
                <w:b/>
                <w:bCs/>
                <w:color w:val="FFFFFF"/>
                <w:szCs w:val="22"/>
                <w:vertAlign w:val="subscript"/>
                <w:lang w:eastAsia="hr-HR"/>
              </w:rPr>
              <w:t>2</w:t>
            </w:r>
            <w:r w:rsidRPr="0000219B">
              <w:rPr>
                <w:rFonts w:eastAsia="Times New Roman" w:cs="Calibri"/>
                <w:b/>
                <w:bCs/>
                <w:color w:val="FFFFFF"/>
                <w:szCs w:val="22"/>
                <w:lang w:eastAsia="hr-HR"/>
              </w:rPr>
              <w:t>]</w:t>
            </w:r>
          </w:p>
        </w:tc>
      </w:tr>
      <w:tr w:rsidR="00A6175B" w:rsidRPr="0000219B" w:rsidTr="00F25745">
        <w:trPr>
          <w:trHeight w:val="20"/>
        </w:trPr>
        <w:tc>
          <w:tcPr>
            <w:tcW w:w="2132" w:type="pct"/>
            <w:vMerge/>
            <w:tcBorders>
              <w:top w:val="single" w:sz="4" w:space="0" w:color="FFFFFF"/>
              <w:left w:val="single" w:sz="4" w:space="0" w:color="FFFFFF"/>
              <w:bottom w:val="single" w:sz="4" w:space="0" w:color="FFFFFF"/>
              <w:right w:val="single" w:sz="4" w:space="0" w:color="FFFFFF"/>
            </w:tcBorders>
            <w:vAlign w:val="center"/>
            <w:hideMark/>
          </w:tcPr>
          <w:p w:rsidR="00A6175B" w:rsidRPr="0000219B" w:rsidRDefault="00A6175B" w:rsidP="00F25745">
            <w:pPr>
              <w:spacing w:after="0" w:line="240" w:lineRule="auto"/>
              <w:jc w:val="left"/>
              <w:rPr>
                <w:rFonts w:eastAsia="Times New Roman" w:cs="Calibri"/>
                <w:b/>
                <w:bCs/>
                <w:color w:val="FFFFFF"/>
                <w:szCs w:val="22"/>
                <w:lang w:eastAsia="hr-HR"/>
              </w:rPr>
            </w:pPr>
          </w:p>
        </w:tc>
        <w:tc>
          <w:tcPr>
            <w:tcW w:w="1101" w:type="pct"/>
            <w:tcBorders>
              <w:top w:val="nil"/>
              <w:left w:val="nil"/>
              <w:bottom w:val="single" w:sz="4" w:space="0" w:color="FFFFFF"/>
              <w:right w:val="single" w:sz="4" w:space="0" w:color="FFFFFF"/>
            </w:tcBorders>
            <w:shd w:val="clear" w:color="000000" w:fill="808080"/>
            <w:vAlign w:val="center"/>
            <w:hideMark/>
          </w:tcPr>
          <w:p w:rsidR="00A6175B" w:rsidRPr="0000219B" w:rsidRDefault="00A6175B" w:rsidP="00F25745">
            <w:pPr>
              <w:spacing w:after="0" w:line="240" w:lineRule="auto"/>
              <w:jc w:val="center"/>
              <w:rPr>
                <w:rFonts w:eastAsia="Times New Roman" w:cs="Calibri"/>
                <w:b/>
                <w:bCs/>
                <w:color w:val="FFFFFF"/>
                <w:szCs w:val="22"/>
                <w:lang w:eastAsia="hr-HR"/>
              </w:rPr>
            </w:pPr>
            <w:r w:rsidRPr="0000219B">
              <w:rPr>
                <w:rFonts w:eastAsia="Times New Roman" w:cs="Calibri"/>
                <w:b/>
                <w:bCs/>
                <w:color w:val="FFFFFF"/>
                <w:szCs w:val="22"/>
                <w:lang w:eastAsia="hr-HR"/>
              </w:rPr>
              <w:t>Električna energija</w:t>
            </w:r>
          </w:p>
        </w:tc>
        <w:tc>
          <w:tcPr>
            <w:tcW w:w="1084" w:type="pct"/>
            <w:tcBorders>
              <w:top w:val="nil"/>
              <w:left w:val="nil"/>
              <w:bottom w:val="single" w:sz="4" w:space="0" w:color="FFFFFF"/>
              <w:right w:val="single" w:sz="4" w:space="0" w:color="FFFFFF"/>
            </w:tcBorders>
            <w:shd w:val="clear" w:color="000000" w:fill="808080"/>
            <w:vAlign w:val="center"/>
            <w:hideMark/>
          </w:tcPr>
          <w:p w:rsidR="00A6175B" w:rsidRPr="0000219B" w:rsidRDefault="00A6175B" w:rsidP="00F25745">
            <w:pPr>
              <w:spacing w:after="0" w:line="240" w:lineRule="auto"/>
              <w:jc w:val="center"/>
              <w:rPr>
                <w:rFonts w:eastAsia="Times New Roman" w:cs="Calibri"/>
                <w:b/>
                <w:bCs/>
                <w:color w:val="FFFFFF"/>
                <w:szCs w:val="22"/>
                <w:lang w:eastAsia="hr-HR"/>
              </w:rPr>
            </w:pPr>
            <w:r w:rsidRPr="0000219B">
              <w:rPr>
                <w:rFonts w:eastAsia="Times New Roman" w:cs="Calibri"/>
                <w:b/>
                <w:bCs/>
                <w:color w:val="FFFFFF"/>
                <w:szCs w:val="22"/>
                <w:lang w:eastAsia="hr-HR"/>
              </w:rPr>
              <w:t>Toplinska energija</w:t>
            </w:r>
          </w:p>
        </w:tc>
        <w:tc>
          <w:tcPr>
            <w:tcW w:w="683" w:type="pct"/>
            <w:tcBorders>
              <w:top w:val="nil"/>
              <w:left w:val="nil"/>
              <w:bottom w:val="single" w:sz="4" w:space="0" w:color="FFFFFF"/>
              <w:right w:val="single" w:sz="4" w:space="0" w:color="FFFFFF"/>
            </w:tcBorders>
            <w:shd w:val="clear" w:color="000000" w:fill="808080"/>
            <w:vAlign w:val="center"/>
            <w:hideMark/>
          </w:tcPr>
          <w:p w:rsidR="00A6175B" w:rsidRPr="0000219B" w:rsidRDefault="00A6175B" w:rsidP="00F25745">
            <w:pPr>
              <w:spacing w:after="0" w:line="240" w:lineRule="auto"/>
              <w:jc w:val="center"/>
              <w:rPr>
                <w:rFonts w:eastAsia="Times New Roman" w:cs="Calibri"/>
                <w:b/>
                <w:bCs/>
                <w:color w:val="FFFFFF"/>
                <w:szCs w:val="22"/>
                <w:lang w:eastAsia="hr-HR"/>
              </w:rPr>
            </w:pPr>
            <w:r w:rsidRPr="0000219B">
              <w:rPr>
                <w:rFonts w:eastAsia="Times New Roman" w:cs="Calibri"/>
                <w:b/>
                <w:bCs/>
                <w:color w:val="FFFFFF"/>
                <w:szCs w:val="22"/>
                <w:lang w:eastAsia="hr-HR"/>
              </w:rPr>
              <w:t>Ukupno</w:t>
            </w:r>
          </w:p>
        </w:tc>
      </w:tr>
      <w:tr w:rsidR="00A6175B" w:rsidRPr="0000219B" w:rsidTr="00F25745">
        <w:trPr>
          <w:trHeight w:val="20"/>
        </w:trPr>
        <w:tc>
          <w:tcPr>
            <w:tcW w:w="2132" w:type="pct"/>
            <w:tcBorders>
              <w:top w:val="nil"/>
              <w:left w:val="single" w:sz="4" w:space="0" w:color="FFFFFF"/>
              <w:bottom w:val="single" w:sz="4" w:space="0" w:color="FFFFFF"/>
              <w:right w:val="single" w:sz="4" w:space="0" w:color="FFFFFF"/>
            </w:tcBorders>
            <w:shd w:val="clear" w:color="000000" w:fill="BFBFBF"/>
            <w:vAlign w:val="center"/>
            <w:hideMark/>
          </w:tcPr>
          <w:p w:rsidR="00A6175B" w:rsidRPr="0000219B" w:rsidRDefault="00A6175B" w:rsidP="00F25745">
            <w:pPr>
              <w:spacing w:after="0" w:line="240" w:lineRule="auto"/>
              <w:jc w:val="left"/>
              <w:rPr>
                <w:rFonts w:eastAsia="Times New Roman" w:cs="Calibri"/>
                <w:b/>
                <w:bCs/>
                <w:color w:val="000000"/>
                <w:szCs w:val="22"/>
                <w:lang w:eastAsia="hr-HR"/>
              </w:rPr>
            </w:pPr>
            <w:r w:rsidRPr="0000219B">
              <w:rPr>
                <w:rFonts w:eastAsia="Times New Roman" w:cs="Calibri"/>
                <w:b/>
                <w:bCs/>
                <w:color w:val="000000"/>
                <w:szCs w:val="22"/>
                <w:lang w:eastAsia="hr-HR"/>
              </w:rPr>
              <w:t>Zgrade u vlasništvu Grada</w:t>
            </w:r>
          </w:p>
        </w:tc>
        <w:tc>
          <w:tcPr>
            <w:tcW w:w="1101" w:type="pct"/>
            <w:tcBorders>
              <w:top w:val="nil"/>
              <w:left w:val="nil"/>
              <w:bottom w:val="single" w:sz="4" w:space="0" w:color="FFFFFF"/>
              <w:right w:val="single" w:sz="4" w:space="0" w:color="FFFFFF"/>
            </w:tcBorders>
            <w:shd w:val="clear" w:color="000000" w:fill="F2F2F2"/>
            <w:noWrap/>
            <w:vAlign w:val="center"/>
            <w:hideMark/>
          </w:tcPr>
          <w:p w:rsidR="00A6175B" w:rsidRPr="0000219B" w:rsidRDefault="006B5582" w:rsidP="00F25745">
            <w:pPr>
              <w:spacing w:after="0" w:line="240" w:lineRule="auto"/>
              <w:jc w:val="right"/>
              <w:rPr>
                <w:rFonts w:eastAsia="Times New Roman" w:cs="Calibri"/>
                <w:color w:val="000000"/>
                <w:szCs w:val="22"/>
                <w:lang w:eastAsia="hr-HR"/>
              </w:rPr>
            </w:pPr>
            <w:r w:rsidRPr="006B5582">
              <w:rPr>
                <w:rFonts w:cs="Calibri"/>
                <w:color w:val="000000"/>
                <w:szCs w:val="22"/>
              </w:rPr>
              <w:t>45,43</w:t>
            </w:r>
          </w:p>
        </w:tc>
        <w:tc>
          <w:tcPr>
            <w:tcW w:w="1084" w:type="pct"/>
            <w:tcBorders>
              <w:top w:val="nil"/>
              <w:left w:val="nil"/>
              <w:bottom w:val="single" w:sz="4" w:space="0" w:color="FFFFFF"/>
              <w:right w:val="single" w:sz="4" w:space="0" w:color="FFFFFF"/>
            </w:tcBorders>
            <w:shd w:val="clear" w:color="000000" w:fill="F2F2F2"/>
            <w:noWrap/>
            <w:vAlign w:val="center"/>
            <w:hideMark/>
          </w:tcPr>
          <w:p w:rsidR="00A6175B" w:rsidRPr="0000219B" w:rsidRDefault="006B5582" w:rsidP="00F25745">
            <w:pPr>
              <w:spacing w:after="0" w:line="240" w:lineRule="auto"/>
              <w:jc w:val="right"/>
              <w:rPr>
                <w:rFonts w:eastAsia="Times New Roman" w:cs="Calibri"/>
                <w:color w:val="000000"/>
                <w:szCs w:val="22"/>
                <w:lang w:eastAsia="hr-HR"/>
              </w:rPr>
            </w:pPr>
            <w:r w:rsidRPr="006B5582">
              <w:rPr>
                <w:rFonts w:cs="Calibri"/>
                <w:color w:val="000000"/>
                <w:szCs w:val="22"/>
              </w:rPr>
              <w:t>193,57</w:t>
            </w:r>
          </w:p>
        </w:tc>
        <w:tc>
          <w:tcPr>
            <w:tcW w:w="683" w:type="pct"/>
            <w:tcBorders>
              <w:top w:val="nil"/>
              <w:left w:val="nil"/>
              <w:bottom w:val="single" w:sz="4" w:space="0" w:color="FFFFFF"/>
              <w:right w:val="single" w:sz="4" w:space="0" w:color="FFFFFF"/>
            </w:tcBorders>
            <w:shd w:val="clear" w:color="000000" w:fill="F2F2F2"/>
            <w:noWrap/>
            <w:vAlign w:val="center"/>
            <w:hideMark/>
          </w:tcPr>
          <w:p w:rsidR="00A6175B" w:rsidRPr="0000219B" w:rsidRDefault="006B5582" w:rsidP="00F25745">
            <w:pPr>
              <w:spacing w:after="0" w:line="240" w:lineRule="auto"/>
              <w:jc w:val="right"/>
              <w:rPr>
                <w:rFonts w:eastAsia="Times New Roman" w:cs="Calibri"/>
                <w:color w:val="000000"/>
                <w:szCs w:val="22"/>
                <w:lang w:eastAsia="hr-HR"/>
              </w:rPr>
            </w:pPr>
            <w:r w:rsidRPr="006B5582">
              <w:rPr>
                <w:rFonts w:cs="Calibri"/>
                <w:color w:val="000000"/>
                <w:szCs w:val="22"/>
              </w:rPr>
              <w:t>239,00</w:t>
            </w:r>
          </w:p>
        </w:tc>
      </w:tr>
      <w:tr w:rsidR="00A6175B" w:rsidRPr="0000219B" w:rsidTr="00F25745">
        <w:trPr>
          <w:trHeight w:val="20"/>
        </w:trPr>
        <w:tc>
          <w:tcPr>
            <w:tcW w:w="2132" w:type="pct"/>
            <w:tcBorders>
              <w:top w:val="nil"/>
              <w:left w:val="single" w:sz="4" w:space="0" w:color="FFFFFF"/>
              <w:bottom w:val="single" w:sz="4" w:space="0" w:color="FFFFFF"/>
              <w:right w:val="single" w:sz="4" w:space="0" w:color="FFFFFF"/>
            </w:tcBorders>
            <w:shd w:val="clear" w:color="000000" w:fill="BFBFBF"/>
            <w:vAlign w:val="center"/>
            <w:hideMark/>
          </w:tcPr>
          <w:p w:rsidR="00A6175B" w:rsidRPr="0000219B" w:rsidRDefault="00A6175B" w:rsidP="00F25745">
            <w:pPr>
              <w:spacing w:after="0" w:line="240" w:lineRule="auto"/>
              <w:jc w:val="left"/>
              <w:rPr>
                <w:rFonts w:eastAsia="Times New Roman" w:cs="Calibri"/>
                <w:b/>
                <w:bCs/>
                <w:color w:val="000000"/>
                <w:szCs w:val="22"/>
                <w:lang w:eastAsia="hr-HR"/>
              </w:rPr>
            </w:pPr>
            <w:r w:rsidRPr="0000219B">
              <w:rPr>
                <w:rFonts w:eastAsia="Times New Roman" w:cs="Calibri"/>
                <w:b/>
                <w:bCs/>
                <w:color w:val="000000"/>
                <w:szCs w:val="22"/>
                <w:lang w:eastAsia="hr-HR"/>
              </w:rPr>
              <w:t>Zgrade komercijalnog i uslužnog sektora</w:t>
            </w:r>
          </w:p>
        </w:tc>
        <w:tc>
          <w:tcPr>
            <w:tcW w:w="1101" w:type="pct"/>
            <w:tcBorders>
              <w:top w:val="nil"/>
              <w:left w:val="nil"/>
              <w:bottom w:val="single" w:sz="4" w:space="0" w:color="FFFFFF"/>
              <w:right w:val="single" w:sz="4" w:space="0" w:color="FFFFFF"/>
            </w:tcBorders>
            <w:shd w:val="clear" w:color="000000" w:fill="F2F2F2"/>
            <w:noWrap/>
            <w:vAlign w:val="center"/>
            <w:hideMark/>
          </w:tcPr>
          <w:p w:rsidR="00A6175B" w:rsidRPr="0000219B" w:rsidRDefault="006B5582" w:rsidP="00F25745">
            <w:pPr>
              <w:spacing w:after="0" w:line="240" w:lineRule="auto"/>
              <w:jc w:val="right"/>
              <w:rPr>
                <w:rFonts w:eastAsia="Times New Roman" w:cs="Calibri"/>
                <w:color w:val="000000"/>
                <w:szCs w:val="22"/>
                <w:lang w:eastAsia="hr-HR"/>
              </w:rPr>
            </w:pPr>
            <w:r w:rsidRPr="006B5582">
              <w:rPr>
                <w:rFonts w:cs="Calibri"/>
                <w:color w:val="000000"/>
                <w:szCs w:val="22"/>
              </w:rPr>
              <w:t>5.411,26</w:t>
            </w:r>
          </w:p>
        </w:tc>
        <w:tc>
          <w:tcPr>
            <w:tcW w:w="1084" w:type="pct"/>
            <w:tcBorders>
              <w:top w:val="nil"/>
              <w:left w:val="nil"/>
              <w:bottom w:val="single" w:sz="4" w:space="0" w:color="FFFFFF"/>
              <w:right w:val="single" w:sz="4" w:space="0" w:color="FFFFFF"/>
            </w:tcBorders>
            <w:shd w:val="clear" w:color="000000" w:fill="F2F2F2"/>
            <w:noWrap/>
            <w:vAlign w:val="center"/>
            <w:hideMark/>
          </w:tcPr>
          <w:p w:rsidR="00A6175B" w:rsidRPr="0000219B" w:rsidRDefault="006B5582" w:rsidP="00F25745">
            <w:pPr>
              <w:spacing w:after="0" w:line="240" w:lineRule="auto"/>
              <w:jc w:val="right"/>
              <w:rPr>
                <w:rFonts w:eastAsia="Times New Roman" w:cs="Calibri"/>
                <w:color w:val="000000"/>
                <w:szCs w:val="22"/>
                <w:lang w:eastAsia="hr-HR"/>
              </w:rPr>
            </w:pPr>
            <w:r w:rsidRPr="006B5582">
              <w:rPr>
                <w:rFonts w:cs="Calibri"/>
                <w:color w:val="000000"/>
                <w:szCs w:val="22"/>
              </w:rPr>
              <w:t>4.812,11</w:t>
            </w:r>
          </w:p>
        </w:tc>
        <w:tc>
          <w:tcPr>
            <w:tcW w:w="683" w:type="pct"/>
            <w:tcBorders>
              <w:top w:val="nil"/>
              <w:left w:val="nil"/>
              <w:bottom w:val="single" w:sz="4" w:space="0" w:color="FFFFFF"/>
              <w:right w:val="single" w:sz="4" w:space="0" w:color="FFFFFF"/>
            </w:tcBorders>
            <w:shd w:val="clear" w:color="000000" w:fill="F2F2F2"/>
            <w:noWrap/>
            <w:vAlign w:val="center"/>
            <w:hideMark/>
          </w:tcPr>
          <w:p w:rsidR="00A6175B" w:rsidRPr="0000219B" w:rsidRDefault="006B5582" w:rsidP="00F25745">
            <w:pPr>
              <w:spacing w:after="0" w:line="240" w:lineRule="auto"/>
              <w:jc w:val="right"/>
              <w:rPr>
                <w:rFonts w:eastAsia="Times New Roman" w:cs="Calibri"/>
                <w:color w:val="000000"/>
                <w:szCs w:val="22"/>
                <w:lang w:eastAsia="hr-HR"/>
              </w:rPr>
            </w:pPr>
            <w:r w:rsidRPr="006B5582">
              <w:rPr>
                <w:rFonts w:cs="Calibri"/>
                <w:color w:val="000000"/>
                <w:szCs w:val="22"/>
              </w:rPr>
              <w:t>10.223,37</w:t>
            </w:r>
          </w:p>
        </w:tc>
      </w:tr>
      <w:tr w:rsidR="00A6175B" w:rsidRPr="0000219B" w:rsidTr="00F25745">
        <w:trPr>
          <w:trHeight w:val="20"/>
        </w:trPr>
        <w:tc>
          <w:tcPr>
            <w:tcW w:w="2132" w:type="pct"/>
            <w:tcBorders>
              <w:top w:val="nil"/>
              <w:left w:val="single" w:sz="4" w:space="0" w:color="FFFFFF"/>
              <w:bottom w:val="single" w:sz="4" w:space="0" w:color="FFFFFF"/>
              <w:right w:val="single" w:sz="4" w:space="0" w:color="FFFFFF"/>
            </w:tcBorders>
            <w:shd w:val="clear" w:color="000000" w:fill="BFBFBF"/>
            <w:vAlign w:val="center"/>
            <w:hideMark/>
          </w:tcPr>
          <w:p w:rsidR="00A6175B" w:rsidRPr="0000219B" w:rsidRDefault="00A6175B" w:rsidP="00F25745">
            <w:pPr>
              <w:spacing w:after="0" w:line="240" w:lineRule="auto"/>
              <w:jc w:val="left"/>
              <w:rPr>
                <w:rFonts w:eastAsia="Times New Roman" w:cs="Calibri"/>
                <w:b/>
                <w:bCs/>
                <w:color w:val="000000"/>
                <w:szCs w:val="22"/>
                <w:lang w:eastAsia="hr-HR"/>
              </w:rPr>
            </w:pPr>
            <w:r w:rsidRPr="0000219B">
              <w:rPr>
                <w:rFonts w:eastAsia="Times New Roman" w:cs="Calibri"/>
                <w:b/>
                <w:bCs/>
                <w:color w:val="000000"/>
                <w:szCs w:val="22"/>
                <w:lang w:eastAsia="hr-HR"/>
              </w:rPr>
              <w:t>Stambeni objekti</w:t>
            </w:r>
          </w:p>
        </w:tc>
        <w:tc>
          <w:tcPr>
            <w:tcW w:w="1101" w:type="pct"/>
            <w:tcBorders>
              <w:top w:val="nil"/>
              <w:left w:val="nil"/>
              <w:bottom w:val="single" w:sz="4" w:space="0" w:color="FFFFFF"/>
              <w:right w:val="single" w:sz="4" w:space="0" w:color="FFFFFF"/>
            </w:tcBorders>
            <w:shd w:val="clear" w:color="000000" w:fill="F2F2F2"/>
            <w:noWrap/>
            <w:vAlign w:val="center"/>
            <w:hideMark/>
          </w:tcPr>
          <w:p w:rsidR="00A6175B" w:rsidRPr="0000219B" w:rsidRDefault="006B5582" w:rsidP="00F25745">
            <w:pPr>
              <w:spacing w:after="0" w:line="240" w:lineRule="auto"/>
              <w:jc w:val="right"/>
              <w:rPr>
                <w:rFonts w:eastAsia="Times New Roman" w:cs="Calibri"/>
                <w:color w:val="000000"/>
                <w:szCs w:val="22"/>
                <w:lang w:eastAsia="hr-HR"/>
              </w:rPr>
            </w:pPr>
            <w:r w:rsidRPr="006B5582">
              <w:rPr>
                <w:rFonts w:cs="Calibri"/>
                <w:color w:val="000000"/>
                <w:szCs w:val="22"/>
              </w:rPr>
              <w:t>2.747,53</w:t>
            </w:r>
          </w:p>
        </w:tc>
        <w:tc>
          <w:tcPr>
            <w:tcW w:w="1084" w:type="pct"/>
            <w:tcBorders>
              <w:top w:val="nil"/>
              <w:left w:val="nil"/>
              <w:bottom w:val="single" w:sz="4" w:space="0" w:color="FFFFFF"/>
              <w:right w:val="single" w:sz="4" w:space="0" w:color="FFFFFF"/>
            </w:tcBorders>
            <w:shd w:val="clear" w:color="000000" w:fill="F2F2F2"/>
            <w:noWrap/>
            <w:vAlign w:val="center"/>
            <w:hideMark/>
          </w:tcPr>
          <w:p w:rsidR="00A6175B" w:rsidRPr="0000219B" w:rsidRDefault="006B5582" w:rsidP="00F25745">
            <w:pPr>
              <w:spacing w:after="0" w:line="240" w:lineRule="auto"/>
              <w:jc w:val="right"/>
              <w:rPr>
                <w:rFonts w:eastAsia="Times New Roman" w:cs="Calibri"/>
                <w:color w:val="000000"/>
                <w:szCs w:val="22"/>
                <w:lang w:eastAsia="hr-HR"/>
              </w:rPr>
            </w:pPr>
            <w:r w:rsidRPr="006B5582">
              <w:rPr>
                <w:rFonts w:cs="Calibri"/>
                <w:color w:val="000000"/>
                <w:szCs w:val="22"/>
              </w:rPr>
              <w:t>7.246,11</w:t>
            </w:r>
          </w:p>
        </w:tc>
        <w:tc>
          <w:tcPr>
            <w:tcW w:w="683" w:type="pct"/>
            <w:tcBorders>
              <w:top w:val="nil"/>
              <w:left w:val="nil"/>
              <w:bottom w:val="single" w:sz="4" w:space="0" w:color="FFFFFF"/>
              <w:right w:val="single" w:sz="4" w:space="0" w:color="FFFFFF"/>
            </w:tcBorders>
            <w:shd w:val="clear" w:color="000000" w:fill="F2F2F2"/>
            <w:noWrap/>
            <w:vAlign w:val="center"/>
            <w:hideMark/>
          </w:tcPr>
          <w:p w:rsidR="00A6175B" w:rsidRPr="0000219B" w:rsidRDefault="006B5582" w:rsidP="00F25745">
            <w:pPr>
              <w:spacing w:after="0" w:line="240" w:lineRule="auto"/>
              <w:jc w:val="right"/>
              <w:rPr>
                <w:rFonts w:eastAsia="Times New Roman" w:cs="Calibri"/>
                <w:color w:val="000000"/>
                <w:szCs w:val="22"/>
                <w:lang w:eastAsia="hr-HR"/>
              </w:rPr>
            </w:pPr>
            <w:r w:rsidRPr="006B5582">
              <w:rPr>
                <w:rFonts w:cs="Calibri"/>
                <w:color w:val="000000"/>
                <w:szCs w:val="22"/>
              </w:rPr>
              <w:t>9.993,65</w:t>
            </w:r>
          </w:p>
        </w:tc>
      </w:tr>
      <w:tr w:rsidR="00A6175B" w:rsidRPr="0000219B" w:rsidTr="00F25745">
        <w:trPr>
          <w:trHeight w:val="20"/>
        </w:trPr>
        <w:tc>
          <w:tcPr>
            <w:tcW w:w="2132" w:type="pct"/>
            <w:tcBorders>
              <w:top w:val="nil"/>
              <w:left w:val="single" w:sz="4" w:space="0" w:color="FFFFFF"/>
              <w:bottom w:val="single" w:sz="4" w:space="0" w:color="FFFFFF"/>
              <w:right w:val="single" w:sz="4" w:space="0" w:color="FFFFFF"/>
            </w:tcBorders>
            <w:shd w:val="clear" w:color="000000" w:fill="BFBFBF"/>
            <w:vAlign w:val="center"/>
            <w:hideMark/>
          </w:tcPr>
          <w:p w:rsidR="00A6175B" w:rsidRPr="0000219B" w:rsidRDefault="00A6175B" w:rsidP="00F25745">
            <w:pPr>
              <w:spacing w:after="0" w:line="240" w:lineRule="auto"/>
              <w:jc w:val="left"/>
              <w:rPr>
                <w:rFonts w:eastAsia="Times New Roman" w:cs="Calibri"/>
                <w:b/>
                <w:bCs/>
                <w:color w:val="000000"/>
                <w:szCs w:val="22"/>
                <w:lang w:eastAsia="hr-HR"/>
              </w:rPr>
            </w:pPr>
            <w:r w:rsidRPr="0000219B">
              <w:rPr>
                <w:rFonts w:eastAsia="Times New Roman" w:cs="Calibri"/>
                <w:b/>
                <w:bCs/>
                <w:color w:val="000000"/>
                <w:szCs w:val="22"/>
                <w:lang w:eastAsia="hr-HR"/>
              </w:rPr>
              <w:t>Ukupno</w:t>
            </w:r>
          </w:p>
        </w:tc>
        <w:tc>
          <w:tcPr>
            <w:tcW w:w="1101" w:type="pct"/>
            <w:tcBorders>
              <w:top w:val="nil"/>
              <w:left w:val="nil"/>
              <w:bottom w:val="single" w:sz="4" w:space="0" w:color="FFFFFF"/>
              <w:right w:val="single" w:sz="4" w:space="0" w:color="FFFFFF"/>
            </w:tcBorders>
            <w:shd w:val="clear" w:color="000000" w:fill="F2F2F2"/>
            <w:noWrap/>
            <w:vAlign w:val="center"/>
            <w:hideMark/>
          </w:tcPr>
          <w:p w:rsidR="00A6175B" w:rsidRPr="0000219B" w:rsidRDefault="006B5582" w:rsidP="00F25745">
            <w:pPr>
              <w:spacing w:after="0" w:line="240" w:lineRule="auto"/>
              <w:jc w:val="right"/>
              <w:rPr>
                <w:rFonts w:eastAsia="Times New Roman" w:cs="Calibri"/>
                <w:b/>
                <w:bCs/>
                <w:color w:val="000000"/>
                <w:szCs w:val="22"/>
                <w:lang w:eastAsia="hr-HR"/>
              </w:rPr>
            </w:pPr>
            <w:r w:rsidRPr="006B5582">
              <w:rPr>
                <w:rFonts w:cs="Calibri"/>
                <w:b/>
                <w:bCs/>
                <w:color w:val="000000"/>
                <w:szCs w:val="22"/>
              </w:rPr>
              <w:t>8.204,23</w:t>
            </w:r>
          </w:p>
        </w:tc>
        <w:tc>
          <w:tcPr>
            <w:tcW w:w="1084" w:type="pct"/>
            <w:tcBorders>
              <w:top w:val="nil"/>
              <w:left w:val="nil"/>
              <w:bottom w:val="single" w:sz="4" w:space="0" w:color="FFFFFF"/>
              <w:right w:val="single" w:sz="4" w:space="0" w:color="FFFFFF"/>
            </w:tcBorders>
            <w:shd w:val="clear" w:color="000000" w:fill="F2F2F2"/>
            <w:noWrap/>
            <w:vAlign w:val="center"/>
            <w:hideMark/>
          </w:tcPr>
          <w:p w:rsidR="00A6175B" w:rsidRPr="0000219B" w:rsidRDefault="006B5582" w:rsidP="00F25745">
            <w:pPr>
              <w:spacing w:after="0" w:line="240" w:lineRule="auto"/>
              <w:jc w:val="right"/>
              <w:rPr>
                <w:rFonts w:eastAsia="Times New Roman" w:cs="Calibri"/>
                <w:b/>
                <w:bCs/>
                <w:color w:val="000000"/>
                <w:szCs w:val="22"/>
                <w:lang w:eastAsia="hr-HR"/>
              </w:rPr>
            </w:pPr>
            <w:r w:rsidRPr="006B5582">
              <w:rPr>
                <w:rFonts w:cs="Calibri"/>
                <w:b/>
                <w:bCs/>
                <w:color w:val="000000"/>
                <w:szCs w:val="22"/>
              </w:rPr>
              <w:t>12.251,79</w:t>
            </w:r>
          </w:p>
        </w:tc>
        <w:tc>
          <w:tcPr>
            <w:tcW w:w="683" w:type="pct"/>
            <w:tcBorders>
              <w:top w:val="nil"/>
              <w:left w:val="nil"/>
              <w:bottom w:val="single" w:sz="4" w:space="0" w:color="FFFFFF"/>
              <w:right w:val="single" w:sz="4" w:space="0" w:color="FFFFFF"/>
            </w:tcBorders>
            <w:shd w:val="clear" w:color="000000" w:fill="F2F2F2"/>
            <w:noWrap/>
            <w:vAlign w:val="center"/>
            <w:hideMark/>
          </w:tcPr>
          <w:p w:rsidR="00A6175B" w:rsidRPr="0000219B" w:rsidRDefault="006B5582" w:rsidP="00F25745">
            <w:pPr>
              <w:spacing w:after="0" w:line="240" w:lineRule="auto"/>
              <w:jc w:val="right"/>
              <w:rPr>
                <w:rFonts w:eastAsia="Times New Roman" w:cs="Calibri"/>
                <w:b/>
                <w:bCs/>
                <w:color w:val="000000"/>
                <w:szCs w:val="22"/>
                <w:lang w:eastAsia="hr-HR"/>
              </w:rPr>
            </w:pPr>
            <w:r w:rsidRPr="006B5582">
              <w:rPr>
                <w:rFonts w:cs="Calibri"/>
                <w:b/>
                <w:bCs/>
                <w:color w:val="000000"/>
                <w:szCs w:val="22"/>
              </w:rPr>
              <w:t>20.456,02</w:t>
            </w:r>
          </w:p>
        </w:tc>
      </w:tr>
    </w:tbl>
    <w:p w:rsidR="00A6175B" w:rsidRPr="000230C3" w:rsidRDefault="00A6175B" w:rsidP="001952DD">
      <w:pPr>
        <w:rPr>
          <w:highlight w:val="yellow"/>
        </w:rPr>
        <w:sectPr w:rsidR="00A6175B" w:rsidRPr="000230C3" w:rsidSect="00C16111">
          <w:pgSz w:w="11906" w:h="16838" w:code="9"/>
          <w:pgMar w:top="1440" w:right="1440" w:bottom="1440" w:left="1440" w:header="709" w:footer="709" w:gutter="0"/>
          <w:cols w:space="708"/>
          <w:docGrid w:linePitch="360"/>
        </w:sectPr>
      </w:pPr>
    </w:p>
    <w:p w:rsidR="00E018EC" w:rsidRPr="006B5582" w:rsidRDefault="00E018EC" w:rsidP="007E333F">
      <w:pPr>
        <w:pStyle w:val="Naslov3"/>
      </w:pPr>
      <w:bookmarkStart w:id="173" w:name="_Toc61438252"/>
      <w:r w:rsidRPr="006B5582">
        <w:t>Scenarij s primijenjenim mjerama za smanjenje emisija CO</w:t>
      </w:r>
      <w:r w:rsidRPr="006B5582">
        <w:rPr>
          <w:vertAlign w:val="subscript"/>
        </w:rPr>
        <w:t>2</w:t>
      </w:r>
      <w:bookmarkEnd w:id="173"/>
    </w:p>
    <w:p w:rsidR="003512DC" w:rsidRPr="006B5582" w:rsidRDefault="003512DC" w:rsidP="00D471DE">
      <w:r w:rsidRPr="006B5582">
        <w:t>Scenarij s mjerama izrađen je na temelju ušteda u energiji ostvarivih do 2030. godine provedbom mjera izrađenih u prethodnom poglavlju.</w:t>
      </w:r>
      <w:r w:rsidR="00A7018E" w:rsidRPr="006B5582">
        <w:t xml:space="preserve"> </w:t>
      </w:r>
      <w:fldSimple w:instr=" REF _Ref25153047 \h  \* MERGEFORMAT ">
        <w:r w:rsidR="00131657" w:rsidRPr="00995A49">
          <w:t xml:space="preserve">Tablica </w:t>
        </w:r>
        <w:r w:rsidR="00131657">
          <w:rPr>
            <w:noProof/>
          </w:rPr>
          <w:t>17</w:t>
        </w:r>
      </w:fldSimple>
      <w:r w:rsidR="000838ED" w:rsidRPr="006B5582">
        <w:t xml:space="preserve"> prikazuje uštede energije te potencijal smanjenja emisije CO</w:t>
      </w:r>
      <w:r w:rsidR="000838ED" w:rsidRPr="006B5582">
        <w:rPr>
          <w:vertAlign w:val="subscript"/>
        </w:rPr>
        <w:t>2</w:t>
      </w:r>
      <w:r w:rsidR="000838ED" w:rsidRPr="006B5582">
        <w:t>.</w:t>
      </w:r>
    </w:p>
    <w:p w:rsidR="003512DC" w:rsidRPr="00995A49" w:rsidRDefault="00A7018E" w:rsidP="007E333F">
      <w:pPr>
        <w:pStyle w:val="Opisslike"/>
        <w:spacing w:before="240"/>
      </w:pPr>
      <w:bookmarkStart w:id="174" w:name="_Ref25153047"/>
      <w:bookmarkStart w:id="175" w:name="_Toc61438211"/>
      <w:r w:rsidRPr="00995A49">
        <w:t xml:space="preserve">Tablica </w:t>
      </w:r>
      <w:r w:rsidR="00E41EF6" w:rsidRPr="00995A49">
        <w:rPr>
          <w:noProof/>
        </w:rPr>
        <w:fldChar w:fldCharType="begin"/>
      </w:r>
      <w:r w:rsidR="00017A4E" w:rsidRPr="00995A49">
        <w:rPr>
          <w:noProof/>
        </w:rPr>
        <w:instrText xml:space="preserve"> SEQ Tablica \* ARABIC </w:instrText>
      </w:r>
      <w:r w:rsidR="00E41EF6" w:rsidRPr="00995A49">
        <w:rPr>
          <w:noProof/>
        </w:rPr>
        <w:fldChar w:fldCharType="separate"/>
      </w:r>
      <w:r w:rsidR="00131657">
        <w:rPr>
          <w:noProof/>
        </w:rPr>
        <w:t>17</w:t>
      </w:r>
      <w:r w:rsidR="00E41EF6" w:rsidRPr="00995A49">
        <w:rPr>
          <w:noProof/>
        </w:rPr>
        <w:fldChar w:fldCharType="end"/>
      </w:r>
      <w:bookmarkEnd w:id="174"/>
      <w:r w:rsidRPr="00995A49">
        <w:t xml:space="preserve"> Uštede energije u odnosu na scenarij bez mjera</w:t>
      </w:r>
      <w:bookmarkEnd w:id="175"/>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tblPr>
      <w:tblGrid>
        <w:gridCol w:w="1939"/>
        <w:gridCol w:w="6554"/>
        <w:gridCol w:w="1424"/>
        <w:gridCol w:w="1232"/>
        <w:gridCol w:w="1364"/>
        <w:gridCol w:w="1661"/>
      </w:tblGrid>
      <w:tr w:rsidR="000838ED" w:rsidRPr="00995A49" w:rsidTr="005F6A25">
        <w:trPr>
          <w:trHeight w:val="170"/>
        </w:trPr>
        <w:tc>
          <w:tcPr>
            <w:tcW w:w="0" w:type="auto"/>
            <w:vMerge w:val="restart"/>
            <w:shd w:val="clear" w:color="auto" w:fill="808080" w:themeFill="background1" w:themeFillShade="80"/>
            <w:vAlign w:val="center"/>
            <w:hideMark/>
          </w:tcPr>
          <w:p w:rsidR="000838ED" w:rsidRPr="00995A49" w:rsidRDefault="00A26AE4" w:rsidP="007E333F">
            <w:pPr>
              <w:spacing w:after="0"/>
              <w:jc w:val="center"/>
              <w:rPr>
                <w:rFonts w:eastAsia="Times New Roman"/>
                <w:b/>
                <w:bCs/>
                <w:color w:val="FFFFFF" w:themeColor="background1"/>
                <w:szCs w:val="22"/>
                <w:lang w:eastAsia="hr-HR"/>
              </w:rPr>
            </w:pPr>
            <w:r w:rsidRPr="00995A49">
              <w:rPr>
                <w:rFonts w:eastAsia="Times New Roman"/>
                <w:b/>
                <w:bCs/>
                <w:color w:val="FFFFFF" w:themeColor="background1"/>
                <w:szCs w:val="22"/>
                <w:lang w:eastAsia="hr-HR"/>
              </w:rPr>
              <w:t>Pods</w:t>
            </w:r>
            <w:r w:rsidR="000838ED" w:rsidRPr="00995A49">
              <w:rPr>
                <w:rFonts w:eastAsia="Times New Roman"/>
                <w:b/>
                <w:bCs/>
                <w:color w:val="FFFFFF" w:themeColor="background1"/>
                <w:szCs w:val="22"/>
                <w:lang w:eastAsia="hr-HR"/>
              </w:rPr>
              <w:t>ektor</w:t>
            </w:r>
          </w:p>
        </w:tc>
        <w:tc>
          <w:tcPr>
            <w:tcW w:w="6554" w:type="dxa"/>
            <w:vMerge w:val="restart"/>
            <w:shd w:val="clear" w:color="auto" w:fill="808080" w:themeFill="background1" w:themeFillShade="80"/>
            <w:vAlign w:val="center"/>
            <w:hideMark/>
          </w:tcPr>
          <w:p w:rsidR="000838ED" w:rsidRPr="00995A49" w:rsidRDefault="000838ED" w:rsidP="007E333F">
            <w:pPr>
              <w:spacing w:after="0"/>
              <w:jc w:val="center"/>
              <w:rPr>
                <w:rFonts w:eastAsia="Times New Roman"/>
                <w:b/>
                <w:bCs/>
                <w:color w:val="FFFFFF" w:themeColor="background1"/>
                <w:szCs w:val="22"/>
                <w:lang w:eastAsia="hr-HR"/>
              </w:rPr>
            </w:pPr>
            <w:r w:rsidRPr="00995A49">
              <w:rPr>
                <w:rFonts w:eastAsia="Times New Roman"/>
                <w:b/>
                <w:bCs/>
                <w:color w:val="FFFFFF" w:themeColor="background1"/>
                <w:szCs w:val="22"/>
                <w:lang w:eastAsia="hr-HR"/>
              </w:rPr>
              <w:t>Mjera</w:t>
            </w:r>
          </w:p>
        </w:tc>
        <w:tc>
          <w:tcPr>
            <w:tcW w:w="2656" w:type="dxa"/>
            <w:gridSpan w:val="2"/>
            <w:shd w:val="clear" w:color="auto" w:fill="808080" w:themeFill="background1" w:themeFillShade="80"/>
          </w:tcPr>
          <w:p w:rsidR="000838ED" w:rsidRPr="00995A49" w:rsidRDefault="000838ED" w:rsidP="007E333F">
            <w:pPr>
              <w:spacing w:after="0"/>
              <w:jc w:val="center"/>
              <w:rPr>
                <w:rFonts w:eastAsia="Times New Roman"/>
                <w:b/>
                <w:bCs/>
                <w:color w:val="FFFFFF" w:themeColor="background1"/>
                <w:szCs w:val="22"/>
                <w:lang w:eastAsia="hr-HR"/>
              </w:rPr>
            </w:pPr>
            <w:r w:rsidRPr="00995A49">
              <w:rPr>
                <w:rFonts w:eastAsia="Times New Roman"/>
                <w:b/>
                <w:bCs/>
                <w:color w:val="FFFFFF" w:themeColor="background1"/>
                <w:szCs w:val="22"/>
                <w:lang w:eastAsia="hr-HR"/>
              </w:rPr>
              <w:t>Uštede energije [MWh]</w:t>
            </w:r>
          </w:p>
        </w:tc>
        <w:tc>
          <w:tcPr>
            <w:tcW w:w="2789" w:type="dxa"/>
            <w:gridSpan w:val="2"/>
            <w:shd w:val="clear" w:color="auto" w:fill="808080" w:themeFill="background1" w:themeFillShade="80"/>
            <w:vAlign w:val="bottom"/>
          </w:tcPr>
          <w:p w:rsidR="000838ED" w:rsidRPr="00995A49" w:rsidRDefault="000838ED" w:rsidP="007E333F">
            <w:pPr>
              <w:spacing w:after="0"/>
              <w:jc w:val="center"/>
              <w:rPr>
                <w:rFonts w:eastAsia="Times New Roman"/>
                <w:b/>
                <w:bCs/>
                <w:color w:val="FFFFFF" w:themeColor="background1"/>
                <w:szCs w:val="22"/>
                <w:lang w:eastAsia="hr-HR"/>
              </w:rPr>
            </w:pPr>
            <w:r w:rsidRPr="00995A49">
              <w:rPr>
                <w:rFonts w:eastAsia="Times New Roman"/>
                <w:b/>
                <w:bCs/>
                <w:color w:val="FFFFFF" w:themeColor="background1"/>
                <w:szCs w:val="22"/>
                <w:lang w:eastAsia="hr-HR"/>
              </w:rPr>
              <w:t>Smanjenje CO</w:t>
            </w:r>
            <w:r w:rsidRPr="00995A49">
              <w:rPr>
                <w:rFonts w:eastAsia="Times New Roman"/>
                <w:b/>
                <w:bCs/>
                <w:color w:val="FFFFFF" w:themeColor="background1"/>
                <w:szCs w:val="22"/>
                <w:vertAlign w:val="subscript"/>
                <w:lang w:eastAsia="hr-HR"/>
              </w:rPr>
              <w:t>2</w:t>
            </w:r>
            <w:r w:rsidRPr="00995A49">
              <w:rPr>
                <w:rFonts w:eastAsia="Times New Roman"/>
                <w:b/>
                <w:bCs/>
                <w:color w:val="FFFFFF" w:themeColor="background1"/>
                <w:szCs w:val="22"/>
                <w:lang w:eastAsia="hr-HR"/>
              </w:rPr>
              <w:t xml:space="preserve"> [t</w:t>
            </w:r>
            <w:r w:rsidR="00F43AE9" w:rsidRPr="00995A49">
              <w:rPr>
                <w:rFonts w:eastAsia="Times New Roman"/>
                <w:b/>
                <w:bCs/>
                <w:color w:val="FFFFFF" w:themeColor="background1"/>
                <w:szCs w:val="22"/>
                <w:lang w:eastAsia="hr-HR"/>
              </w:rPr>
              <w:t>CO</w:t>
            </w:r>
            <w:r w:rsidR="00F43AE9" w:rsidRPr="00995A49">
              <w:rPr>
                <w:rFonts w:eastAsia="Times New Roman"/>
                <w:b/>
                <w:bCs/>
                <w:color w:val="FFFFFF" w:themeColor="background1"/>
                <w:szCs w:val="22"/>
                <w:vertAlign w:val="subscript"/>
                <w:lang w:eastAsia="hr-HR"/>
              </w:rPr>
              <w:t>2</w:t>
            </w:r>
            <w:r w:rsidRPr="00995A49">
              <w:rPr>
                <w:rFonts w:eastAsia="Times New Roman"/>
                <w:b/>
                <w:bCs/>
                <w:color w:val="FFFFFF" w:themeColor="background1"/>
                <w:szCs w:val="22"/>
                <w:lang w:eastAsia="hr-HR"/>
              </w:rPr>
              <w:t>]</w:t>
            </w:r>
          </w:p>
        </w:tc>
      </w:tr>
      <w:tr w:rsidR="000838ED" w:rsidRPr="00995A49" w:rsidTr="005F6A25">
        <w:trPr>
          <w:trHeight w:val="170"/>
        </w:trPr>
        <w:tc>
          <w:tcPr>
            <w:tcW w:w="0" w:type="auto"/>
            <w:vMerge/>
            <w:shd w:val="clear" w:color="auto" w:fill="808080" w:themeFill="background1" w:themeFillShade="80"/>
            <w:vAlign w:val="center"/>
            <w:hideMark/>
          </w:tcPr>
          <w:p w:rsidR="000838ED" w:rsidRPr="00995A49" w:rsidRDefault="000838ED" w:rsidP="007E333F">
            <w:pPr>
              <w:spacing w:after="0"/>
              <w:rPr>
                <w:rFonts w:eastAsia="Times New Roman"/>
                <w:b/>
                <w:bCs/>
                <w:color w:val="FFFFFF" w:themeColor="background1"/>
                <w:szCs w:val="22"/>
                <w:lang w:eastAsia="hr-HR"/>
              </w:rPr>
            </w:pPr>
          </w:p>
        </w:tc>
        <w:tc>
          <w:tcPr>
            <w:tcW w:w="6554" w:type="dxa"/>
            <w:vMerge/>
            <w:shd w:val="clear" w:color="auto" w:fill="808080" w:themeFill="background1" w:themeFillShade="80"/>
            <w:vAlign w:val="center"/>
            <w:hideMark/>
          </w:tcPr>
          <w:p w:rsidR="000838ED" w:rsidRPr="00995A49" w:rsidRDefault="000838ED" w:rsidP="007E333F">
            <w:pPr>
              <w:spacing w:after="0"/>
              <w:rPr>
                <w:rFonts w:eastAsia="Times New Roman"/>
                <w:b/>
                <w:bCs/>
                <w:color w:val="FFFFFF" w:themeColor="background1"/>
                <w:szCs w:val="22"/>
                <w:lang w:eastAsia="hr-HR"/>
              </w:rPr>
            </w:pPr>
          </w:p>
        </w:tc>
        <w:tc>
          <w:tcPr>
            <w:tcW w:w="1424" w:type="dxa"/>
            <w:shd w:val="clear" w:color="auto" w:fill="808080" w:themeFill="background1" w:themeFillShade="80"/>
            <w:vAlign w:val="center"/>
            <w:hideMark/>
          </w:tcPr>
          <w:p w:rsidR="000838ED" w:rsidRPr="00995A49" w:rsidRDefault="000838ED" w:rsidP="007E333F">
            <w:pPr>
              <w:spacing w:after="0"/>
              <w:jc w:val="center"/>
              <w:rPr>
                <w:rFonts w:eastAsia="Times New Roman"/>
                <w:b/>
                <w:bCs/>
                <w:color w:val="FFFFFF" w:themeColor="background1"/>
                <w:szCs w:val="22"/>
                <w:lang w:eastAsia="hr-HR"/>
              </w:rPr>
            </w:pPr>
            <w:r w:rsidRPr="00995A49">
              <w:rPr>
                <w:rFonts w:eastAsia="Times New Roman"/>
                <w:b/>
                <w:bCs/>
                <w:color w:val="FFFFFF" w:themeColor="background1"/>
                <w:szCs w:val="22"/>
                <w:lang w:eastAsia="hr-HR"/>
              </w:rPr>
              <w:t>Električna energija</w:t>
            </w:r>
          </w:p>
        </w:tc>
        <w:tc>
          <w:tcPr>
            <w:tcW w:w="1232" w:type="dxa"/>
            <w:shd w:val="clear" w:color="auto" w:fill="808080" w:themeFill="background1" w:themeFillShade="80"/>
            <w:vAlign w:val="center"/>
          </w:tcPr>
          <w:p w:rsidR="000838ED" w:rsidRPr="00995A49" w:rsidRDefault="000838ED" w:rsidP="007E333F">
            <w:pPr>
              <w:spacing w:after="0"/>
              <w:jc w:val="center"/>
              <w:rPr>
                <w:rFonts w:eastAsia="Times New Roman"/>
                <w:b/>
                <w:bCs/>
                <w:color w:val="FFFFFF" w:themeColor="background1"/>
                <w:szCs w:val="22"/>
                <w:lang w:eastAsia="hr-HR"/>
              </w:rPr>
            </w:pPr>
            <w:r w:rsidRPr="00995A49">
              <w:rPr>
                <w:rFonts w:eastAsia="Times New Roman"/>
                <w:b/>
                <w:bCs/>
                <w:color w:val="FFFFFF" w:themeColor="background1"/>
                <w:szCs w:val="22"/>
                <w:lang w:eastAsia="hr-HR"/>
              </w:rPr>
              <w:t>Toplinska energija</w:t>
            </w:r>
          </w:p>
        </w:tc>
        <w:tc>
          <w:tcPr>
            <w:tcW w:w="1364" w:type="dxa"/>
            <w:shd w:val="clear" w:color="auto" w:fill="808080" w:themeFill="background1" w:themeFillShade="80"/>
            <w:vAlign w:val="center"/>
          </w:tcPr>
          <w:p w:rsidR="000838ED" w:rsidRPr="00995A49" w:rsidRDefault="000838ED" w:rsidP="007E333F">
            <w:pPr>
              <w:spacing w:after="0"/>
              <w:jc w:val="center"/>
              <w:rPr>
                <w:rFonts w:eastAsia="Times New Roman"/>
                <w:b/>
                <w:bCs/>
                <w:color w:val="FFFFFF" w:themeColor="background1"/>
                <w:szCs w:val="22"/>
                <w:lang w:eastAsia="hr-HR"/>
              </w:rPr>
            </w:pPr>
            <w:r w:rsidRPr="00995A49">
              <w:rPr>
                <w:rFonts w:eastAsia="Times New Roman"/>
                <w:b/>
                <w:bCs/>
                <w:color w:val="FFFFFF" w:themeColor="background1"/>
                <w:szCs w:val="22"/>
                <w:lang w:eastAsia="hr-HR"/>
              </w:rPr>
              <w:t>Električna energija</w:t>
            </w:r>
          </w:p>
        </w:tc>
        <w:tc>
          <w:tcPr>
            <w:tcW w:w="0" w:type="auto"/>
            <w:shd w:val="clear" w:color="auto" w:fill="808080" w:themeFill="background1" w:themeFillShade="80"/>
            <w:vAlign w:val="center"/>
          </w:tcPr>
          <w:p w:rsidR="000838ED" w:rsidRPr="00995A49" w:rsidRDefault="000838ED" w:rsidP="007E333F">
            <w:pPr>
              <w:spacing w:after="0"/>
              <w:jc w:val="center"/>
              <w:rPr>
                <w:rFonts w:eastAsia="Times New Roman"/>
                <w:b/>
                <w:bCs/>
                <w:color w:val="FFFFFF" w:themeColor="background1"/>
                <w:szCs w:val="22"/>
                <w:lang w:eastAsia="hr-HR"/>
              </w:rPr>
            </w:pPr>
            <w:r w:rsidRPr="00995A49">
              <w:rPr>
                <w:rFonts w:eastAsia="Times New Roman"/>
                <w:b/>
                <w:bCs/>
                <w:color w:val="FFFFFF" w:themeColor="background1"/>
                <w:szCs w:val="22"/>
                <w:lang w:eastAsia="hr-HR"/>
              </w:rPr>
              <w:t>Toplinska energija</w:t>
            </w:r>
          </w:p>
        </w:tc>
      </w:tr>
      <w:tr w:rsidR="000838ED" w:rsidRPr="00995A49" w:rsidTr="005F6A25">
        <w:trPr>
          <w:trHeight w:val="343"/>
        </w:trPr>
        <w:tc>
          <w:tcPr>
            <w:tcW w:w="0" w:type="auto"/>
            <w:vMerge w:val="restart"/>
            <w:shd w:val="clear" w:color="auto" w:fill="BFBFBF" w:themeFill="background1" w:themeFillShade="BF"/>
            <w:vAlign w:val="center"/>
            <w:hideMark/>
          </w:tcPr>
          <w:p w:rsidR="000838ED" w:rsidRPr="00995A49" w:rsidRDefault="000838ED" w:rsidP="007E333F">
            <w:pPr>
              <w:spacing w:after="0"/>
              <w:jc w:val="center"/>
              <w:rPr>
                <w:rFonts w:eastAsia="Times New Roman"/>
                <w:b/>
                <w:color w:val="000000"/>
                <w:szCs w:val="22"/>
                <w:lang w:eastAsia="hr-HR"/>
              </w:rPr>
            </w:pPr>
            <w:r w:rsidRPr="00995A49">
              <w:rPr>
                <w:rFonts w:eastAsia="Times New Roman"/>
                <w:b/>
                <w:color w:val="000000"/>
                <w:szCs w:val="22"/>
                <w:lang w:eastAsia="hr-HR"/>
              </w:rPr>
              <w:t>Zgrade u vlasništvu Grada</w:t>
            </w:r>
          </w:p>
        </w:tc>
        <w:tc>
          <w:tcPr>
            <w:tcW w:w="6554" w:type="dxa"/>
            <w:shd w:val="clear" w:color="auto" w:fill="F2F2F2" w:themeFill="background1" w:themeFillShade="F2"/>
            <w:noWrap/>
            <w:vAlign w:val="center"/>
            <w:hideMark/>
          </w:tcPr>
          <w:p w:rsidR="000838ED" w:rsidRPr="00995A49" w:rsidRDefault="007E333F" w:rsidP="007E333F">
            <w:pPr>
              <w:spacing w:after="0"/>
              <w:rPr>
                <w:rFonts w:eastAsia="Times New Roman"/>
                <w:color w:val="000000"/>
                <w:szCs w:val="22"/>
                <w:lang w:eastAsia="hr-HR"/>
              </w:rPr>
            </w:pPr>
            <w:r w:rsidRPr="00995A49">
              <w:rPr>
                <w:rFonts w:eastAsia="Times New Roman"/>
                <w:color w:val="000000"/>
                <w:szCs w:val="22"/>
                <w:lang w:eastAsia="hr-HR"/>
              </w:rPr>
              <w:t>Informiranje i edukacija o povećanju energetske učinkovitosti u zgradama u vlasništvu Grada</w:t>
            </w:r>
          </w:p>
        </w:tc>
        <w:tc>
          <w:tcPr>
            <w:tcW w:w="1424" w:type="dxa"/>
            <w:shd w:val="clear" w:color="auto" w:fill="F2F2F2" w:themeFill="background1" w:themeFillShade="F2"/>
            <w:noWrap/>
            <w:vAlign w:val="center"/>
          </w:tcPr>
          <w:p w:rsidR="000838ED" w:rsidRPr="00995A49" w:rsidRDefault="001C4CB4" w:rsidP="007E333F">
            <w:pPr>
              <w:spacing w:after="0"/>
              <w:jc w:val="right"/>
              <w:rPr>
                <w:rFonts w:eastAsia="Times New Roman"/>
                <w:szCs w:val="22"/>
                <w:lang w:eastAsia="hr-HR"/>
              </w:rPr>
            </w:pPr>
            <w:r w:rsidRPr="00995A49">
              <w:rPr>
                <w:rFonts w:eastAsia="Times New Roman"/>
                <w:szCs w:val="22"/>
                <w:lang w:eastAsia="hr-HR"/>
              </w:rPr>
              <w:t>21,99</w:t>
            </w:r>
          </w:p>
        </w:tc>
        <w:tc>
          <w:tcPr>
            <w:tcW w:w="1232" w:type="dxa"/>
            <w:shd w:val="clear" w:color="auto" w:fill="F2F2F2" w:themeFill="background1" w:themeFillShade="F2"/>
            <w:vAlign w:val="center"/>
          </w:tcPr>
          <w:p w:rsidR="000838ED" w:rsidRPr="00995A49" w:rsidRDefault="00857D77" w:rsidP="007E333F">
            <w:pPr>
              <w:spacing w:after="0"/>
              <w:jc w:val="right"/>
              <w:rPr>
                <w:rFonts w:eastAsia="Times New Roman"/>
                <w:szCs w:val="22"/>
                <w:lang w:eastAsia="hr-HR"/>
              </w:rPr>
            </w:pPr>
            <w:r w:rsidRPr="00995A49">
              <w:rPr>
                <w:rFonts w:eastAsia="Times New Roman"/>
                <w:szCs w:val="22"/>
                <w:lang w:eastAsia="hr-HR"/>
              </w:rPr>
              <w:t>109,51</w:t>
            </w:r>
          </w:p>
        </w:tc>
        <w:tc>
          <w:tcPr>
            <w:tcW w:w="1364" w:type="dxa"/>
            <w:shd w:val="clear" w:color="auto" w:fill="F2F2F2" w:themeFill="background1" w:themeFillShade="F2"/>
            <w:vAlign w:val="center"/>
          </w:tcPr>
          <w:p w:rsidR="000838ED" w:rsidRPr="00995A49" w:rsidRDefault="00857D77" w:rsidP="007E333F">
            <w:pPr>
              <w:spacing w:after="0"/>
              <w:jc w:val="right"/>
              <w:rPr>
                <w:rFonts w:eastAsia="Times New Roman"/>
                <w:szCs w:val="22"/>
                <w:lang w:eastAsia="hr-HR"/>
              </w:rPr>
            </w:pPr>
            <w:r w:rsidRPr="00995A49">
              <w:rPr>
                <w:rFonts w:eastAsia="Times New Roman"/>
                <w:szCs w:val="22"/>
                <w:lang w:eastAsia="hr-HR"/>
              </w:rPr>
              <w:t>5,15</w:t>
            </w:r>
          </w:p>
        </w:tc>
        <w:tc>
          <w:tcPr>
            <w:tcW w:w="0" w:type="auto"/>
            <w:shd w:val="clear" w:color="auto" w:fill="F2F2F2" w:themeFill="background1" w:themeFillShade="F2"/>
            <w:vAlign w:val="center"/>
          </w:tcPr>
          <w:p w:rsidR="000838ED" w:rsidRPr="00995A49" w:rsidRDefault="00857D77" w:rsidP="007E333F">
            <w:pPr>
              <w:spacing w:after="0"/>
              <w:jc w:val="right"/>
              <w:rPr>
                <w:rFonts w:eastAsia="Times New Roman"/>
                <w:szCs w:val="22"/>
                <w:lang w:eastAsia="hr-HR"/>
              </w:rPr>
            </w:pPr>
            <w:r w:rsidRPr="00995A49">
              <w:rPr>
                <w:rFonts w:eastAsia="Times New Roman"/>
                <w:szCs w:val="22"/>
                <w:lang w:eastAsia="hr-HR"/>
              </w:rPr>
              <w:t>22,12</w:t>
            </w:r>
          </w:p>
        </w:tc>
      </w:tr>
      <w:tr w:rsidR="005F6A25" w:rsidRPr="00995A49" w:rsidTr="005F6A25">
        <w:trPr>
          <w:trHeight w:val="587"/>
        </w:trPr>
        <w:tc>
          <w:tcPr>
            <w:tcW w:w="0" w:type="auto"/>
            <w:vMerge/>
            <w:shd w:val="clear" w:color="auto" w:fill="BFBFBF" w:themeFill="background1" w:themeFillShade="BF"/>
            <w:vAlign w:val="center"/>
            <w:hideMark/>
          </w:tcPr>
          <w:p w:rsidR="005F6A25" w:rsidRPr="00995A49" w:rsidRDefault="005F6A25" w:rsidP="007E333F">
            <w:pPr>
              <w:spacing w:after="0"/>
              <w:rPr>
                <w:rFonts w:eastAsia="Times New Roman"/>
                <w:b/>
                <w:color w:val="000000"/>
                <w:szCs w:val="22"/>
                <w:lang w:eastAsia="hr-HR"/>
              </w:rPr>
            </w:pPr>
          </w:p>
        </w:tc>
        <w:tc>
          <w:tcPr>
            <w:tcW w:w="6554" w:type="dxa"/>
            <w:shd w:val="clear" w:color="auto" w:fill="F2F2F2" w:themeFill="background1" w:themeFillShade="F2"/>
            <w:noWrap/>
            <w:vAlign w:val="center"/>
          </w:tcPr>
          <w:p w:rsidR="005F6A25" w:rsidRPr="00995A49" w:rsidRDefault="007E333F" w:rsidP="007E333F">
            <w:pPr>
              <w:spacing w:after="0"/>
              <w:rPr>
                <w:rFonts w:eastAsia="Times New Roman"/>
                <w:color w:val="000000"/>
                <w:szCs w:val="22"/>
                <w:lang w:eastAsia="hr-HR"/>
              </w:rPr>
            </w:pPr>
            <w:r w:rsidRPr="00995A49">
              <w:rPr>
                <w:rFonts w:eastAsia="Times New Roman"/>
                <w:color w:val="000000"/>
                <w:szCs w:val="22"/>
                <w:lang w:eastAsia="hr-HR"/>
              </w:rPr>
              <w:t>Energetska obnova zgrada u vlasništvu Grada</w:t>
            </w:r>
          </w:p>
        </w:tc>
        <w:tc>
          <w:tcPr>
            <w:tcW w:w="1424" w:type="dxa"/>
            <w:shd w:val="clear" w:color="auto" w:fill="F2F2F2" w:themeFill="background1" w:themeFillShade="F2"/>
            <w:noWrap/>
            <w:vAlign w:val="center"/>
          </w:tcPr>
          <w:p w:rsidR="005F6A25" w:rsidRPr="00995A49" w:rsidRDefault="001C4CB4" w:rsidP="007E333F">
            <w:pPr>
              <w:spacing w:after="0"/>
              <w:jc w:val="right"/>
              <w:rPr>
                <w:rFonts w:eastAsia="Times New Roman"/>
                <w:szCs w:val="22"/>
                <w:lang w:eastAsia="hr-HR"/>
              </w:rPr>
            </w:pPr>
            <w:r w:rsidRPr="00995A49">
              <w:rPr>
                <w:rFonts w:eastAsia="Times New Roman"/>
                <w:szCs w:val="22"/>
                <w:lang w:eastAsia="hr-HR"/>
              </w:rPr>
              <w:t>33,43</w:t>
            </w:r>
          </w:p>
        </w:tc>
        <w:tc>
          <w:tcPr>
            <w:tcW w:w="1232" w:type="dxa"/>
            <w:shd w:val="clear" w:color="auto" w:fill="F2F2F2" w:themeFill="background1" w:themeFillShade="F2"/>
            <w:vAlign w:val="center"/>
          </w:tcPr>
          <w:p w:rsidR="005F6A25" w:rsidRPr="00995A49" w:rsidRDefault="00857D77" w:rsidP="007E333F">
            <w:pPr>
              <w:spacing w:after="0"/>
              <w:jc w:val="right"/>
              <w:rPr>
                <w:rFonts w:eastAsia="Times New Roman"/>
                <w:szCs w:val="22"/>
                <w:lang w:eastAsia="hr-HR"/>
              </w:rPr>
            </w:pPr>
            <w:r w:rsidRPr="00995A49">
              <w:rPr>
                <w:rFonts w:eastAsia="Times New Roman"/>
                <w:szCs w:val="22"/>
                <w:lang w:eastAsia="hr-HR"/>
              </w:rPr>
              <w:t>205,51</w:t>
            </w:r>
          </w:p>
        </w:tc>
        <w:tc>
          <w:tcPr>
            <w:tcW w:w="1364" w:type="dxa"/>
            <w:shd w:val="clear" w:color="auto" w:fill="F2F2F2" w:themeFill="background1" w:themeFillShade="F2"/>
            <w:vAlign w:val="center"/>
          </w:tcPr>
          <w:p w:rsidR="005F6A25" w:rsidRPr="00995A49" w:rsidRDefault="00857D77" w:rsidP="007E333F">
            <w:pPr>
              <w:spacing w:after="0"/>
              <w:jc w:val="right"/>
              <w:rPr>
                <w:rFonts w:eastAsia="Times New Roman"/>
                <w:szCs w:val="22"/>
                <w:lang w:eastAsia="hr-HR"/>
              </w:rPr>
            </w:pPr>
            <w:r w:rsidRPr="00995A49">
              <w:rPr>
                <w:rFonts w:eastAsia="Times New Roman"/>
                <w:szCs w:val="22"/>
                <w:lang w:eastAsia="hr-HR"/>
              </w:rPr>
              <w:t>7,82</w:t>
            </w:r>
          </w:p>
        </w:tc>
        <w:tc>
          <w:tcPr>
            <w:tcW w:w="0" w:type="auto"/>
            <w:shd w:val="clear" w:color="auto" w:fill="F2F2F2" w:themeFill="background1" w:themeFillShade="F2"/>
            <w:vAlign w:val="center"/>
          </w:tcPr>
          <w:p w:rsidR="005F6A25" w:rsidRPr="00995A49" w:rsidRDefault="00857D77" w:rsidP="007E333F">
            <w:pPr>
              <w:spacing w:after="0"/>
              <w:jc w:val="right"/>
              <w:rPr>
                <w:rFonts w:eastAsia="Times New Roman"/>
                <w:szCs w:val="22"/>
                <w:lang w:eastAsia="hr-HR"/>
              </w:rPr>
            </w:pPr>
            <w:r w:rsidRPr="00995A49">
              <w:rPr>
                <w:rFonts w:eastAsia="Times New Roman"/>
                <w:szCs w:val="22"/>
                <w:lang w:eastAsia="hr-HR"/>
              </w:rPr>
              <w:t>41,51</w:t>
            </w:r>
          </w:p>
        </w:tc>
      </w:tr>
      <w:tr w:rsidR="005F6A25" w:rsidRPr="00995A49" w:rsidTr="005F6A25">
        <w:trPr>
          <w:trHeight w:val="297"/>
        </w:trPr>
        <w:tc>
          <w:tcPr>
            <w:tcW w:w="0" w:type="auto"/>
            <w:vMerge/>
            <w:shd w:val="clear" w:color="auto" w:fill="BFBFBF" w:themeFill="background1" w:themeFillShade="BF"/>
            <w:vAlign w:val="center"/>
            <w:hideMark/>
          </w:tcPr>
          <w:p w:rsidR="005F6A25" w:rsidRPr="00995A49" w:rsidRDefault="005F6A25" w:rsidP="007E333F">
            <w:pPr>
              <w:spacing w:after="0"/>
              <w:rPr>
                <w:rFonts w:eastAsia="Times New Roman"/>
                <w:b/>
                <w:color w:val="000000"/>
                <w:szCs w:val="22"/>
                <w:lang w:eastAsia="hr-HR"/>
              </w:rPr>
            </w:pPr>
          </w:p>
        </w:tc>
        <w:tc>
          <w:tcPr>
            <w:tcW w:w="6554" w:type="dxa"/>
            <w:shd w:val="clear" w:color="auto" w:fill="F2F2F2" w:themeFill="background1" w:themeFillShade="F2"/>
            <w:noWrap/>
            <w:vAlign w:val="center"/>
          </w:tcPr>
          <w:p w:rsidR="005F6A25" w:rsidRPr="00995A49" w:rsidRDefault="007E333F" w:rsidP="007E333F">
            <w:pPr>
              <w:spacing w:after="0"/>
              <w:rPr>
                <w:rFonts w:eastAsia="Times New Roman"/>
                <w:color w:val="000000"/>
                <w:szCs w:val="22"/>
                <w:lang w:eastAsia="hr-HR"/>
              </w:rPr>
            </w:pPr>
            <w:r w:rsidRPr="00995A49">
              <w:rPr>
                <w:rFonts w:eastAsia="Times New Roman"/>
                <w:color w:val="000000"/>
                <w:szCs w:val="22"/>
                <w:lang w:eastAsia="hr-HR"/>
              </w:rPr>
              <w:t>Primjena novih tehnologija koje koriste obnovljive izvore energije</w:t>
            </w:r>
          </w:p>
        </w:tc>
        <w:tc>
          <w:tcPr>
            <w:tcW w:w="1424" w:type="dxa"/>
            <w:shd w:val="clear" w:color="auto" w:fill="F2F2F2" w:themeFill="background1" w:themeFillShade="F2"/>
            <w:noWrap/>
            <w:vAlign w:val="center"/>
          </w:tcPr>
          <w:p w:rsidR="005F6A25" w:rsidRPr="00995A49" w:rsidRDefault="001C4CB4" w:rsidP="007E333F">
            <w:pPr>
              <w:spacing w:after="0"/>
              <w:jc w:val="right"/>
              <w:rPr>
                <w:rFonts w:eastAsia="Times New Roman"/>
                <w:szCs w:val="22"/>
                <w:lang w:eastAsia="hr-HR"/>
              </w:rPr>
            </w:pPr>
            <w:r w:rsidRPr="00995A49">
              <w:rPr>
                <w:rFonts w:eastAsia="Times New Roman"/>
                <w:szCs w:val="22"/>
                <w:lang w:eastAsia="hr-HR"/>
              </w:rPr>
              <w:t>5.764,95</w:t>
            </w:r>
          </w:p>
        </w:tc>
        <w:tc>
          <w:tcPr>
            <w:tcW w:w="1232" w:type="dxa"/>
            <w:shd w:val="clear" w:color="auto" w:fill="F2F2F2" w:themeFill="background1" w:themeFillShade="F2"/>
            <w:vAlign w:val="center"/>
          </w:tcPr>
          <w:p w:rsidR="005F6A25" w:rsidRPr="00995A49" w:rsidRDefault="00857D77" w:rsidP="007E333F">
            <w:pPr>
              <w:spacing w:after="0"/>
              <w:jc w:val="right"/>
              <w:rPr>
                <w:rFonts w:eastAsia="Times New Roman"/>
                <w:szCs w:val="22"/>
                <w:lang w:eastAsia="hr-HR"/>
              </w:rPr>
            </w:pPr>
            <w:r w:rsidRPr="00995A49">
              <w:rPr>
                <w:rFonts w:eastAsia="Times New Roman"/>
                <w:szCs w:val="22"/>
                <w:lang w:eastAsia="hr-HR"/>
              </w:rPr>
              <w:t>34,25</w:t>
            </w:r>
          </w:p>
        </w:tc>
        <w:tc>
          <w:tcPr>
            <w:tcW w:w="1364" w:type="dxa"/>
            <w:shd w:val="clear" w:color="auto" w:fill="F2F2F2" w:themeFill="background1" w:themeFillShade="F2"/>
            <w:vAlign w:val="center"/>
          </w:tcPr>
          <w:p w:rsidR="005F6A25" w:rsidRPr="00995A49" w:rsidRDefault="00857D77" w:rsidP="007E333F">
            <w:pPr>
              <w:spacing w:after="0"/>
              <w:jc w:val="right"/>
              <w:rPr>
                <w:rFonts w:eastAsia="Times New Roman"/>
                <w:szCs w:val="22"/>
                <w:lang w:eastAsia="hr-HR"/>
              </w:rPr>
            </w:pPr>
            <w:r w:rsidRPr="00995A49">
              <w:rPr>
                <w:rFonts w:eastAsia="Times New Roman"/>
                <w:szCs w:val="22"/>
                <w:lang w:eastAsia="hr-HR"/>
              </w:rPr>
              <w:t>1.349,00</w:t>
            </w:r>
          </w:p>
        </w:tc>
        <w:tc>
          <w:tcPr>
            <w:tcW w:w="0" w:type="auto"/>
            <w:shd w:val="clear" w:color="auto" w:fill="F2F2F2" w:themeFill="background1" w:themeFillShade="F2"/>
            <w:vAlign w:val="center"/>
          </w:tcPr>
          <w:p w:rsidR="005F6A25" w:rsidRPr="00995A49" w:rsidRDefault="00857D77" w:rsidP="007E333F">
            <w:pPr>
              <w:spacing w:after="0"/>
              <w:jc w:val="right"/>
              <w:rPr>
                <w:rFonts w:eastAsia="Times New Roman"/>
                <w:szCs w:val="22"/>
                <w:lang w:eastAsia="hr-HR"/>
              </w:rPr>
            </w:pPr>
            <w:r w:rsidRPr="00995A49">
              <w:rPr>
                <w:rFonts w:eastAsia="Times New Roman"/>
                <w:szCs w:val="22"/>
                <w:lang w:eastAsia="hr-HR"/>
              </w:rPr>
              <w:t>6,92</w:t>
            </w:r>
          </w:p>
        </w:tc>
      </w:tr>
      <w:tr w:rsidR="000838ED" w:rsidRPr="00995A49" w:rsidTr="005F6A25">
        <w:trPr>
          <w:trHeight w:val="170"/>
        </w:trPr>
        <w:tc>
          <w:tcPr>
            <w:tcW w:w="0" w:type="auto"/>
            <w:vMerge/>
            <w:shd w:val="clear" w:color="auto" w:fill="BFBFBF" w:themeFill="background1" w:themeFillShade="BF"/>
            <w:vAlign w:val="center"/>
          </w:tcPr>
          <w:p w:rsidR="000838ED" w:rsidRPr="00995A49" w:rsidRDefault="000838ED" w:rsidP="007E333F">
            <w:pPr>
              <w:spacing w:after="0"/>
              <w:rPr>
                <w:rFonts w:eastAsia="Times New Roman"/>
                <w:b/>
                <w:color w:val="000000"/>
                <w:szCs w:val="22"/>
                <w:lang w:eastAsia="hr-HR"/>
              </w:rPr>
            </w:pPr>
          </w:p>
        </w:tc>
        <w:tc>
          <w:tcPr>
            <w:tcW w:w="6554" w:type="dxa"/>
            <w:shd w:val="clear" w:color="auto" w:fill="F2F2F2" w:themeFill="background1" w:themeFillShade="F2"/>
            <w:noWrap/>
            <w:vAlign w:val="bottom"/>
          </w:tcPr>
          <w:p w:rsidR="000838ED" w:rsidRPr="00995A49" w:rsidRDefault="000838ED" w:rsidP="007E333F">
            <w:pPr>
              <w:spacing w:after="0"/>
              <w:rPr>
                <w:rFonts w:eastAsia="Times New Roman"/>
                <w:b/>
                <w:bCs/>
                <w:color w:val="000000"/>
                <w:szCs w:val="22"/>
                <w:lang w:eastAsia="hr-HR"/>
              </w:rPr>
            </w:pPr>
            <w:r w:rsidRPr="00995A49">
              <w:rPr>
                <w:rFonts w:eastAsia="Times New Roman"/>
                <w:b/>
                <w:bCs/>
                <w:color w:val="000000"/>
                <w:szCs w:val="22"/>
                <w:lang w:eastAsia="hr-HR"/>
              </w:rPr>
              <w:t>Ukupno</w:t>
            </w:r>
          </w:p>
        </w:tc>
        <w:tc>
          <w:tcPr>
            <w:tcW w:w="1424" w:type="dxa"/>
            <w:shd w:val="clear" w:color="auto" w:fill="F2F2F2" w:themeFill="background1" w:themeFillShade="F2"/>
            <w:noWrap/>
            <w:vAlign w:val="center"/>
          </w:tcPr>
          <w:p w:rsidR="000838ED" w:rsidRPr="00995A49" w:rsidRDefault="001C4CB4" w:rsidP="007E333F">
            <w:pPr>
              <w:spacing w:after="0"/>
              <w:jc w:val="right"/>
              <w:rPr>
                <w:rFonts w:eastAsia="Times New Roman"/>
                <w:b/>
                <w:bCs/>
                <w:szCs w:val="22"/>
                <w:lang w:eastAsia="hr-HR"/>
              </w:rPr>
            </w:pPr>
            <w:r w:rsidRPr="00995A49">
              <w:rPr>
                <w:rFonts w:eastAsia="Times New Roman"/>
                <w:b/>
                <w:bCs/>
                <w:szCs w:val="22"/>
                <w:lang w:eastAsia="hr-HR"/>
              </w:rPr>
              <w:t>5.820,37</w:t>
            </w:r>
          </w:p>
        </w:tc>
        <w:tc>
          <w:tcPr>
            <w:tcW w:w="1232" w:type="dxa"/>
            <w:shd w:val="clear" w:color="auto" w:fill="F2F2F2" w:themeFill="background1" w:themeFillShade="F2"/>
            <w:vAlign w:val="center"/>
          </w:tcPr>
          <w:p w:rsidR="000838ED" w:rsidRPr="00995A49" w:rsidRDefault="00857D77" w:rsidP="007E333F">
            <w:pPr>
              <w:spacing w:after="0"/>
              <w:jc w:val="right"/>
              <w:rPr>
                <w:rFonts w:eastAsia="Times New Roman"/>
                <w:b/>
                <w:bCs/>
                <w:szCs w:val="22"/>
                <w:lang w:eastAsia="hr-HR"/>
              </w:rPr>
            </w:pPr>
            <w:r w:rsidRPr="00995A49">
              <w:rPr>
                <w:rFonts w:eastAsia="Times New Roman"/>
                <w:b/>
                <w:bCs/>
                <w:szCs w:val="22"/>
                <w:lang w:eastAsia="hr-HR"/>
              </w:rPr>
              <w:t>349,27</w:t>
            </w:r>
          </w:p>
        </w:tc>
        <w:tc>
          <w:tcPr>
            <w:tcW w:w="1364" w:type="dxa"/>
            <w:shd w:val="clear" w:color="auto" w:fill="F2F2F2" w:themeFill="background1" w:themeFillShade="F2"/>
            <w:vAlign w:val="center"/>
          </w:tcPr>
          <w:p w:rsidR="000838ED" w:rsidRPr="00995A49" w:rsidRDefault="00857D77" w:rsidP="007E333F">
            <w:pPr>
              <w:spacing w:after="0"/>
              <w:jc w:val="right"/>
              <w:rPr>
                <w:rFonts w:eastAsia="Times New Roman"/>
                <w:b/>
                <w:bCs/>
                <w:szCs w:val="22"/>
                <w:lang w:eastAsia="hr-HR"/>
              </w:rPr>
            </w:pPr>
            <w:r w:rsidRPr="00995A49">
              <w:rPr>
                <w:rFonts w:eastAsia="Times New Roman"/>
                <w:b/>
                <w:bCs/>
                <w:szCs w:val="22"/>
                <w:lang w:eastAsia="hr-HR"/>
              </w:rPr>
              <w:t>1.361,97</w:t>
            </w:r>
          </w:p>
        </w:tc>
        <w:tc>
          <w:tcPr>
            <w:tcW w:w="0" w:type="auto"/>
            <w:shd w:val="clear" w:color="auto" w:fill="F2F2F2" w:themeFill="background1" w:themeFillShade="F2"/>
            <w:vAlign w:val="center"/>
          </w:tcPr>
          <w:p w:rsidR="000838ED" w:rsidRPr="00995A49" w:rsidRDefault="00857D77" w:rsidP="007E333F">
            <w:pPr>
              <w:spacing w:after="0"/>
              <w:jc w:val="right"/>
              <w:rPr>
                <w:rFonts w:eastAsia="Times New Roman"/>
                <w:b/>
                <w:bCs/>
                <w:szCs w:val="22"/>
                <w:lang w:eastAsia="hr-HR"/>
              </w:rPr>
            </w:pPr>
            <w:r w:rsidRPr="00995A49">
              <w:rPr>
                <w:rFonts w:eastAsia="Times New Roman"/>
                <w:b/>
                <w:bCs/>
                <w:szCs w:val="22"/>
                <w:lang w:eastAsia="hr-HR"/>
              </w:rPr>
              <w:t>70,55</w:t>
            </w:r>
          </w:p>
        </w:tc>
      </w:tr>
      <w:tr w:rsidR="000838ED" w:rsidRPr="00995A49" w:rsidTr="005F6A25">
        <w:trPr>
          <w:trHeight w:val="507"/>
        </w:trPr>
        <w:tc>
          <w:tcPr>
            <w:tcW w:w="0" w:type="auto"/>
            <w:vMerge w:val="restart"/>
            <w:shd w:val="clear" w:color="auto" w:fill="BFBFBF" w:themeFill="background1" w:themeFillShade="BF"/>
            <w:vAlign w:val="center"/>
            <w:hideMark/>
          </w:tcPr>
          <w:p w:rsidR="000838ED" w:rsidRPr="00995A49" w:rsidRDefault="000838ED" w:rsidP="007E333F">
            <w:pPr>
              <w:spacing w:after="0"/>
              <w:jc w:val="center"/>
              <w:rPr>
                <w:rFonts w:eastAsia="Times New Roman"/>
                <w:b/>
                <w:color w:val="000000"/>
                <w:szCs w:val="22"/>
                <w:lang w:eastAsia="hr-HR"/>
              </w:rPr>
            </w:pPr>
            <w:r w:rsidRPr="00995A49">
              <w:rPr>
                <w:rFonts w:eastAsia="Times New Roman"/>
                <w:b/>
                <w:color w:val="000000"/>
                <w:szCs w:val="22"/>
                <w:lang w:eastAsia="hr-HR"/>
              </w:rPr>
              <w:t>Zgrade komercijalnog i uslužnog sektora</w:t>
            </w:r>
          </w:p>
        </w:tc>
        <w:tc>
          <w:tcPr>
            <w:tcW w:w="6554" w:type="dxa"/>
            <w:shd w:val="clear" w:color="auto" w:fill="F2F2F2" w:themeFill="background1" w:themeFillShade="F2"/>
            <w:noWrap/>
            <w:vAlign w:val="bottom"/>
          </w:tcPr>
          <w:p w:rsidR="000838ED" w:rsidRPr="00995A49" w:rsidRDefault="007E333F" w:rsidP="007E333F">
            <w:pPr>
              <w:spacing w:after="0"/>
              <w:rPr>
                <w:rFonts w:eastAsia="Times New Roman"/>
                <w:color w:val="000000"/>
                <w:szCs w:val="22"/>
                <w:lang w:eastAsia="hr-HR"/>
              </w:rPr>
            </w:pPr>
            <w:r w:rsidRPr="00995A49">
              <w:rPr>
                <w:rFonts w:eastAsia="Times New Roman"/>
                <w:color w:val="000000"/>
                <w:szCs w:val="22"/>
                <w:lang w:eastAsia="hr-HR"/>
              </w:rPr>
              <w:t>Informiranje i edukacija o povećanju energetske učinkovitosti i kapaciteta za korištenje OIE u komercijalnom i uslužnom sektoru</w:t>
            </w:r>
          </w:p>
        </w:tc>
        <w:tc>
          <w:tcPr>
            <w:tcW w:w="1424" w:type="dxa"/>
            <w:shd w:val="clear" w:color="auto" w:fill="F2F2F2" w:themeFill="background1" w:themeFillShade="F2"/>
            <w:noWrap/>
            <w:vAlign w:val="center"/>
          </w:tcPr>
          <w:p w:rsidR="000838ED" w:rsidRPr="00995A49" w:rsidRDefault="001C4CB4" w:rsidP="007E333F">
            <w:pPr>
              <w:spacing w:after="0"/>
              <w:jc w:val="right"/>
              <w:rPr>
                <w:rFonts w:eastAsia="Times New Roman"/>
                <w:szCs w:val="22"/>
                <w:lang w:eastAsia="hr-HR"/>
              </w:rPr>
            </w:pPr>
            <w:r w:rsidRPr="00995A49">
              <w:rPr>
                <w:rFonts w:eastAsia="Times New Roman"/>
                <w:szCs w:val="22"/>
                <w:lang w:eastAsia="hr-HR"/>
              </w:rPr>
              <w:t>1.886,24</w:t>
            </w:r>
          </w:p>
        </w:tc>
        <w:tc>
          <w:tcPr>
            <w:tcW w:w="1232" w:type="dxa"/>
            <w:shd w:val="clear" w:color="auto" w:fill="F2F2F2" w:themeFill="background1" w:themeFillShade="F2"/>
            <w:vAlign w:val="center"/>
          </w:tcPr>
          <w:p w:rsidR="000838ED" w:rsidRPr="00995A49" w:rsidRDefault="00857D77" w:rsidP="007E333F">
            <w:pPr>
              <w:spacing w:after="0"/>
              <w:jc w:val="right"/>
              <w:rPr>
                <w:rFonts w:eastAsia="Times New Roman"/>
                <w:szCs w:val="22"/>
                <w:lang w:eastAsia="hr-HR"/>
              </w:rPr>
            </w:pPr>
            <w:r w:rsidRPr="00995A49">
              <w:rPr>
                <w:rFonts w:eastAsia="Times New Roman"/>
                <w:szCs w:val="22"/>
                <w:lang w:eastAsia="hr-HR"/>
              </w:rPr>
              <w:t>2.722,31</w:t>
            </w:r>
          </w:p>
        </w:tc>
        <w:tc>
          <w:tcPr>
            <w:tcW w:w="1364" w:type="dxa"/>
            <w:shd w:val="clear" w:color="auto" w:fill="F2F2F2" w:themeFill="background1" w:themeFillShade="F2"/>
            <w:vAlign w:val="center"/>
          </w:tcPr>
          <w:p w:rsidR="000838ED" w:rsidRPr="00995A49" w:rsidRDefault="00857D77" w:rsidP="007E333F">
            <w:pPr>
              <w:spacing w:after="0"/>
              <w:jc w:val="right"/>
              <w:rPr>
                <w:rFonts w:eastAsia="Times New Roman"/>
                <w:szCs w:val="22"/>
                <w:lang w:eastAsia="hr-HR"/>
              </w:rPr>
            </w:pPr>
            <w:r w:rsidRPr="00995A49">
              <w:rPr>
                <w:rFonts w:eastAsia="Times New Roman"/>
                <w:szCs w:val="22"/>
                <w:lang w:eastAsia="hr-HR"/>
              </w:rPr>
              <w:t>441,38</w:t>
            </w:r>
          </w:p>
        </w:tc>
        <w:tc>
          <w:tcPr>
            <w:tcW w:w="0" w:type="auto"/>
            <w:shd w:val="clear" w:color="auto" w:fill="F2F2F2" w:themeFill="background1" w:themeFillShade="F2"/>
            <w:vAlign w:val="center"/>
          </w:tcPr>
          <w:p w:rsidR="000838ED" w:rsidRPr="00995A49" w:rsidRDefault="00857D77" w:rsidP="007E333F">
            <w:pPr>
              <w:spacing w:after="0"/>
              <w:jc w:val="right"/>
              <w:rPr>
                <w:rFonts w:eastAsia="Times New Roman"/>
                <w:szCs w:val="22"/>
                <w:lang w:eastAsia="hr-HR"/>
              </w:rPr>
            </w:pPr>
            <w:r w:rsidRPr="00995A49">
              <w:rPr>
                <w:rFonts w:eastAsia="Times New Roman"/>
                <w:szCs w:val="22"/>
                <w:lang w:eastAsia="hr-HR"/>
              </w:rPr>
              <w:t>549,91</w:t>
            </w:r>
          </w:p>
        </w:tc>
      </w:tr>
      <w:tr w:rsidR="000838ED" w:rsidRPr="00995A49" w:rsidTr="005F6A25">
        <w:trPr>
          <w:trHeight w:val="170"/>
        </w:trPr>
        <w:tc>
          <w:tcPr>
            <w:tcW w:w="0" w:type="auto"/>
            <w:vMerge/>
            <w:shd w:val="clear" w:color="auto" w:fill="BFBFBF" w:themeFill="background1" w:themeFillShade="BF"/>
            <w:vAlign w:val="center"/>
            <w:hideMark/>
          </w:tcPr>
          <w:p w:rsidR="000838ED" w:rsidRPr="00995A49" w:rsidRDefault="000838ED" w:rsidP="007E333F">
            <w:pPr>
              <w:spacing w:after="0"/>
              <w:rPr>
                <w:rFonts w:eastAsia="Times New Roman"/>
                <w:b/>
                <w:color w:val="000000"/>
                <w:szCs w:val="22"/>
                <w:lang w:eastAsia="hr-HR"/>
              </w:rPr>
            </w:pPr>
          </w:p>
        </w:tc>
        <w:tc>
          <w:tcPr>
            <w:tcW w:w="6554" w:type="dxa"/>
            <w:shd w:val="clear" w:color="auto" w:fill="F2F2F2" w:themeFill="background1" w:themeFillShade="F2"/>
            <w:noWrap/>
            <w:vAlign w:val="bottom"/>
          </w:tcPr>
          <w:p w:rsidR="000838ED" w:rsidRPr="00995A49" w:rsidRDefault="007E333F" w:rsidP="007E333F">
            <w:pPr>
              <w:spacing w:after="0"/>
              <w:rPr>
                <w:rFonts w:eastAsia="Times New Roman"/>
                <w:color w:val="000000"/>
                <w:szCs w:val="22"/>
                <w:lang w:eastAsia="hr-HR"/>
              </w:rPr>
            </w:pPr>
            <w:r w:rsidRPr="00995A49">
              <w:rPr>
                <w:rFonts w:eastAsia="Times New Roman"/>
                <w:color w:val="000000"/>
                <w:szCs w:val="22"/>
                <w:lang w:eastAsia="hr-HR"/>
              </w:rPr>
              <w:t>Energetska obnova zgrada komercijalnog i uslužnog sektora</w:t>
            </w:r>
          </w:p>
        </w:tc>
        <w:tc>
          <w:tcPr>
            <w:tcW w:w="1424" w:type="dxa"/>
            <w:shd w:val="clear" w:color="auto" w:fill="F2F2F2" w:themeFill="background1" w:themeFillShade="F2"/>
            <w:noWrap/>
            <w:vAlign w:val="center"/>
          </w:tcPr>
          <w:p w:rsidR="000838ED" w:rsidRPr="00995A49" w:rsidRDefault="001C4CB4" w:rsidP="007E333F">
            <w:pPr>
              <w:spacing w:after="0"/>
              <w:jc w:val="right"/>
              <w:rPr>
                <w:rFonts w:eastAsia="Times New Roman"/>
                <w:szCs w:val="22"/>
                <w:lang w:eastAsia="hr-HR"/>
              </w:rPr>
            </w:pPr>
            <w:r w:rsidRPr="00995A49">
              <w:rPr>
                <w:rFonts w:eastAsia="Times New Roman"/>
                <w:szCs w:val="22"/>
                <w:lang w:eastAsia="hr-HR"/>
              </w:rPr>
              <w:t>14.653,21</w:t>
            </w:r>
          </w:p>
        </w:tc>
        <w:tc>
          <w:tcPr>
            <w:tcW w:w="1232" w:type="dxa"/>
            <w:shd w:val="clear" w:color="auto" w:fill="F2F2F2" w:themeFill="background1" w:themeFillShade="F2"/>
            <w:vAlign w:val="center"/>
          </w:tcPr>
          <w:p w:rsidR="000838ED" w:rsidRPr="00995A49" w:rsidRDefault="00857D77" w:rsidP="007E333F">
            <w:pPr>
              <w:spacing w:after="0"/>
              <w:jc w:val="right"/>
              <w:rPr>
                <w:rFonts w:eastAsia="Times New Roman"/>
                <w:szCs w:val="22"/>
                <w:lang w:eastAsia="hr-HR"/>
              </w:rPr>
            </w:pPr>
            <w:r w:rsidRPr="00995A49">
              <w:rPr>
                <w:rFonts w:eastAsia="Times New Roman"/>
                <w:szCs w:val="22"/>
                <w:lang w:eastAsia="hr-HR"/>
              </w:rPr>
              <w:t>8.044,84</w:t>
            </w:r>
          </w:p>
        </w:tc>
        <w:tc>
          <w:tcPr>
            <w:tcW w:w="1364" w:type="dxa"/>
            <w:shd w:val="clear" w:color="auto" w:fill="F2F2F2" w:themeFill="background1" w:themeFillShade="F2"/>
            <w:vAlign w:val="center"/>
          </w:tcPr>
          <w:p w:rsidR="000838ED" w:rsidRPr="00995A49" w:rsidRDefault="00857D77" w:rsidP="007E333F">
            <w:pPr>
              <w:spacing w:after="0"/>
              <w:jc w:val="right"/>
              <w:rPr>
                <w:rFonts w:eastAsia="Times New Roman"/>
                <w:szCs w:val="22"/>
                <w:lang w:eastAsia="hr-HR"/>
              </w:rPr>
            </w:pPr>
            <w:r w:rsidRPr="00995A49">
              <w:rPr>
                <w:rFonts w:eastAsia="Times New Roman"/>
                <w:szCs w:val="22"/>
                <w:lang w:eastAsia="hr-HR"/>
              </w:rPr>
              <w:t>3.428,85</w:t>
            </w:r>
          </w:p>
        </w:tc>
        <w:tc>
          <w:tcPr>
            <w:tcW w:w="0" w:type="auto"/>
            <w:shd w:val="clear" w:color="auto" w:fill="F2F2F2" w:themeFill="background1" w:themeFillShade="F2"/>
            <w:vAlign w:val="center"/>
          </w:tcPr>
          <w:p w:rsidR="000838ED" w:rsidRPr="00995A49" w:rsidRDefault="00857D77" w:rsidP="007E333F">
            <w:pPr>
              <w:spacing w:after="0"/>
              <w:jc w:val="right"/>
              <w:rPr>
                <w:rFonts w:eastAsia="Times New Roman"/>
                <w:szCs w:val="22"/>
                <w:lang w:eastAsia="hr-HR"/>
              </w:rPr>
            </w:pPr>
            <w:r w:rsidRPr="00995A49">
              <w:rPr>
                <w:rFonts w:eastAsia="Times New Roman"/>
                <w:szCs w:val="22"/>
                <w:lang w:eastAsia="hr-HR"/>
              </w:rPr>
              <w:t>1.625,06</w:t>
            </w:r>
          </w:p>
        </w:tc>
      </w:tr>
      <w:tr w:rsidR="000838ED" w:rsidRPr="00995A49" w:rsidTr="005F6A25">
        <w:trPr>
          <w:trHeight w:val="170"/>
        </w:trPr>
        <w:tc>
          <w:tcPr>
            <w:tcW w:w="0" w:type="auto"/>
            <w:vMerge/>
            <w:shd w:val="clear" w:color="auto" w:fill="BFBFBF" w:themeFill="background1" w:themeFillShade="BF"/>
            <w:vAlign w:val="center"/>
          </w:tcPr>
          <w:p w:rsidR="000838ED" w:rsidRPr="00995A49" w:rsidRDefault="000838ED" w:rsidP="00164151">
            <w:pPr>
              <w:spacing w:after="0"/>
              <w:rPr>
                <w:rFonts w:eastAsia="Times New Roman"/>
                <w:b/>
                <w:color w:val="000000"/>
                <w:szCs w:val="22"/>
                <w:lang w:eastAsia="hr-HR"/>
              </w:rPr>
            </w:pPr>
          </w:p>
        </w:tc>
        <w:tc>
          <w:tcPr>
            <w:tcW w:w="6554" w:type="dxa"/>
            <w:shd w:val="clear" w:color="auto" w:fill="F2F2F2" w:themeFill="background1" w:themeFillShade="F2"/>
            <w:noWrap/>
            <w:vAlign w:val="bottom"/>
          </w:tcPr>
          <w:p w:rsidR="000838ED" w:rsidRPr="00995A49" w:rsidRDefault="000838ED" w:rsidP="00164151">
            <w:pPr>
              <w:spacing w:after="0"/>
              <w:rPr>
                <w:rFonts w:eastAsia="Times New Roman"/>
                <w:b/>
                <w:bCs/>
                <w:color w:val="000000"/>
                <w:szCs w:val="22"/>
                <w:lang w:eastAsia="hr-HR"/>
              </w:rPr>
            </w:pPr>
            <w:r w:rsidRPr="00995A49">
              <w:rPr>
                <w:rFonts w:eastAsia="Times New Roman"/>
                <w:b/>
                <w:bCs/>
                <w:color w:val="000000"/>
                <w:szCs w:val="22"/>
                <w:lang w:eastAsia="hr-HR"/>
              </w:rPr>
              <w:t>Ukupno</w:t>
            </w:r>
          </w:p>
        </w:tc>
        <w:tc>
          <w:tcPr>
            <w:tcW w:w="1424" w:type="dxa"/>
            <w:shd w:val="clear" w:color="auto" w:fill="F2F2F2" w:themeFill="background1" w:themeFillShade="F2"/>
            <w:noWrap/>
            <w:vAlign w:val="center"/>
          </w:tcPr>
          <w:p w:rsidR="000838ED" w:rsidRPr="00995A49" w:rsidRDefault="001C4CB4" w:rsidP="00164151">
            <w:pPr>
              <w:spacing w:after="0"/>
              <w:jc w:val="right"/>
              <w:rPr>
                <w:rFonts w:eastAsia="Times New Roman"/>
                <w:b/>
                <w:bCs/>
                <w:szCs w:val="22"/>
                <w:lang w:eastAsia="hr-HR"/>
              </w:rPr>
            </w:pPr>
            <w:r w:rsidRPr="00995A49">
              <w:rPr>
                <w:rFonts w:eastAsia="Times New Roman"/>
                <w:b/>
                <w:bCs/>
                <w:szCs w:val="22"/>
                <w:lang w:eastAsia="hr-HR"/>
              </w:rPr>
              <w:t>16.539,45</w:t>
            </w:r>
          </w:p>
        </w:tc>
        <w:tc>
          <w:tcPr>
            <w:tcW w:w="1232" w:type="dxa"/>
            <w:shd w:val="clear" w:color="auto" w:fill="F2F2F2" w:themeFill="background1" w:themeFillShade="F2"/>
            <w:vAlign w:val="center"/>
          </w:tcPr>
          <w:p w:rsidR="000838ED" w:rsidRPr="00995A49" w:rsidRDefault="00857D77" w:rsidP="00164151">
            <w:pPr>
              <w:spacing w:after="0"/>
              <w:jc w:val="right"/>
              <w:rPr>
                <w:rFonts w:eastAsia="Times New Roman"/>
                <w:b/>
                <w:bCs/>
                <w:szCs w:val="22"/>
                <w:lang w:eastAsia="hr-HR"/>
              </w:rPr>
            </w:pPr>
            <w:r w:rsidRPr="00995A49">
              <w:rPr>
                <w:rFonts w:eastAsia="Times New Roman"/>
                <w:b/>
                <w:bCs/>
                <w:szCs w:val="22"/>
                <w:lang w:eastAsia="hr-HR"/>
              </w:rPr>
              <w:t>10.767,15</w:t>
            </w:r>
          </w:p>
        </w:tc>
        <w:tc>
          <w:tcPr>
            <w:tcW w:w="1364" w:type="dxa"/>
            <w:shd w:val="clear" w:color="auto" w:fill="F2F2F2" w:themeFill="background1" w:themeFillShade="F2"/>
            <w:vAlign w:val="center"/>
          </w:tcPr>
          <w:p w:rsidR="000838ED" w:rsidRPr="00995A49" w:rsidRDefault="00857D77" w:rsidP="00164151">
            <w:pPr>
              <w:spacing w:after="0"/>
              <w:jc w:val="right"/>
              <w:rPr>
                <w:rFonts w:eastAsia="Times New Roman"/>
                <w:b/>
                <w:bCs/>
                <w:szCs w:val="22"/>
                <w:lang w:eastAsia="hr-HR"/>
              </w:rPr>
            </w:pPr>
            <w:r w:rsidRPr="00995A49">
              <w:rPr>
                <w:rFonts w:eastAsia="Times New Roman"/>
                <w:b/>
                <w:bCs/>
                <w:szCs w:val="22"/>
                <w:lang w:eastAsia="hr-HR"/>
              </w:rPr>
              <w:t>3.870,23</w:t>
            </w:r>
          </w:p>
        </w:tc>
        <w:tc>
          <w:tcPr>
            <w:tcW w:w="0" w:type="auto"/>
            <w:shd w:val="clear" w:color="auto" w:fill="F2F2F2" w:themeFill="background1" w:themeFillShade="F2"/>
            <w:vAlign w:val="center"/>
          </w:tcPr>
          <w:p w:rsidR="000838ED" w:rsidRPr="00995A49" w:rsidRDefault="00857D77" w:rsidP="00164151">
            <w:pPr>
              <w:spacing w:after="0"/>
              <w:jc w:val="right"/>
              <w:rPr>
                <w:rFonts w:eastAsia="Times New Roman"/>
                <w:b/>
                <w:bCs/>
                <w:szCs w:val="22"/>
                <w:lang w:eastAsia="hr-HR"/>
              </w:rPr>
            </w:pPr>
            <w:r w:rsidRPr="00995A49">
              <w:rPr>
                <w:rFonts w:eastAsia="Times New Roman"/>
                <w:b/>
                <w:bCs/>
                <w:szCs w:val="22"/>
                <w:lang w:eastAsia="hr-HR"/>
              </w:rPr>
              <w:t>2.174,96</w:t>
            </w:r>
          </w:p>
        </w:tc>
      </w:tr>
      <w:tr w:rsidR="007E333F" w:rsidRPr="00995A49" w:rsidTr="005F6A25">
        <w:trPr>
          <w:trHeight w:val="170"/>
        </w:trPr>
        <w:tc>
          <w:tcPr>
            <w:tcW w:w="0" w:type="auto"/>
            <w:vMerge w:val="restart"/>
            <w:shd w:val="clear" w:color="auto" w:fill="BFBFBF" w:themeFill="background1" w:themeFillShade="BF"/>
            <w:noWrap/>
            <w:vAlign w:val="center"/>
            <w:hideMark/>
          </w:tcPr>
          <w:p w:rsidR="007E333F" w:rsidRPr="00995A49" w:rsidRDefault="007E333F" w:rsidP="007E333F">
            <w:pPr>
              <w:spacing w:after="0"/>
              <w:jc w:val="center"/>
              <w:rPr>
                <w:rFonts w:eastAsia="Times New Roman"/>
                <w:b/>
                <w:color w:val="000000"/>
                <w:szCs w:val="22"/>
                <w:lang w:eastAsia="hr-HR"/>
              </w:rPr>
            </w:pPr>
            <w:r w:rsidRPr="00995A49">
              <w:rPr>
                <w:rFonts w:eastAsia="Times New Roman"/>
                <w:b/>
                <w:color w:val="000000"/>
                <w:szCs w:val="22"/>
                <w:lang w:eastAsia="hr-HR"/>
              </w:rPr>
              <w:t>Stambeni objekti</w:t>
            </w:r>
          </w:p>
        </w:tc>
        <w:tc>
          <w:tcPr>
            <w:tcW w:w="6554" w:type="dxa"/>
            <w:shd w:val="clear" w:color="auto" w:fill="F2F2F2" w:themeFill="background1" w:themeFillShade="F2"/>
            <w:noWrap/>
            <w:vAlign w:val="bottom"/>
          </w:tcPr>
          <w:p w:rsidR="007E333F" w:rsidRPr="00995A49" w:rsidRDefault="007E333F" w:rsidP="007E333F">
            <w:pPr>
              <w:spacing w:after="0"/>
              <w:rPr>
                <w:rFonts w:eastAsia="Times New Roman"/>
                <w:color w:val="000000"/>
                <w:szCs w:val="22"/>
                <w:lang w:eastAsia="hr-HR"/>
              </w:rPr>
            </w:pPr>
            <w:r w:rsidRPr="00995A49">
              <w:rPr>
                <w:rFonts w:eastAsia="Times New Roman"/>
                <w:color w:val="000000"/>
                <w:szCs w:val="22"/>
                <w:lang w:eastAsia="hr-HR"/>
              </w:rPr>
              <w:t>Informiranje i edukacija o povećanju energetske učinkovitosti i kapaciteta za korištenje OIE u stambenom sektoru</w:t>
            </w:r>
          </w:p>
        </w:tc>
        <w:tc>
          <w:tcPr>
            <w:tcW w:w="1424" w:type="dxa"/>
            <w:shd w:val="clear" w:color="auto" w:fill="F2F2F2" w:themeFill="background1" w:themeFillShade="F2"/>
            <w:noWrap/>
            <w:vAlign w:val="center"/>
          </w:tcPr>
          <w:p w:rsidR="007E333F" w:rsidRPr="00995A49" w:rsidRDefault="001C4CB4" w:rsidP="007E333F">
            <w:pPr>
              <w:spacing w:after="0"/>
              <w:jc w:val="right"/>
              <w:rPr>
                <w:rFonts w:eastAsia="Times New Roman"/>
                <w:szCs w:val="22"/>
                <w:lang w:eastAsia="hr-HR"/>
              </w:rPr>
            </w:pPr>
            <w:r w:rsidRPr="00995A49">
              <w:rPr>
                <w:rFonts w:eastAsia="Times New Roman"/>
                <w:szCs w:val="22"/>
                <w:lang w:eastAsia="hr-HR"/>
              </w:rPr>
              <w:t>957,72</w:t>
            </w:r>
          </w:p>
        </w:tc>
        <w:tc>
          <w:tcPr>
            <w:tcW w:w="1232" w:type="dxa"/>
            <w:shd w:val="clear" w:color="auto" w:fill="F2F2F2" w:themeFill="background1" w:themeFillShade="F2"/>
            <w:vAlign w:val="center"/>
          </w:tcPr>
          <w:p w:rsidR="007E333F" w:rsidRPr="00995A49" w:rsidRDefault="00857D77" w:rsidP="007E333F">
            <w:pPr>
              <w:spacing w:after="0"/>
              <w:jc w:val="right"/>
              <w:rPr>
                <w:rFonts w:eastAsia="Times New Roman"/>
                <w:szCs w:val="22"/>
                <w:lang w:eastAsia="hr-HR"/>
              </w:rPr>
            </w:pPr>
            <w:r w:rsidRPr="00995A49">
              <w:rPr>
                <w:rFonts w:eastAsia="Times New Roman"/>
                <w:szCs w:val="22"/>
                <w:lang w:eastAsia="hr-HR"/>
              </w:rPr>
              <w:t>5.285,95</w:t>
            </w:r>
          </w:p>
        </w:tc>
        <w:tc>
          <w:tcPr>
            <w:tcW w:w="1364" w:type="dxa"/>
            <w:shd w:val="clear" w:color="auto" w:fill="F2F2F2" w:themeFill="background1" w:themeFillShade="F2"/>
            <w:vAlign w:val="center"/>
          </w:tcPr>
          <w:p w:rsidR="007E333F" w:rsidRPr="00995A49" w:rsidRDefault="00857D77" w:rsidP="007E333F">
            <w:pPr>
              <w:spacing w:after="0"/>
              <w:jc w:val="right"/>
              <w:rPr>
                <w:rFonts w:eastAsia="Times New Roman"/>
                <w:szCs w:val="22"/>
                <w:lang w:eastAsia="hr-HR"/>
              </w:rPr>
            </w:pPr>
            <w:r w:rsidRPr="00995A49">
              <w:rPr>
                <w:rFonts w:eastAsia="Times New Roman"/>
                <w:szCs w:val="22"/>
                <w:lang w:eastAsia="hr-HR"/>
              </w:rPr>
              <w:t>224,11</w:t>
            </w:r>
          </w:p>
        </w:tc>
        <w:tc>
          <w:tcPr>
            <w:tcW w:w="0" w:type="auto"/>
            <w:shd w:val="clear" w:color="auto" w:fill="F2F2F2" w:themeFill="background1" w:themeFillShade="F2"/>
            <w:vAlign w:val="center"/>
          </w:tcPr>
          <w:p w:rsidR="007E333F" w:rsidRPr="00995A49" w:rsidRDefault="00857D77" w:rsidP="007E333F">
            <w:pPr>
              <w:spacing w:after="0"/>
              <w:jc w:val="right"/>
              <w:rPr>
                <w:rFonts w:eastAsia="Times New Roman"/>
                <w:szCs w:val="22"/>
                <w:lang w:eastAsia="hr-HR"/>
              </w:rPr>
            </w:pPr>
            <w:r w:rsidRPr="00995A49">
              <w:rPr>
                <w:rFonts w:eastAsia="Times New Roman"/>
                <w:szCs w:val="22"/>
                <w:lang w:eastAsia="hr-HR"/>
              </w:rPr>
              <w:t>828,05</w:t>
            </w:r>
          </w:p>
        </w:tc>
      </w:tr>
      <w:tr w:rsidR="007E333F" w:rsidRPr="00995A49" w:rsidTr="005F6A25">
        <w:trPr>
          <w:trHeight w:val="170"/>
        </w:trPr>
        <w:tc>
          <w:tcPr>
            <w:tcW w:w="0" w:type="auto"/>
            <w:vMerge/>
            <w:shd w:val="clear" w:color="auto" w:fill="BFBFBF" w:themeFill="background1" w:themeFillShade="BF"/>
            <w:vAlign w:val="center"/>
            <w:hideMark/>
          </w:tcPr>
          <w:p w:rsidR="007E333F" w:rsidRPr="00995A49" w:rsidRDefault="007E333F" w:rsidP="007E333F">
            <w:pPr>
              <w:spacing w:after="0"/>
              <w:rPr>
                <w:rFonts w:eastAsia="Times New Roman"/>
                <w:b/>
                <w:color w:val="000000"/>
                <w:szCs w:val="22"/>
                <w:lang w:eastAsia="hr-HR"/>
              </w:rPr>
            </w:pPr>
          </w:p>
        </w:tc>
        <w:tc>
          <w:tcPr>
            <w:tcW w:w="6554" w:type="dxa"/>
            <w:shd w:val="clear" w:color="auto" w:fill="F2F2F2" w:themeFill="background1" w:themeFillShade="F2"/>
            <w:noWrap/>
            <w:vAlign w:val="bottom"/>
          </w:tcPr>
          <w:p w:rsidR="007E333F" w:rsidRPr="00995A49" w:rsidRDefault="007E333F" w:rsidP="007E333F">
            <w:pPr>
              <w:spacing w:after="0"/>
              <w:rPr>
                <w:rFonts w:eastAsia="Times New Roman"/>
                <w:color w:val="000000"/>
                <w:szCs w:val="22"/>
                <w:lang w:eastAsia="hr-HR"/>
              </w:rPr>
            </w:pPr>
            <w:r w:rsidRPr="00995A49">
              <w:rPr>
                <w:rFonts w:eastAsia="Times New Roman"/>
                <w:color w:val="000000"/>
                <w:szCs w:val="22"/>
                <w:lang w:eastAsia="hr-HR"/>
              </w:rPr>
              <w:t>Energetska obnova obiteljskih kuća</w:t>
            </w:r>
          </w:p>
        </w:tc>
        <w:tc>
          <w:tcPr>
            <w:tcW w:w="1424" w:type="dxa"/>
            <w:shd w:val="clear" w:color="auto" w:fill="F2F2F2" w:themeFill="background1" w:themeFillShade="F2"/>
            <w:noWrap/>
            <w:vAlign w:val="center"/>
          </w:tcPr>
          <w:p w:rsidR="007E333F" w:rsidRPr="00995A49" w:rsidRDefault="001C4CB4" w:rsidP="007E333F">
            <w:pPr>
              <w:spacing w:after="0"/>
              <w:jc w:val="right"/>
              <w:rPr>
                <w:rFonts w:eastAsia="Times New Roman"/>
                <w:szCs w:val="22"/>
                <w:lang w:eastAsia="hr-HR"/>
              </w:rPr>
            </w:pPr>
            <w:r w:rsidRPr="00995A49">
              <w:rPr>
                <w:rFonts w:eastAsia="Times New Roman"/>
                <w:szCs w:val="22"/>
                <w:lang w:eastAsia="hr-HR"/>
              </w:rPr>
              <w:t>2.874,38</w:t>
            </w:r>
          </w:p>
        </w:tc>
        <w:tc>
          <w:tcPr>
            <w:tcW w:w="1232" w:type="dxa"/>
            <w:shd w:val="clear" w:color="auto" w:fill="F2F2F2" w:themeFill="background1" w:themeFillShade="F2"/>
            <w:vAlign w:val="center"/>
          </w:tcPr>
          <w:p w:rsidR="007E333F" w:rsidRPr="00995A49" w:rsidRDefault="00857D77" w:rsidP="007E333F">
            <w:pPr>
              <w:spacing w:after="0"/>
              <w:jc w:val="right"/>
              <w:rPr>
                <w:rFonts w:eastAsia="Times New Roman"/>
                <w:szCs w:val="22"/>
                <w:lang w:eastAsia="hr-HR"/>
              </w:rPr>
            </w:pPr>
            <w:r w:rsidRPr="00995A49">
              <w:rPr>
                <w:rFonts w:eastAsia="Times New Roman"/>
                <w:szCs w:val="22"/>
                <w:lang w:eastAsia="hr-HR"/>
              </w:rPr>
              <w:t>17.040,19</w:t>
            </w:r>
          </w:p>
        </w:tc>
        <w:tc>
          <w:tcPr>
            <w:tcW w:w="1364" w:type="dxa"/>
            <w:shd w:val="clear" w:color="auto" w:fill="F2F2F2" w:themeFill="background1" w:themeFillShade="F2"/>
            <w:vAlign w:val="center"/>
          </w:tcPr>
          <w:p w:rsidR="007E333F" w:rsidRPr="00995A49" w:rsidRDefault="00857D77" w:rsidP="007E333F">
            <w:pPr>
              <w:spacing w:after="0"/>
              <w:jc w:val="right"/>
              <w:rPr>
                <w:rFonts w:eastAsia="Times New Roman"/>
                <w:szCs w:val="22"/>
                <w:lang w:eastAsia="hr-HR"/>
              </w:rPr>
            </w:pPr>
            <w:r w:rsidRPr="00995A49">
              <w:rPr>
                <w:rFonts w:eastAsia="Times New Roman"/>
                <w:szCs w:val="22"/>
                <w:lang w:eastAsia="hr-HR"/>
              </w:rPr>
              <w:t>672,60</w:t>
            </w:r>
          </w:p>
        </w:tc>
        <w:tc>
          <w:tcPr>
            <w:tcW w:w="0" w:type="auto"/>
            <w:shd w:val="clear" w:color="auto" w:fill="F2F2F2" w:themeFill="background1" w:themeFillShade="F2"/>
            <w:vAlign w:val="center"/>
          </w:tcPr>
          <w:p w:rsidR="007E333F" w:rsidRPr="00995A49" w:rsidRDefault="00857D77" w:rsidP="007E333F">
            <w:pPr>
              <w:spacing w:after="0"/>
              <w:jc w:val="right"/>
              <w:rPr>
                <w:rFonts w:eastAsia="Times New Roman"/>
                <w:szCs w:val="22"/>
                <w:lang w:eastAsia="hr-HR"/>
              </w:rPr>
            </w:pPr>
            <w:r w:rsidRPr="00995A49">
              <w:rPr>
                <w:rFonts w:eastAsia="Times New Roman"/>
                <w:szCs w:val="22"/>
                <w:lang w:eastAsia="hr-HR"/>
              </w:rPr>
              <w:t>2.669,36</w:t>
            </w:r>
          </w:p>
        </w:tc>
      </w:tr>
      <w:tr w:rsidR="007E333F" w:rsidRPr="00995A49" w:rsidTr="005F6A25">
        <w:trPr>
          <w:trHeight w:val="170"/>
        </w:trPr>
        <w:tc>
          <w:tcPr>
            <w:tcW w:w="0" w:type="auto"/>
            <w:vMerge/>
            <w:shd w:val="clear" w:color="auto" w:fill="BFBFBF" w:themeFill="background1" w:themeFillShade="BF"/>
            <w:vAlign w:val="center"/>
            <w:hideMark/>
          </w:tcPr>
          <w:p w:rsidR="007E333F" w:rsidRPr="00995A49" w:rsidRDefault="007E333F" w:rsidP="007E333F">
            <w:pPr>
              <w:spacing w:after="0"/>
              <w:rPr>
                <w:rFonts w:eastAsia="Times New Roman"/>
                <w:b/>
                <w:color w:val="000000"/>
                <w:szCs w:val="22"/>
                <w:lang w:eastAsia="hr-HR"/>
              </w:rPr>
            </w:pPr>
          </w:p>
        </w:tc>
        <w:tc>
          <w:tcPr>
            <w:tcW w:w="6554" w:type="dxa"/>
            <w:shd w:val="clear" w:color="auto" w:fill="F2F2F2" w:themeFill="background1" w:themeFillShade="F2"/>
            <w:noWrap/>
            <w:vAlign w:val="center"/>
          </w:tcPr>
          <w:p w:rsidR="007E333F" w:rsidRPr="00995A49" w:rsidRDefault="007E333F" w:rsidP="007E333F">
            <w:pPr>
              <w:spacing w:after="0"/>
              <w:rPr>
                <w:rFonts w:eastAsia="Times New Roman"/>
                <w:color w:val="000000"/>
                <w:szCs w:val="22"/>
                <w:lang w:eastAsia="hr-HR"/>
              </w:rPr>
            </w:pPr>
            <w:r w:rsidRPr="00995A49">
              <w:t>Energetska obnova višestambenih zgrada</w:t>
            </w:r>
          </w:p>
        </w:tc>
        <w:tc>
          <w:tcPr>
            <w:tcW w:w="1424" w:type="dxa"/>
            <w:shd w:val="clear" w:color="auto" w:fill="F2F2F2" w:themeFill="background1" w:themeFillShade="F2"/>
            <w:noWrap/>
            <w:vAlign w:val="center"/>
          </w:tcPr>
          <w:p w:rsidR="007E333F" w:rsidRPr="00995A49" w:rsidRDefault="001C4CB4" w:rsidP="007E333F">
            <w:pPr>
              <w:spacing w:after="0"/>
              <w:jc w:val="right"/>
              <w:rPr>
                <w:rFonts w:eastAsia="Times New Roman"/>
                <w:szCs w:val="22"/>
                <w:lang w:eastAsia="hr-HR"/>
              </w:rPr>
            </w:pPr>
            <w:r w:rsidRPr="00995A49">
              <w:rPr>
                <w:rFonts w:eastAsia="Times New Roman"/>
                <w:szCs w:val="22"/>
                <w:lang w:eastAsia="hr-HR"/>
              </w:rPr>
              <w:t>145,87</w:t>
            </w:r>
          </w:p>
        </w:tc>
        <w:tc>
          <w:tcPr>
            <w:tcW w:w="1232" w:type="dxa"/>
            <w:shd w:val="clear" w:color="auto" w:fill="F2F2F2" w:themeFill="background1" w:themeFillShade="F2"/>
            <w:vAlign w:val="center"/>
          </w:tcPr>
          <w:p w:rsidR="007E333F" w:rsidRPr="00995A49" w:rsidRDefault="00857D77" w:rsidP="007E333F">
            <w:pPr>
              <w:spacing w:after="0"/>
              <w:jc w:val="right"/>
              <w:rPr>
                <w:rFonts w:eastAsia="Times New Roman"/>
                <w:szCs w:val="22"/>
                <w:lang w:eastAsia="hr-HR"/>
              </w:rPr>
            </w:pPr>
            <w:r w:rsidRPr="00995A49">
              <w:rPr>
                <w:rFonts w:eastAsia="Times New Roman"/>
                <w:szCs w:val="22"/>
                <w:lang w:eastAsia="hr-HR"/>
              </w:rPr>
              <w:t>2.606,37</w:t>
            </w:r>
          </w:p>
        </w:tc>
        <w:tc>
          <w:tcPr>
            <w:tcW w:w="1364" w:type="dxa"/>
            <w:shd w:val="clear" w:color="auto" w:fill="F2F2F2" w:themeFill="background1" w:themeFillShade="F2"/>
            <w:vAlign w:val="center"/>
          </w:tcPr>
          <w:p w:rsidR="007E333F" w:rsidRPr="00995A49" w:rsidRDefault="00857D77" w:rsidP="003747B7">
            <w:pPr>
              <w:spacing w:after="0"/>
              <w:jc w:val="right"/>
              <w:rPr>
                <w:rFonts w:eastAsia="Times New Roman"/>
                <w:szCs w:val="22"/>
                <w:lang w:eastAsia="hr-HR"/>
              </w:rPr>
            </w:pPr>
            <w:r w:rsidRPr="00995A49">
              <w:rPr>
                <w:rFonts w:eastAsia="Times New Roman"/>
                <w:szCs w:val="22"/>
                <w:lang w:eastAsia="hr-HR"/>
              </w:rPr>
              <w:t>34,13</w:t>
            </w:r>
          </w:p>
        </w:tc>
        <w:tc>
          <w:tcPr>
            <w:tcW w:w="0" w:type="auto"/>
            <w:shd w:val="clear" w:color="auto" w:fill="F2F2F2" w:themeFill="background1" w:themeFillShade="F2"/>
            <w:vAlign w:val="center"/>
          </w:tcPr>
          <w:p w:rsidR="007E333F" w:rsidRPr="00995A49" w:rsidRDefault="00857D77" w:rsidP="007E333F">
            <w:pPr>
              <w:spacing w:after="0"/>
              <w:jc w:val="right"/>
              <w:rPr>
                <w:rFonts w:eastAsia="Times New Roman"/>
                <w:szCs w:val="22"/>
                <w:lang w:eastAsia="hr-HR"/>
              </w:rPr>
            </w:pPr>
            <w:r w:rsidRPr="00995A49">
              <w:rPr>
                <w:rFonts w:eastAsia="Times New Roman"/>
                <w:szCs w:val="22"/>
                <w:lang w:eastAsia="hr-HR"/>
              </w:rPr>
              <w:t>451,85</w:t>
            </w:r>
          </w:p>
        </w:tc>
      </w:tr>
      <w:tr w:rsidR="000838ED" w:rsidRPr="00995A49" w:rsidTr="005F6A25">
        <w:trPr>
          <w:trHeight w:val="170"/>
        </w:trPr>
        <w:tc>
          <w:tcPr>
            <w:tcW w:w="0" w:type="auto"/>
            <w:vMerge/>
            <w:shd w:val="clear" w:color="auto" w:fill="BFBFBF" w:themeFill="background1" w:themeFillShade="BF"/>
            <w:vAlign w:val="center"/>
            <w:hideMark/>
          </w:tcPr>
          <w:p w:rsidR="000838ED" w:rsidRPr="00995A49" w:rsidRDefault="000838ED" w:rsidP="00164151">
            <w:pPr>
              <w:spacing w:after="0"/>
              <w:rPr>
                <w:rFonts w:eastAsia="Times New Roman"/>
                <w:b/>
                <w:color w:val="000000"/>
                <w:szCs w:val="22"/>
                <w:lang w:eastAsia="hr-HR"/>
              </w:rPr>
            </w:pPr>
          </w:p>
        </w:tc>
        <w:tc>
          <w:tcPr>
            <w:tcW w:w="6554" w:type="dxa"/>
            <w:shd w:val="clear" w:color="auto" w:fill="F2F2F2" w:themeFill="background1" w:themeFillShade="F2"/>
            <w:noWrap/>
            <w:vAlign w:val="bottom"/>
            <w:hideMark/>
          </w:tcPr>
          <w:p w:rsidR="000838ED" w:rsidRPr="00995A49" w:rsidRDefault="000838ED" w:rsidP="00164151">
            <w:pPr>
              <w:spacing w:after="0"/>
              <w:rPr>
                <w:rFonts w:eastAsia="Times New Roman"/>
                <w:b/>
                <w:bCs/>
                <w:szCs w:val="22"/>
                <w:lang w:eastAsia="hr-HR"/>
              </w:rPr>
            </w:pPr>
            <w:r w:rsidRPr="00995A49">
              <w:rPr>
                <w:rFonts w:eastAsia="Times New Roman"/>
                <w:b/>
                <w:bCs/>
                <w:szCs w:val="22"/>
                <w:lang w:eastAsia="hr-HR"/>
              </w:rPr>
              <w:t>Ukupno</w:t>
            </w:r>
          </w:p>
        </w:tc>
        <w:tc>
          <w:tcPr>
            <w:tcW w:w="1424" w:type="dxa"/>
            <w:shd w:val="clear" w:color="auto" w:fill="F2F2F2" w:themeFill="background1" w:themeFillShade="F2"/>
            <w:noWrap/>
            <w:vAlign w:val="center"/>
          </w:tcPr>
          <w:p w:rsidR="000838ED" w:rsidRPr="00995A49" w:rsidRDefault="001C4CB4" w:rsidP="00164151">
            <w:pPr>
              <w:spacing w:after="0"/>
              <w:jc w:val="right"/>
              <w:rPr>
                <w:rFonts w:eastAsia="Times New Roman"/>
                <w:b/>
                <w:bCs/>
                <w:szCs w:val="22"/>
                <w:lang w:eastAsia="hr-HR"/>
              </w:rPr>
            </w:pPr>
            <w:r w:rsidRPr="00995A49">
              <w:rPr>
                <w:rFonts w:eastAsia="Times New Roman"/>
                <w:b/>
                <w:bCs/>
                <w:szCs w:val="22"/>
                <w:lang w:eastAsia="hr-HR"/>
              </w:rPr>
              <w:t>3.977,97</w:t>
            </w:r>
          </w:p>
        </w:tc>
        <w:tc>
          <w:tcPr>
            <w:tcW w:w="1232" w:type="dxa"/>
            <w:shd w:val="clear" w:color="auto" w:fill="F2F2F2" w:themeFill="background1" w:themeFillShade="F2"/>
            <w:vAlign w:val="center"/>
          </w:tcPr>
          <w:p w:rsidR="000838ED" w:rsidRPr="00995A49" w:rsidRDefault="00857D77" w:rsidP="00164151">
            <w:pPr>
              <w:spacing w:after="0"/>
              <w:jc w:val="right"/>
              <w:rPr>
                <w:rFonts w:eastAsia="Times New Roman"/>
                <w:b/>
                <w:bCs/>
                <w:szCs w:val="22"/>
                <w:lang w:eastAsia="hr-HR"/>
              </w:rPr>
            </w:pPr>
            <w:r w:rsidRPr="00995A49">
              <w:rPr>
                <w:rFonts w:eastAsia="Times New Roman"/>
                <w:b/>
                <w:bCs/>
                <w:szCs w:val="22"/>
                <w:lang w:eastAsia="hr-HR"/>
              </w:rPr>
              <w:t>24.932,51</w:t>
            </w:r>
          </w:p>
        </w:tc>
        <w:tc>
          <w:tcPr>
            <w:tcW w:w="1364" w:type="dxa"/>
            <w:shd w:val="clear" w:color="auto" w:fill="F2F2F2" w:themeFill="background1" w:themeFillShade="F2"/>
            <w:vAlign w:val="center"/>
          </w:tcPr>
          <w:p w:rsidR="000838ED" w:rsidRPr="00995A49" w:rsidRDefault="00857D77" w:rsidP="00164151">
            <w:pPr>
              <w:spacing w:after="0"/>
              <w:jc w:val="right"/>
              <w:rPr>
                <w:rFonts w:eastAsia="Times New Roman"/>
                <w:b/>
                <w:bCs/>
                <w:szCs w:val="22"/>
                <w:lang w:eastAsia="hr-HR"/>
              </w:rPr>
            </w:pPr>
            <w:r w:rsidRPr="00995A49">
              <w:rPr>
                <w:rFonts w:eastAsia="Times New Roman"/>
                <w:b/>
                <w:bCs/>
                <w:szCs w:val="22"/>
                <w:lang w:eastAsia="hr-HR"/>
              </w:rPr>
              <w:t>930,85</w:t>
            </w:r>
          </w:p>
        </w:tc>
        <w:tc>
          <w:tcPr>
            <w:tcW w:w="0" w:type="auto"/>
            <w:shd w:val="clear" w:color="auto" w:fill="F2F2F2" w:themeFill="background1" w:themeFillShade="F2"/>
            <w:vAlign w:val="center"/>
          </w:tcPr>
          <w:p w:rsidR="000838ED" w:rsidRPr="00995A49" w:rsidRDefault="00857D77" w:rsidP="00164151">
            <w:pPr>
              <w:spacing w:after="0"/>
              <w:jc w:val="right"/>
              <w:rPr>
                <w:rFonts w:eastAsia="Times New Roman"/>
                <w:b/>
                <w:bCs/>
                <w:szCs w:val="22"/>
                <w:lang w:eastAsia="hr-HR"/>
              </w:rPr>
            </w:pPr>
            <w:r w:rsidRPr="00995A49">
              <w:rPr>
                <w:rFonts w:eastAsia="Times New Roman"/>
                <w:b/>
                <w:bCs/>
                <w:szCs w:val="22"/>
                <w:lang w:eastAsia="hr-HR"/>
              </w:rPr>
              <w:t>3.949,26</w:t>
            </w:r>
          </w:p>
        </w:tc>
      </w:tr>
      <w:tr w:rsidR="000A0A12" w:rsidRPr="00995A49" w:rsidTr="001C3348">
        <w:trPr>
          <w:trHeight w:val="397"/>
        </w:trPr>
        <w:tc>
          <w:tcPr>
            <w:tcW w:w="0" w:type="auto"/>
            <w:shd w:val="clear" w:color="auto" w:fill="BFBFBF" w:themeFill="background1" w:themeFillShade="BF"/>
            <w:vAlign w:val="center"/>
          </w:tcPr>
          <w:p w:rsidR="000A0A12" w:rsidRPr="00995A49" w:rsidRDefault="007E333F" w:rsidP="00AF6E48">
            <w:pPr>
              <w:spacing w:after="0"/>
              <w:jc w:val="center"/>
              <w:rPr>
                <w:rFonts w:eastAsia="Times New Roman"/>
                <w:b/>
                <w:color w:val="000000"/>
                <w:szCs w:val="22"/>
                <w:lang w:eastAsia="hr-HR"/>
              </w:rPr>
            </w:pPr>
            <w:r w:rsidRPr="00995A49">
              <w:rPr>
                <w:rFonts w:eastAsia="Times New Roman"/>
                <w:b/>
                <w:color w:val="000000"/>
                <w:szCs w:val="22"/>
                <w:lang w:eastAsia="hr-HR"/>
              </w:rPr>
              <w:t>Horizontalne</w:t>
            </w:r>
            <w:r w:rsidR="000A0A12" w:rsidRPr="00995A49">
              <w:rPr>
                <w:rFonts w:eastAsia="Times New Roman"/>
                <w:b/>
                <w:color w:val="000000"/>
                <w:szCs w:val="22"/>
                <w:lang w:eastAsia="hr-HR"/>
              </w:rPr>
              <w:t xml:space="preserve"> mjere</w:t>
            </w:r>
          </w:p>
        </w:tc>
        <w:tc>
          <w:tcPr>
            <w:tcW w:w="6554" w:type="dxa"/>
            <w:shd w:val="clear" w:color="auto" w:fill="F2F2F2" w:themeFill="background1" w:themeFillShade="F2"/>
            <w:noWrap/>
            <w:vAlign w:val="center"/>
          </w:tcPr>
          <w:p w:rsidR="000A0A12" w:rsidRPr="00995A49" w:rsidRDefault="007E333F" w:rsidP="001C3348">
            <w:pPr>
              <w:spacing w:after="0"/>
              <w:jc w:val="left"/>
              <w:rPr>
                <w:rFonts w:eastAsia="Times New Roman"/>
                <w:szCs w:val="22"/>
                <w:lang w:eastAsia="hr-HR"/>
              </w:rPr>
            </w:pPr>
            <w:r w:rsidRPr="00995A49">
              <w:rPr>
                <w:rFonts w:eastAsia="Times New Roman"/>
                <w:szCs w:val="22"/>
                <w:lang w:eastAsia="hr-HR"/>
              </w:rPr>
              <w:t>Primjena načela kružnog gospodarstva</w:t>
            </w:r>
          </w:p>
        </w:tc>
        <w:tc>
          <w:tcPr>
            <w:tcW w:w="1424" w:type="dxa"/>
            <w:shd w:val="clear" w:color="auto" w:fill="F2F2F2" w:themeFill="background1" w:themeFillShade="F2"/>
            <w:noWrap/>
            <w:vAlign w:val="center"/>
          </w:tcPr>
          <w:p w:rsidR="000A0A12" w:rsidRPr="00995A49" w:rsidRDefault="001C4CB4" w:rsidP="00164151">
            <w:pPr>
              <w:spacing w:after="0"/>
              <w:jc w:val="right"/>
              <w:rPr>
                <w:rFonts w:eastAsia="Times New Roman"/>
                <w:b/>
                <w:szCs w:val="22"/>
                <w:lang w:eastAsia="hr-HR"/>
              </w:rPr>
            </w:pPr>
            <w:r w:rsidRPr="00995A49">
              <w:rPr>
                <w:rFonts w:eastAsia="Times New Roman"/>
                <w:b/>
                <w:szCs w:val="22"/>
                <w:lang w:eastAsia="hr-HR"/>
              </w:rPr>
              <w:t>1.588,78</w:t>
            </w:r>
          </w:p>
        </w:tc>
        <w:tc>
          <w:tcPr>
            <w:tcW w:w="1232" w:type="dxa"/>
            <w:shd w:val="clear" w:color="auto" w:fill="F2F2F2" w:themeFill="background1" w:themeFillShade="F2"/>
            <w:vAlign w:val="center"/>
          </w:tcPr>
          <w:p w:rsidR="000A0A12" w:rsidRPr="00995A49" w:rsidRDefault="00857D77" w:rsidP="00164151">
            <w:pPr>
              <w:spacing w:after="0"/>
              <w:jc w:val="right"/>
              <w:rPr>
                <w:rFonts w:eastAsia="Times New Roman"/>
                <w:b/>
                <w:szCs w:val="22"/>
                <w:lang w:eastAsia="hr-HR"/>
              </w:rPr>
            </w:pPr>
            <w:r w:rsidRPr="00995A49">
              <w:rPr>
                <w:rFonts w:eastAsia="Times New Roman"/>
                <w:b/>
                <w:szCs w:val="22"/>
                <w:lang w:eastAsia="hr-HR"/>
              </w:rPr>
              <w:t>3.689,89</w:t>
            </w:r>
          </w:p>
        </w:tc>
        <w:tc>
          <w:tcPr>
            <w:tcW w:w="1364" w:type="dxa"/>
            <w:shd w:val="clear" w:color="auto" w:fill="F2F2F2" w:themeFill="background1" w:themeFillShade="F2"/>
            <w:vAlign w:val="center"/>
          </w:tcPr>
          <w:p w:rsidR="000A0A12" w:rsidRPr="00995A49" w:rsidRDefault="00857D77" w:rsidP="00164151">
            <w:pPr>
              <w:spacing w:after="0"/>
              <w:jc w:val="right"/>
              <w:rPr>
                <w:rFonts w:eastAsia="Times New Roman"/>
                <w:b/>
                <w:szCs w:val="22"/>
                <w:lang w:eastAsia="hr-HR"/>
              </w:rPr>
            </w:pPr>
            <w:r w:rsidRPr="00995A49">
              <w:rPr>
                <w:rFonts w:eastAsia="Times New Roman"/>
                <w:b/>
                <w:szCs w:val="22"/>
                <w:lang w:eastAsia="hr-HR"/>
              </w:rPr>
              <w:t>371,77</w:t>
            </w:r>
          </w:p>
        </w:tc>
        <w:tc>
          <w:tcPr>
            <w:tcW w:w="0" w:type="auto"/>
            <w:shd w:val="clear" w:color="auto" w:fill="F2F2F2" w:themeFill="background1" w:themeFillShade="F2"/>
            <w:vAlign w:val="center"/>
          </w:tcPr>
          <w:p w:rsidR="000A0A12" w:rsidRPr="00995A49" w:rsidRDefault="00857D77" w:rsidP="00164151">
            <w:pPr>
              <w:spacing w:after="0"/>
              <w:jc w:val="right"/>
              <w:rPr>
                <w:rFonts w:eastAsia="Times New Roman"/>
                <w:b/>
                <w:szCs w:val="22"/>
                <w:lang w:eastAsia="hr-HR"/>
              </w:rPr>
            </w:pPr>
            <w:r w:rsidRPr="00995A49">
              <w:rPr>
                <w:rFonts w:eastAsia="Times New Roman"/>
                <w:b/>
                <w:szCs w:val="22"/>
                <w:lang w:eastAsia="hr-HR"/>
              </w:rPr>
              <w:t>636,40</w:t>
            </w:r>
          </w:p>
        </w:tc>
      </w:tr>
      <w:tr w:rsidR="000A0A12" w:rsidRPr="000230C3" w:rsidTr="00AF6E48">
        <w:trPr>
          <w:trHeight w:val="170"/>
        </w:trPr>
        <w:tc>
          <w:tcPr>
            <w:tcW w:w="8493" w:type="dxa"/>
            <w:gridSpan w:val="2"/>
            <w:shd w:val="clear" w:color="auto" w:fill="BFBFBF" w:themeFill="background1" w:themeFillShade="BF"/>
            <w:vAlign w:val="center"/>
          </w:tcPr>
          <w:p w:rsidR="000A0A12" w:rsidRPr="00995A49" w:rsidRDefault="000A0A12" w:rsidP="00164151">
            <w:pPr>
              <w:spacing w:after="0"/>
              <w:jc w:val="left"/>
              <w:rPr>
                <w:rFonts w:eastAsia="Times New Roman"/>
                <w:b/>
                <w:bCs/>
                <w:szCs w:val="22"/>
                <w:lang w:eastAsia="hr-HR"/>
              </w:rPr>
            </w:pPr>
            <w:r w:rsidRPr="00995A49">
              <w:rPr>
                <w:rFonts w:eastAsia="Times New Roman"/>
                <w:b/>
                <w:bCs/>
                <w:szCs w:val="22"/>
                <w:lang w:eastAsia="hr-HR"/>
              </w:rPr>
              <w:t>Ukupno sektor zgradarstva</w:t>
            </w:r>
          </w:p>
        </w:tc>
        <w:tc>
          <w:tcPr>
            <w:tcW w:w="1424" w:type="dxa"/>
            <w:shd w:val="clear" w:color="auto" w:fill="F2F2F2" w:themeFill="background1" w:themeFillShade="F2"/>
            <w:noWrap/>
            <w:vAlign w:val="center"/>
          </w:tcPr>
          <w:p w:rsidR="000A0A12" w:rsidRPr="00995A49" w:rsidRDefault="001C4CB4" w:rsidP="00164151">
            <w:pPr>
              <w:spacing w:after="0"/>
              <w:jc w:val="right"/>
              <w:rPr>
                <w:rFonts w:eastAsia="Times New Roman"/>
                <w:b/>
                <w:color w:val="000000"/>
                <w:szCs w:val="22"/>
                <w:lang w:eastAsia="hr-HR"/>
              </w:rPr>
            </w:pPr>
            <w:r w:rsidRPr="00995A49">
              <w:rPr>
                <w:rFonts w:eastAsia="Times New Roman"/>
                <w:b/>
                <w:bCs/>
                <w:szCs w:val="22"/>
                <w:lang w:eastAsia="hr-HR"/>
              </w:rPr>
              <w:t>27.926,57</w:t>
            </w:r>
          </w:p>
        </w:tc>
        <w:tc>
          <w:tcPr>
            <w:tcW w:w="1232" w:type="dxa"/>
            <w:shd w:val="clear" w:color="auto" w:fill="F2F2F2" w:themeFill="background1" w:themeFillShade="F2"/>
          </w:tcPr>
          <w:p w:rsidR="000A0A12" w:rsidRPr="00995A49" w:rsidRDefault="00857D77" w:rsidP="00164151">
            <w:pPr>
              <w:spacing w:after="0"/>
              <w:jc w:val="right"/>
              <w:rPr>
                <w:rFonts w:eastAsia="Times New Roman"/>
                <w:b/>
                <w:bCs/>
                <w:szCs w:val="22"/>
                <w:lang w:eastAsia="hr-HR"/>
              </w:rPr>
            </w:pPr>
            <w:r w:rsidRPr="00995A49">
              <w:rPr>
                <w:rFonts w:eastAsia="Times New Roman"/>
                <w:b/>
                <w:bCs/>
                <w:szCs w:val="22"/>
                <w:lang w:eastAsia="hr-HR"/>
              </w:rPr>
              <w:t>39.738,82</w:t>
            </w:r>
          </w:p>
        </w:tc>
        <w:tc>
          <w:tcPr>
            <w:tcW w:w="1364" w:type="dxa"/>
            <w:shd w:val="clear" w:color="auto" w:fill="F2F2F2" w:themeFill="background1" w:themeFillShade="F2"/>
            <w:noWrap/>
            <w:vAlign w:val="center"/>
          </w:tcPr>
          <w:p w:rsidR="000A0A12" w:rsidRPr="00995A49" w:rsidRDefault="00857D77" w:rsidP="00164151">
            <w:pPr>
              <w:spacing w:after="0"/>
              <w:jc w:val="right"/>
              <w:rPr>
                <w:rFonts w:eastAsia="Times New Roman"/>
                <w:b/>
                <w:color w:val="000000"/>
                <w:szCs w:val="22"/>
                <w:lang w:eastAsia="hr-HR"/>
              </w:rPr>
            </w:pPr>
            <w:r w:rsidRPr="00995A49">
              <w:rPr>
                <w:rFonts w:eastAsia="Times New Roman"/>
                <w:b/>
                <w:bCs/>
                <w:szCs w:val="22"/>
                <w:lang w:eastAsia="hr-HR"/>
              </w:rPr>
              <w:t>6.534,82</w:t>
            </w:r>
          </w:p>
        </w:tc>
        <w:tc>
          <w:tcPr>
            <w:tcW w:w="0" w:type="auto"/>
            <w:shd w:val="clear" w:color="auto" w:fill="F2F2F2" w:themeFill="background1" w:themeFillShade="F2"/>
            <w:vAlign w:val="center"/>
          </w:tcPr>
          <w:p w:rsidR="000A0A12" w:rsidRPr="00995A49" w:rsidRDefault="00857D77" w:rsidP="00671B46">
            <w:pPr>
              <w:spacing w:after="0"/>
              <w:jc w:val="right"/>
              <w:rPr>
                <w:rFonts w:eastAsia="Times New Roman"/>
                <w:b/>
                <w:bCs/>
                <w:szCs w:val="22"/>
                <w:lang w:eastAsia="hr-HR"/>
              </w:rPr>
            </w:pPr>
            <w:r w:rsidRPr="00995A49">
              <w:rPr>
                <w:rFonts w:eastAsia="Times New Roman"/>
                <w:b/>
                <w:bCs/>
                <w:szCs w:val="22"/>
                <w:lang w:eastAsia="hr-HR"/>
              </w:rPr>
              <w:t>6.831,17</w:t>
            </w:r>
          </w:p>
        </w:tc>
      </w:tr>
    </w:tbl>
    <w:p w:rsidR="00826033" w:rsidRPr="000230C3" w:rsidRDefault="00826033" w:rsidP="00A42FD1">
      <w:pPr>
        <w:spacing w:before="240"/>
        <w:rPr>
          <w:highlight w:val="yellow"/>
        </w:rPr>
        <w:sectPr w:rsidR="00826033" w:rsidRPr="000230C3" w:rsidSect="00857830">
          <w:headerReference w:type="even" r:id="rId71"/>
          <w:headerReference w:type="default" r:id="rId72"/>
          <w:footerReference w:type="default" r:id="rId73"/>
          <w:headerReference w:type="first" r:id="rId74"/>
          <w:pgSz w:w="16838" w:h="11906" w:orient="landscape" w:code="9"/>
          <w:pgMar w:top="1440" w:right="1440" w:bottom="1440" w:left="1440" w:header="709" w:footer="709" w:gutter="0"/>
          <w:cols w:space="708"/>
          <w:docGrid w:linePitch="360"/>
        </w:sectPr>
      </w:pPr>
    </w:p>
    <w:p w:rsidR="003B3F77" w:rsidRPr="000230C3" w:rsidRDefault="00E41EF6" w:rsidP="00B81CC1">
      <w:pPr>
        <w:rPr>
          <w:highlight w:val="yellow"/>
        </w:rPr>
      </w:pPr>
      <w:fldSimple w:instr=" REF _Ref25142881 \h  \* MERGEFORMAT ">
        <w:r w:rsidR="00131657" w:rsidRPr="00F0419E">
          <w:t xml:space="preserve">Slika </w:t>
        </w:r>
        <w:r w:rsidR="00131657">
          <w:rPr>
            <w:noProof/>
          </w:rPr>
          <w:t>25</w:t>
        </w:r>
      </w:fldSimple>
      <w:r w:rsidR="003B3F77" w:rsidRPr="00A8574B">
        <w:t xml:space="preserve"> prikazuje raspodjelu potencijala smanjenja emisije CO</w:t>
      </w:r>
      <w:r w:rsidR="003B3F77" w:rsidRPr="00A8574B">
        <w:rPr>
          <w:vertAlign w:val="subscript"/>
        </w:rPr>
        <w:t>2</w:t>
      </w:r>
      <w:r w:rsidR="003B3F77" w:rsidRPr="00A8574B">
        <w:t xml:space="preserve"> u sektoru zgradarstva. Ukupan potencijal smanjenja emisija sektora zgradarstvo iznosi </w:t>
      </w:r>
      <w:r w:rsidR="00A8574B" w:rsidRPr="00A8574B">
        <w:t>13.365,99</w:t>
      </w:r>
      <w:r w:rsidR="003B3F77" w:rsidRPr="00A8574B">
        <w:t xml:space="preserve"> tona CO</w:t>
      </w:r>
      <w:r w:rsidR="003B3F77" w:rsidRPr="00A8574B">
        <w:rPr>
          <w:vertAlign w:val="subscript"/>
        </w:rPr>
        <w:t>2</w:t>
      </w:r>
      <w:r w:rsidR="003B3F77" w:rsidRPr="00A8574B">
        <w:t xml:space="preserve">. Najveći doprinos u ukupnom potencijalu smanjenja emisija sektora zgradarstvo ima </w:t>
      </w:r>
      <w:r w:rsidR="00A8574B" w:rsidRPr="00A8574B">
        <w:t>komercijalni i uslužni</w:t>
      </w:r>
      <w:r w:rsidR="003B3F77" w:rsidRPr="00A8574B">
        <w:t xml:space="preserve"> </w:t>
      </w:r>
      <w:r w:rsidR="00A26AE4" w:rsidRPr="00A8574B">
        <w:t>pod</w:t>
      </w:r>
      <w:r w:rsidR="003B3F77" w:rsidRPr="00A8574B">
        <w:t xml:space="preserve">sektor s </w:t>
      </w:r>
      <w:r w:rsidR="006541B2" w:rsidRPr="00A8574B">
        <w:t>4</w:t>
      </w:r>
      <w:r w:rsidR="00A8574B" w:rsidRPr="00A8574B">
        <w:t>5</w:t>
      </w:r>
      <w:r w:rsidR="00EC25B3" w:rsidRPr="00F0419E">
        <w:t>,</w:t>
      </w:r>
      <w:r w:rsidR="00A8574B" w:rsidRPr="00F0419E">
        <w:t>23</w:t>
      </w:r>
      <w:r w:rsidR="003B3F77" w:rsidRPr="00F0419E">
        <w:t> %</w:t>
      </w:r>
      <w:r w:rsidR="006541B2" w:rsidRPr="00F0419E">
        <w:t xml:space="preserve">. </w:t>
      </w:r>
      <w:fldSimple w:instr=" REF _Ref25160183 \h  \* MERGEFORMAT ">
        <w:r w:rsidR="00131657" w:rsidRPr="00F0419E">
          <w:t xml:space="preserve">Tablica </w:t>
        </w:r>
        <w:r w:rsidR="00131657">
          <w:rPr>
            <w:noProof/>
          </w:rPr>
          <w:t>18</w:t>
        </w:r>
      </w:fldSimple>
      <w:r w:rsidR="006D0B4E" w:rsidRPr="00F0419E">
        <w:t xml:space="preserve"> prikazuje </w:t>
      </w:r>
      <w:r w:rsidR="00E74D66" w:rsidRPr="00F0419E">
        <w:t>uštedu</w:t>
      </w:r>
      <w:r w:rsidR="006D0B4E" w:rsidRPr="00F0419E">
        <w:t xml:space="preserve"> energije u scenariju s mjerama, </w:t>
      </w:r>
      <w:r>
        <w:fldChar w:fldCharType="begin"/>
      </w:r>
      <w:r w:rsidR="000E4629">
        <w:instrText xml:space="preserve"> REF _Ref61438694 \h </w:instrText>
      </w:r>
      <w:r>
        <w:fldChar w:fldCharType="separate"/>
      </w:r>
      <w:r w:rsidR="00131657" w:rsidRPr="00B42E4D">
        <w:t xml:space="preserve">Tablica </w:t>
      </w:r>
      <w:r w:rsidR="00131657">
        <w:rPr>
          <w:noProof/>
        </w:rPr>
        <w:t>19</w:t>
      </w:r>
      <w:r>
        <w:fldChar w:fldCharType="end"/>
      </w:r>
      <w:r w:rsidR="000E4629">
        <w:t xml:space="preserve"> </w:t>
      </w:r>
      <w:r w:rsidR="006D0B4E" w:rsidRPr="00F0419E">
        <w:t xml:space="preserve">projekcije </w:t>
      </w:r>
      <w:r w:rsidR="00E74D66" w:rsidRPr="00F0419E">
        <w:t xml:space="preserve">uštede </w:t>
      </w:r>
      <w:r w:rsidR="006D0B4E" w:rsidRPr="00F0419E">
        <w:t>emisija CO</w:t>
      </w:r>
      <w:r w:rsidR="006D0B4E" w:rsidRPr="00F0419E">
        <w:rPr>
          <w:vertAlign w:val="subscript"/>
        </w:rPr>
        <w:t>2</w:t>
      </w:r>
      <w:r w:rsidR="006D0B4E" w:rsidRPr="00F0419E">
        <w:t xml:space="preserve"> do 2030. godine u scenariju s mjerama.</w:t>
      </w:r>
    </w:p>
    <w:p w:rsidR="00B969A9" w:rsidRPr="000230C3" w:rsidRDefault="00A8574B" w:rsidP="00826033">
      <w:pPr>
        <w:spacing w:before="240"/>
        <w:rPr>
          <w:highlight w:val="yellow"/>
        </w:rPr>
      </w:pPr>
      <w:r>
        <w:rPr>
          <w:noProof/>
          <w:lang w:eastAsia="hr-HR"/>
        </w:rPr>
        <w:drawing>
          <wp:inline distT="0" distB="0" distL="0" distR="0">
            <wp:extent cx="5731510" cy="3147060"/>
            <wp:effectExtent l="0" t="0" r="0" b="0"/>
            <wp:docPr id="18" name="Grafikon 1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826033" w:rsidRPr="00F0419E" w:rsidRDefault="00B969A9" w:rsidP="00826033">
      <w:pPr>
        <w:pStyle w:val="Opisslike"/>
        <w:spacing w:after="240"/>
        <w:jc w:val="center"/>
      </w:pPr>
      <w:bookmarkStart w:id="176" w:name="_Ref25142881"/>
      <w:bookmarkStart w:id="177" w:name="_Toc61438189"/>
      <w:r w:rsidRPr="00F0419E">
        <w:t xml:space="preserve">Slika </w:t>
      </w:r>
      <w:r w:rsidR="00E41EF6" w:rsidRPr="00F0419E">
        <w:rPr>
          <w:noProof/>
        </w:rPr>
        <w:fldChar w:fldCharType="begin"/>
      </w:r>
      <w:r w:rsidR="00017A4E" w:rsidRPr="00F0419E">
        <w:rPr>
          <w:noProof/>
        </w:rPr>
        <w:instrText xml:space="preserve"> SEQ Slika \* ARABIC </w:instrText>
      </w:r>
      <w:r w:rsidR="00E41EF6" w:rsidRPr="00F0419E">
        <w:rPr>
          <w:noProof/>
        </w:rPr>
        <w:fldChar w:fldCharType="separate"/>
      </w:r>
      <w:r w:rsidR="00131657">
        <w:rPr>
          <w:noProof/>
        </w:rPr>
        <w:t>25</w:t>
      </w:r>
      <w:r w:rsidR="00E41EF6" w:rsidRPr="00F0419E">
        <w:rPr>
          <w:noProof/>
        </w:rPr>
        <w:fldChar w:fldCharType="end"/>
      </w:r>
      <w:bookmarkEnd w:id="176"/>
      <w:r w:rsidRPr="00F0419E">
        <w:t xml:space="preserve"> Raspodjela potencijala smanjenja emisije CO</w:t>
      </w:r>
      <w:r w:rsidRPr="00F0419E">
        <w:rPr>
          <w:vertAlign w:val="subscript"/>
        </w:rPr>
        <w:t>2</w:t>
      </w:r>
      <w:r w:rsidRPr="00F0419E">
        <w:t xml:space="preserve"> sektora zgradarstva</w:t>
      </w:r>
      <w:bookmarkEnd w:id="177"/>
    </w:p>
    <w:p w:rsidR="00314519" w:rsidRDefault="00314519" w:rsidP="00314519">
      <w:pPr>
        <w:pStyle w:val="Opisslike"/>
        <w:spacing w:before="240"/>
      </w:pPr>
      <w:bookmarkStart w:id="178" w:name="_Ref25160183"/>
      <w:bookmarkStart w:id="179" w:name="_Toc61438212"/>
      <w:r w:rsidRPr="00F0419E">
        <w:t xml:space="preserve">Tablica </w:t>
      </w:r>
      <w:r w:rsidR="00E41EF6" w:rsidRPr="00F0419E">
        <w:rPr>
          <w:noProof/>
        </w:rPr>
        <w:fldChar w:fldCharType="begin"/>
      </w:r>
      <w:r w:rsidR="00017A4E" w:rsidRPr="00F0419E">
        <w:rPr>
          <w:noProof/>
        </w:rPr>
        <w:instrText xml:space="preserve"> SEQ Tablica \* ARABIC </w:instrText>
      </w:r>
      <w:r w:rsidR="00E41EF6" w:rsidRPr="00F0419E">
        <w:rPr>
          <w:noProof/>
        </w:rPr>
        <w:fldChar w:fldCharType="separate"/>
      </w:r>
      <w:r w:rsidR="00131657">
        <w:rPr>
          <w:noProof/>
        </w:rPr>
        <w:t>18</w:t>
      </w:r>
      <w:r w:rsidR="00E41EF6" w:rsidRPr="00F0419E">
        <w:rPr>
          <w:noProof/>
        </w:rPr>
        <w:fldChar w:fldCharType="end"/>
      </w:r>
      <w:bookmarkEnd w:id="178"/>
      <w:r w:rsidRPr="00F0419E">
        <w:t xml:space="preserve"> </w:t>
      </w:r>
      <w:r w:rsidR="00E55E16" w:rsidRPr="00F0419E">
        <w:t>Ušteda</w:t>
      </w:r>
      <w:r w:rsidRPr="00F0419E">
        <w:t xml:space="preserve"> energij</w:t>
      </w:r>
      <w:r w:rsidR="00E74D66" w:rsidRPr="00F0419E">
        <w:t>e u</w:t>
      </w:r>
      <w:r w:rsidRPr="00F0419E">
        <w:t xml:space="preserve"> sektor</w:t>
      </w:r>
      <w:r w:rsidR="00E74D66" w:rsidRPr="00F0419E">
        <w:t>u</w:t>
      </w:r>
      <w:r w:rsidRPr="00F0419E">
        <w:t xml:space="preserve"> zgradarstva – scenarij s mjerama</w:t>
      </w:r>
      <w:bookmarkEnd w:id="179"/>
    </w:p>
    <w:tbl>
      <w:tblPr>
        <w:tblStyle w:val="Reetkatablice1"/>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tblPr>
      <w:tblGrid>
        <w:gridCol w:w="4219"/>
        <w:gridCol w:w="1555"/>
        <w:gridCol w:w="1871"/>
        <w:gridCol w:w="1361"/>
      </w:tblGrid>
      <w:tr w:rsidR="00B42E4D" w:rsidRPr="00B42E4D" w:rsidTr="00F25745">
        <w:trPr>
          <w:trHeight w:val="340"/>
        </w:trPr>
        <w:tc>
          <w:tcPr>
            <w:tcW w:w="4219" w:type="dxa"/>
            <w:vMerge w:val="restart"/>
            <w:shd w:val="clear" w:color="auto" w:fill="808080" w:themeFill="background1" w:themeFillShade="80"/>
            <w:vAlign w:val="center"/>
          </w:tcPr>
          <w:p w:rsidR="00B42E4D" w:rsidRPr="00B42E4D" w:rsidRDefault="00B42E4D" w:rsidP="00B42E4D">
            <w:pPr>
              <w:spacing w:after="0"/>
              <w:jc w:val="center"/>
              <w:rPr>
                <w:b/>
                <w:bCs/>
                <w:color w:val="FFFFFF" w:themeColor="background1"/>
              </w:rPr>
            </w:pPr>
            <w:r w:rsidRPr="00B42E4D">
              <w:rPr>
                <w:b/>
                <w:bCs/>
                <w:color w:val="FFFFFF" w:themeColor="background1"/>
              </w:rPr>
              <w:t>Kategorija</w:t>
            </w:r>
          </w:p>
        </w:tc>
        <w:tc>
          <w:tcPr>
            <w:tcW w:w="4787" w:type="dxa"/>
            <w:gridSpan w:val="3"/>
            <w:shd w:val="clear" w:color="auto" w:fill="808080" w:themeFill="background1" w:themeFillShade="80"/>
            <w:vAlign w:val="center"/>
          </w:tcPr>
          <w:p w:rsidR="00B42E4D" w:rsidRPr="00B42E4D" w:rsidRDefault="00B42E4D" w:rsidP="00B42E4D">
            <w:pPr>
              <w:spacing w:after="0"/>
              <w:jc w:val="center"/>
              <w:rPr>
                <w:b/>
                <w:bCs/>
                <w:color w:val="FFFFFF" w:themeColor="background1"/>
              </w:rPr>
            </w:pPr>
            <w:r w:rsidRPr="00B42E4D">
              <w:rPr>
                <w:b/>
                <w:bCs/>
                <w:color w:val="FFFFFF" w:themeColor="background1"/>
              </w:rPr>
              <w:t>Ušteda energije 2030. godine [MWh]</w:t>
            </w:r>
          </w:p>
        </w:tc>
      </w:tr>
      <w:tr w:rsidR="00B42E4D" w:rsidRPr="00B42E4D" w:rsidTr="00854CB8">
        <w:trPr>
          <w:trHeight w:val="340"/>
        </w:trPr>
        <w:tc>
          <w:tcPr>
            <w:tcW w:w="4219" w:type="dxa"/>
            <w:vMerge/>
            <w:shd w:val="clear" w:color="auto" w:fill="808080" w:themeFill="background1" w:themeFillShade="80"/>
            <w:vAlign w:val="center"/>
          </w:tcPr>
          <w:p w:rsidR="00B42E4D" w:rsidRPr="00B42E4D" w:rsidRDefault="00B42E4D" w:rsidP="00B42E4D">
            <w:pPr>
              <w:spacing w:after="0"/>
              <w:jc w:val="center"/>
              <w:rPr>
                <w:b/>
                <w:bCs/>
                <w:color w:val="FFFFFF" w:themeColor="background1"/>
              </w:rPr>
            </w:pPr>
          </w:p>
        </w:tc>
        <w:tc>
          <w:tcPr>
            <w:tcW w:w="1555" w:type="dxa"/>
            <w:shd w:val="clear" w:color="auto" w:fill="808080" w:themeFill="background1" w:themeFillShade="80"/>
            <w:vAlign w:val="center"/>
          </w:tcPr>
          <w:p w:rsidR="00B42E4D" w:rsidRPr="00B42E4D" w:rsidRDefault="00B42E4D" w:rsidP="00B42E4D">
            <w:pPr>
              <w:spacing w:after="0"/>
              <w:jc w:val="center"/>
              <w:rPr>
                <w:b/>
                <w:bCs/>
                <w:color w:val="FFFFFF" w:themeColor="background1"/>
              </w:rPr>
            </w:pPr>
            <w:r w:rsidRPr="00B42E4D">
              <w:rPr>
                <w:b/>
                <w:bCs/>
                <w:color w:val="FFFFFF" w:themeColor="background1"/>
              </w:rPr>
              <w:t>Električna energija</w:t>
            </w:r>
          </w:p>
        </w:tc>
        <w:tc>
          <w:tcPr>
            <w:tcW w:w="1871" w:type="dxa"/>
            <w:shd w:val="clear" w:color="auto" w:fill="808080" w:themeFill="background1" w:themeFillShade="80"/>
            <w:vAlign w:val="center"/>
          </w:tcPr>
          <w:p w:rsidR="00B42E4D" w:rsidRPr="00B42E4D" w:rsidRDefault="00B42E4D" w:rsidP="00B42E4D">
            <w:pPr>
              <w:spacing w:after="0"/>
              <w:jc w:val="center"/>
              <w:rPr>
                <w:b/>
                <w:bCs/>
                <w:color w:val="FFFFFF" w:themeColor="background1"/>
              </w:rPr>
            </w:pPr>
            <w:r w:rsidRPr="00B42E4D">
              <w:rPr>
                <w:b/>
                <w:bCs/>
                <w:color w:val="FFFFFF" w:themeColor="background1"/>
              </w:rPr>
              <w:t>Toplinska energija</w:t>
            </w:r>
          </w:p>
        </w:tc>
        <w:tc>
          <w:tcPr>
            <w:tcW w:w="1361" w:type="dxa"/>
            <w:shd w:val="clear" w:color="auto" w:fill="808080" w:themeFill="background1" w:themeFillShade="80"/>
            <w:vAlign w:val="center"/>
          </w:tcPr>
          <w:p w:rsidR="00B42E4D" w:rsidRPr="00B42E4D" w:rsidRDefault="00B42E4D" w:rsidP="00B42E4D">
            <w:pPr>
              <w:spacing w:after="0"/>
              <w:jc w:val="center"/>
              <w:rPr>
                <w:b/>
                <w:bCs/>
                <w:color w:val="FFFFFF" w:themeColor="background1"/>
              </w:rPr>
            </w:pPr>
            <w:r w:rsidRPr="00B42E4D">
              <w:rPr>
                <w:b/>
                <w:bCs/>
                <w:color w:val="FFFFFF" w:themeColor="background1"/>
              </w:rPr>
              <w:t>Ukupno</w:t>
            </w:r>
          </w:p>
        </w:tc>
      </w:tr>
      <w:tr w:rsidR="00B42E4D" w:rsidRPr="00B42E4D" w:rsidTr="00854CB8">
        <w:trPr>
          <w:trHeight w:val="340"/>
        </w:trPr>
        <w:tc>
          <w:tcPr>
            <w:tcW w:w="4219" w:type="dxa"/>
            <w:shd w:val="clear" w:color="auto" w:fill="BFBFBF" w:themeFill="background1" w:themeFillShade="BF"/>
          </w:tcPr>
          <w:p w:rsidR="00B42E4D" w:rsidRPr="00B42E4D" w:rsidRDefault="00B42E4D" w:rsidP="00B42E4D">
            <w:pPr>
              <w:spacing w:after="0"/>
              <w:jc w:val="center"/>
              <w:rPr>
                <w:b/>
              </w:rPr>
            </w:pPr>
            <w:r w:rsidRPr="00B42E4D">
              <w:rPr>
                <w:b/>
              </w:rPr>
              <w:t>Zgrade u vlasništvu Grada</w:t>
            </w:r>
          </w:p>
        </w:tc>
        <w:tc>
          <w:tcPr>
            <w:tcW w:w="1555" w:type="dxa"/>
            <w:shd w:val="clear" w:color="auto" w:fill="F2F2F2" w:themeFill="background1" w:themeFillShade="F2"/>
            <w:vAlign w:val="center"/>
          </w:tcPr>
          <w:p w:rsidR="00B42E4D" w:rsidRPr="00B42E4D" w:rsidRDefault="00B42E4D" w:rsidP="00B42E4D">
            <w:pPr>
              <w:spacing w:after="0"/>
              <w:jc w:val="right"/>
              <w:rPr>
                <w:highlight w:val="yellow"/>
              </w:rPr>
            </w:pPr>
            <w:r w:rsidRPr="00B42E4D">
              <w:rPr>
                <w:rFonts w:cs="Calibri"/>
                <w:color w:val="000000"/>
                <w:szCs w:val="22"/>
              </w:rPr>
              <w:t>-5.635,03</w:t>
            </w:r>
            <w:bookmarkStart w:id="180" w:name="_Ref59693183"/>
            <w:r w:rsidR="00F25745">
              <w:rPr>
                <w:rStyle w:val="Referencafusnote"/>
                <w:rFonts w:cs="Calibri"/>
                <w:color w:val="000000"/>
                <w:szCs w:val="22"/>
              </w:rPr>
              <w:footnoteReference w:id="19"/>
            </w:r>
            <w:bookmarkEnd w:id="180"/>
          </w:p>
        </w:tc>
        <w:tc>
          <w:tcPr>
            <w:tcW w:w="1871" w:type="dxa"/>
            <w:shd w:val="clear" w:color="auto" w:fill="F2F2F2" w:themeFill="background1" w:themeFillShade="F2"/>
            <w:vAlign w:val="center"/>
          </w:tcPr>
          <w:p w:rsidR="00B42E4D" w:rsidRPr="00B42E4D" w:rsidRDefault="00B42E4D" w:rsidP="00B42E4D">
            <w:pPr>
              <w:spacing w:after="0"/>
              <w:jc w:val="right"/>
              <w:rPr>
                <w:highlight w:val="yellow"/>
              </w:rPr>
            </w:pPr>
            <w:r w:rsidRPr="00B42E4D">
              <w:rPr>
                <w:rFonts w:cs="Calibri"/>
                <w:color w:val="000000"/>
                <w:szCs w:val="22"/>
              </w:rPr>
              <w:t>560,33</w:t>
            </w:r>
          </w:p>
        </w:tc>
        <w:tc>
          <w:tcPr>
            <w:tcW w:w="1361" w:type="dxa"/>
            <w:shd w:val="clear" w:color="auto" w:fill="F2F2F2" w:themeFill="background1" w:themeFillShade="F2"/>
            <w:vAlign w:val="center"/>
          </w:tcPr>
          <w:p w:rsidR="00B42E4D" w:rsidRPr="00B42E4D" w:rsidRDefault="00B42E4D" w:rsidP="00B42E4D">
            <w:pPr>
              <w:spacing w:after="0"/>
              <w:jc w:val="right"/>
              <w:rPr>
                <w:b/>
                <w:bCs/>
                <w:highlight w:val="yellow"/>
              </w:rPr>
            </w:pPr>
            <w:r w:rsidRPr="00B42E4D">
              <w:rPr>
                <w:rFonts w:cs="Calibri"/>
                <w:color w:val="000000"/>
                <w:szCs w:val="22"/>
              </w:rPr>
              <w:t>-5.074,70</w:t>
            </w:r>
            <w:r w:rsidR="00E41EF6">
              <w:rPr>
                <w:rFonts w:cs="Calibri"/>
                <w:color w:val="000000"/>
                <w:szCs w:val="22"/>
              </w:rPr>
              <w:fldChar w:fldCharType="begin"/>
            </w:r>
            <w:r w:rsidR="00854CB8">
              <w:rPr>
                <w:rFonts w:cs="Calibri"/>
                <w:color w:val="000000"/>
                <w:szCs w:val="22"/>
              </w:rPr>
              <w:instrText xml:space="preserve"> NOTEREF _Ref59693183 \f \h </w:instrText>
            </w:r>
            <w:r w:rsidR="00E41EF6">
              <w:rPr>
                <w:rFonts w:cs="Calibri"/>
                <w:color w:val="000000"/>
                <w:szCs w:val="22"/>
              </w:rPr>
            </w:r>
            <w:r w:rsidR="00E41EF6">
              <w:rPr>
                <w:rFonts w:cs="Calibri"/>
                <w:color w:val="000000"/>
                <w:szCs w:val="22"/>
              </w:rPr>
              <w:fldChar w:fldCharType="separate"/>
            </w:r>
            <w:r w:rsidR="00131657" w:rsidRPr="00131657">
              <w:rPr>
                <w:rStyle w:val="Referencafusnote"/>
              </w:rPr>
              <w:t>18</w:t>
            </w:r>
            <w:r w:rsidR="00E41EF6">
              <w:rPr>
                <w:rFonts w:cs="Calibri"/>
                <w:color w:val="000000"/>
                <w:szCs w:val="22"/>
              </w:rPr>
              <w:fldChar w:fldCharType="end"/>
            </w:r>
          </w:p>
        </w:tc>
      </w:tr>
      <w:tr w:rsidR="00B42E4D" w:rsidRPr="00B42E4D" w:rsidTr="00854CB8">
        <w:trPr>
          <w:trHeight w:val="340"/>
        </w:trPr>
        <w:tc>
          <w:tcPr>
            <w:tcW w:w="4219" w:type="dxa"/>
            <w:shd w:val="clear" w:color="auto" w:fill="BFBFBF" w:themeFill="background1" w:themeFillShade="BF"/>
          </w:tcPr>
          <w:p w:rsidR="00B42E4D" w:rsidRPr="00B42E4D" w:rsidRDefault="00B42E4D" w:rsidP="00B42E4D">
            <w:pPr>
              <w:spacing w:after="0"/>
              <w:jc w:val="center"/>
              <w:rPr>
                <w:b/>
              </w:rPr>
            </w:pPr>
            <w:r w:rsidRPr="00B42E4D">
              <w:rPr>
                <w:b/>
              </w:rPr>
              <w:t>Zgrade komercijalnog i uslužnog sektora</w:t>
            </w:r>
          </w:p>
        </w:tc>
        <w:tc>
          <w:tcPr>
            <w:tcW w:w="1555" w:type="dxa"/>
            <w:shd w:val="clear" w:color="auto" w:fill="F2F2F2" w:themeFill="background1" w:themeFillShade="F2"/>
            <w:vAlign w:val="center"/>
          </w:tcPr>
          <w:p w:rsidR="00B42E4D" w:rsidRPr="00B42E4D" w:rsidRDefault="00B42E4D" w:rsidP="00B42E4D">
            <w:pPr>
              <w:spacing w:after="0"/>
              <w:jc w:val="right"/>
              <w:rPr>
                <w:highlight w:val="yellow"/>
              </w:rPr>
            </w:pPr>
            <w:r w:rsidRPr="00B42E4D">
              <w:rPr>
                <w:rFonts w:cs="Calibri"/>
                <w:color w:val="000000"/>
                <w:szCs w:val="22"/>
              </w:rPr>
              <w:t>5.537,71</w:t>
            </w:r>
          </w:p>
        </w:tc>
        <w:tc>
          <w:tcPr>
            <w:tcW w:w="1871" w:type="dxa"/>
            <w:shd w:val="clear" w:color="auto" w:fill="F2F2F2" w:themeFill="background1" w:themeFillShade="F2"/>
            <w:vAlign w:val="center"/>
          </w:tcPr>
          <w:p w:rsidR="00B42E4D" w:rsidRPr="00B42E4D" w:rsidRDefault="00B42E4D" w:rsidP="00B42E4D">
            <w:pPr>
              <w:spacing w:after="0"/>
              <w:jc w:val="right"/>
              <w:rPr>
                <w:highlight w:val="yellow"/>
              </w:rPr>
            </w:pPr>
            <w:r w:rsidRPr="00B42E4D">
              <w:rPr>
                <w:rFonts w:cs="Calibri"/>
                <w:color w:val="000000"/>
                <w:szCs w:val="22"/>
              </w:rPr>
              <w:t>11.845,19</w:t>
            </w:r>
          </w:p>
        </w:tc>
        <w:tc>
          <w:tcPr>
            <w:tcW w:w="1361" w:type="dxa"/>
            <w:shd w:val="clear" w:color="auto" w:fill="F2F2F2" w:themeFill="background1" w:themeFillShade="F2"/>
            <w:vAlign w:val="center"/>
          </w:tcPr>
          <w:p w:rsidR="00B42E4D" w:rsidRPr="00B42E4D" w:rsidRDefault="00B42E4D" w:rsidP="00B42E4D">
            <w:pPr>
              <w:spacing w:after="0"/>
              <w:jc w:val="right"/>
              <w:rPr>
                <w:b/>
                <w:bCs/>
                <w:highlight w:val="yellow"/>
              </w:rPr>
            </w:pPr>
            <w:r w:rsidRPr="00B42E4D">
              <w:rPr>
                <w:rFonts w:cs="Calibri"/>
                <w:color w:val="000000"/>
                <w:szCs w:val="22"/>
              </w:rPr>
              <w:t>17.382,89</w:t>
            </w:r>
          </w:p>
        </w:tc>
      </w:tr>
      <w:tr w:rsidR="00B42E4D" w:rsidRPr="00B42E4D" w:rsidTr="00854CB8">
        <w:trPr>
          <w:trHeight w:val="340"/>
        </w:trPr>
        <w:tc>
          <w:tcPr>
            <w:tcW w:w="4219" w:type="dxa"/>
            <w:shd w:val="clear" w:color="auto" w:fill="BFBFBF" w:themeFill="background1" w:themeFillShade="BF"/>
          </w:tcPr>
          <w:p w:rsidR="00B42E4D" w:rsidRPr="00B42E4D" w:rsidRDefault="00B42E4D" w:rsidP="00B42E4D">
            <w:pPr>
              <w:spacing w:after="0"/>
              <w:jc w:val="center"/>
              <w:rPr>
                <w:b/>
              </w:rPr>
            </w:pPr>
            <w:r w:rsidRPr="00B42E4D">
              <w:rPr>
                <w:b/>
              </w:rPr>
              <w:t>Stambeni objekti</w:t>
            </w:r>
          </w:p>
        </w:tc>
        <w:tc>
          <w:tcPr>
            <w:tcW w:w="1555" w:type="dxa"/>
            <w:shd w:val="clear" w:color="auto" w:fill="F2F2F2" w:themeFill="background1" w:themeFillShade="F2"/>
            <w:vAlign w:val="center"/>
          </w:tcPr>
          <w:p w:rsidR="00B42E4D" w:rsidRPr="00B42E4D" w:rsidRDefault="00B42E4D" w:rsidP="00B42E4D">
            <w:pPr>
              <w:spacing w:after="0"/>
              <w:jc w:val="right"/>
              <w:rPr>
                <w:highlight w:val="yellow"/>
              </w:rPr>
            </w:pPr>
            <w:r w:rsidRPr="00B42E4D">
              <w:rPr>
                <w:rFonts w:cs="Calibri"/>
                <w:color w:val="000000"/>
                <w:szCs w:val="22"/>
              </w:rPr>
              <w:t>7.231,56</w:t>
            </w:r>
          </w:p>
        </w:tc>
        <w:tc>
          <w:tcPr>
            <w:tcW w:w="1871" w:type="dxa"/>
            <w:shd w:val="clear" w:color="auto" w:fill="F2F2F2" w:themeFill="background1" w:themeFillShade="F2"/>
            <w:vAlign w:val="center"/>
          </w:tcPr>
          <w:p w:rsidR="00B42E4D" w:rsidRPr="00B42E4D" w:rsidRDefault="00B42E4D" w:rsidP="00B42E4D">
            <w:pPr>
              <w:spacing w:after="0"/>
              <w:jc w:val="right"/>
              <w:rPr>
                <w:highlight w:val="yellow"/>
              </w:rPr>
            </w:pPr>
            <w:r w:rsidRPr="00B42E4D">
              <w:rPr>
                <w:rFonts w:cs="Calibri"/>
                <w:color w:val="000000"/>
                <w:szCs w:val="22"/>
              </w:rPr>
              <w:t>20.502,44</w:t>
            </w:r>
          </w:p>
        </w:tc>
        <w:tc>
          <w:tcPr>
            <w:tcW w:w="1361" w:type="dxa"/>
            <w:shd w:val="clear" w:color="auto" w:fill="F2F2F2" w:themeFill="background1" w:themeFillShade="F2"/>
            <w:vAlign w:val="center"/>
          </w:tcPr>
          <w:p w:rsidR="00B42E4D" w:rsidRPr="00B42E4D" w:rsidRDefault="00B42E4D" w:rsidP="00B42E4D">
            <w:pPr>
              <w:spacing w:after="0"/>
              <w:jc w:val="right"/>
              <w:rPr>
                <w:b/>
                <w:bCs/>
                <w:highlight w:val="yellow"/>
              </w:rPr>
            </w:pPr>
            <w:r w:rsidRPr="00B42E4D">
              <w:rPr>
                <w:rFonts w:cs="Calibri"/>
                <w:color w:val="000000"/>
                <w:szCs w:val="22"/>
              </w:rPr>
              <w:t>27.734,00</w:t>
            </w:r>
          </w:p>
        </w:tc>
      </w:tr>
      <w:tr w:rsidR="00B42E4D" w:rsidRPr="00B42E4D" w:rsidTr="00854CB8">
        <w:trPr>
          <w:trHeight w:val="340"/>
        </w:trPr>
        <w:tc>
          <w:tcPr>
            <w:tcW w:w="4219" w:type="dxa"/>
            <w:shd w:val="clear" w:color="auto" w:fill="BFBFBF" w:themeFill="background1" w:themeFillShade="BF"/>
          </w:tcPr>
          <w:p w:rsidR="00B42E4D" w:rsidRPr="00B42E4D" w:rsidRDefault="00B42E4D" w:rsidP="00B42E4D">
            <w:pPr>
              <w:spacing w:after="0"/>
              <w:jc w:val="center"/>
              <w:rPr>
                <w:b/>
                <w:bCs/>
              </w:rPr>
            </w:pPr>
            <w:r w:rsidRPr="00B42E4D">
              <w:rPr>
                <w:b/>
                <w:bCs/>
              </w:rPr>
              <w:t>Ukupno</w:t>
            </w:r>
          </w:p>
        </w:tc>
        <w:tc>
          <w:tcPr>
            <w:tcW w:w="1555" w:type="dxa"/>
            <w:shd w:val="clear" w:color="auto" w:fill="F2F2F2" w:themeFill="background1" w:themeFillShade="F2"/>
            <w:vAlign w:val="center"/>
          </w:tcPr>
          <w:p w:rsidR="00B42E4D" w:rsidRPr="00B42E4D" w:rsidRDefault="00B42E4D" w:rsidP="00B42E4D">
            <w:pPr>
              <w:spacing w:after="0"/>
              <w:jc w:val="right"/>
              <w:rPr>
                <w:b/>
                <w:bCs/>
                <w:highlight w:val="yellow"/>
              </w:rPr>
            </w:pPr>
            <w:r w:rsidRPr="00B42E4D">
              <w:rPr>
                <w:rFonts w:cs="Calibri"/>
                <w:b/>
                <w:bCs/>
                <w:color w:val="000000"/>
                <w:szCs w:val="22"/>
              </w:rPr>
              <w:t>7.134,23</w:t>
            </w:r>
          </w:p>
        </w:tc>
        <w:tc>
          <w:tcPr>
            <w:tcW w:w="1871" w:type="dxa"/>
            <w:shd w:val="clear" w:color="auto" w:fill="F2F2F2" w:themeFill="background1" w:themeFillShade="F2"/>
            <w:vAlign w:val="center"/>
          </w:tcPr>
          <w:p w:rsidR="00B42E4D" w:rsidRPr="00B42E4D" w:rsidRDefault="00B42E4D" w:rsidP="00B42E4D">
            <w:pPr>
              <w:spacing w:after="0"/>
              <w:jc w:val="right"/>
              <w:rPr>
                <w:b/>
                <w:bCs/>
                <w:highlight w:val="yellow"/>
              </w:rPr>
            </w:pPr>
            <w:r w:rsidRPr="00B42E4D">
              <w:rPr>
                <w:rFonts w:cs="Calibri"/>
                <w:b/>
                <w:bCs/>
                <w:color w:val="000000"/>
                <w:szCs w:val="22"/>
              </w:rPr>
              <w:t>32.907,95</w:t>
            </w:r>
          </w:p>
        </w:tc>
        <w:tc>
          <w:tcPr>
            <w:tcW w:w="1361" w:type="dxa"/>
            <w:shd w:val="clear" w:color="auto" w:fill="F2F2F2" w:themeFill="background1" w:themeFillShade="F2"/>
            <w:vAlign w:val="center"/>
          </w:tcPr>
          <w:p w:rsidR="00B42E4D" w:rsidRPr="00B42E4D" w:rsidRDefault="00B42E4D" w:rsidP="00B42E4D">
            <w:pPr>
              <w:spacing w:after="0"/>
              <w:jc w:val="right"/>
              <w:rPr>
                <w:b/>
                <w:bCs/>
                <w:highlight w:val="yellow"/>
              </w:rPr>
            </w:pPr>
            <w:r w:rsidRPr="00B42E4D">
              <w:rPr>
                <w:rFonts w:cs="Calibri"/>
                <w:b/>
                <w:bCs/>
                <w:color w:val="000000"/>
                <w:szCs w:val="22"/>
              </w:rPr>
              <w:t>40.042,19</w:t>
            </w:r>
          </w:p>
        </w:tc>
      </w:tr>
    </w:tbl>
    <w:p w:rsidR="00854CB8" w:rsidRDefault="00854CB8" w:rsidP="00B42E4D"/>
    <w:p w:rsidR="00AF6E48" w:rsidRDefault="00AF6E48">
      <w:pPr>
        <w:spacing w:after="160" w:line="259" w:lineRule="auto"/>
        <w:jc w:val="left"/>
        <w:rPr>
          <w:b/>
          <w:bCs/>
          <w:szCs w:val="18"/>
        </w:rPr>
      </w:pPr>
      <w:bookmarkStart w:id="181" w:name="_Ref25160187"/>
      <w:bookmarkStart w:id="182" w:name="_Ref45805433"/>
      <w:r>
        <w:br w:type="page"/>
      </w:r>
    </w:p>
    <w:p w:rsidR="00314519" w:rsidRPr="00B42E4D" w:rsidRDefault="00314519" w:rsidP="00314519">
      <w:pPr>
        <w:pStyle w:val="Opisslike"/>
        <w:spacing w:before="240"/>
      </w:pPr>
      <w:bookmarkStart w:id="183" w:name="_Ref61438694"/>
      <w:bookmarkStart w:id="184" w:name="_Toc61438213"/>
      <w:r w:rsidRPr="00B42E4D">
        <w:t xml:space="preserve">Tablica </w:t>
      </w:r>
      <w:r w:rsidR="00E41EF6" w:rsidRPr="00B42E4D">
        <w:rPr>
          <w:noProof/>
        </w:rPr>
        <w:fldChar w:fldCharType="begin"/>
      </w:r>
      <w:r w:rsidR="00017A4E" w:rsidRPr="00B42E4D">
        <w:rPr>
          <w:noProof/>
        </w:rPr>
        <w:instrText xml:space="preserve"> SEQ Tablica \* ARABIC </w:instrText>
      </w:r>
      <w:r w:rsidR="00E41EF6" w:rsidRPr="00B42E4D">
        <w:rPr>
          <w:noProof/>
        </w:rPr>
        <w:fldChar w:fldCharType="separate"/>
      </w:r>
      <w:r w:rsidR="00131657">
        <w:rPr>
          <w:noProof/>
        </w:rPr>
        <w:t>19</w:t>
      </w:r>
      <w:r w:rsidR="00E41EF6" w:rsidRPr="00B42E4D">
        <w:rPr>
          <w:noProof/>
        </w:rPr>
        <w:fldChar w:fldCharType="end"/>
      </w:r>
      <w:bookmarkEnd w:id="181"/>
      <w:bookmarkEnd w:id="182"/>
      <w:bookmarkEnd w:id="183"/>
      <w:r w:rsidRPr="00B42E4D">
        <w:t xml:space="preserve"> </w:t>
      </w:r>
      <w:r w:rsidR="00E55E16" w:rsidRPr="00B42E4D">
        <w:t>Ušteda</w:t>
      </w:r>
      <w:r w:rsidR="00E74D66" w:rsidRPr="00B42E4D">
        <w:t xml:space="preserve"> </w:t>
      </w:r>
      <w:r w:rsidRPr="00B42E4D">
        <w:t>emisij</w:t>
      </w:r>
      <w:r w:rsidR="00E74D66" w:rsidRPr="00B42E4D">
        <w:t>a</w:t>
      </w:r>
      <w:r w:rsidRPr="00B42E4D">
        <w:t xml:space="preserve"> CO</w:t>
      </w:r>
      <w:r w:rsidRPr="00B42E4D">
        <w:rPr>
          <w:vertAlign w:val="subscript"/>
        </w:rPr>
        <w:t>2</w:t>
      </w:r>
      <w:r w:rsidRPr="00B42E4D">
        <w:t xml:space="preserve"> za sektor zgradarstva – scenarij s mjerama</w:t>
      </w:r>
      <w:bookmarkEnd w:id="184"/>
    </w:p>
    <w:tbl>
      <w:tblPr>
        <w:tblStyle w:val="Reetkatablice2"/>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tblPr>
      <w:tblGrid>
        <w:gridCol w:w="3681"/>
        <w:gridCol w:w="2197"/>
        <w:gridCol w:w="1767"/>
        <w:gridCol w:w="1361"/>
      </w:tblGrid>
      <w:tr w:rsidR="00B42E4D" w:rsidRPr="00B42E4D" w:rsidTr="00F25745">
        <w:trPr>
          <w:trHeight w:val="340"/>
        </w:trPr>
        <w:tc>
          <w:tcPr>
            <w:tcW w:w="3681" w:type="dxa"/>
            <w:vMerge w:val="restart"/>
            <w:shd w:val="clear" w:color="auto" w:fill="808080" w:themeFill="background1" w:themeFillShade="80"/>
            <w:vAlign w:val="center"/>
          </w:tcPr>
          <w:p w:rsidR="00B42E4D" w:rsidRPr="00B42E4D" w:rsidRDefault="00B42E4D" w:rsidP="00B42E4D">
            <w:pPr>
              <w:spacing w:after="0"/>
              <w:jc w:val="center"/>
              <w:rPr>
                <w:b/>
                <w:bCs/>
                <w:color w:val="FFFFFF" w:themeColor="background1"/>
              </w:rPr>
            </w:pPr>
            <w:r w:rsidRPr="00B42E4D">
              <w:rPr>
                <w:b/>
                <w:bCs/>
                <w:color w:val="FFFFFF" w:themeColor="background1"/>
              </w:rPr>
              <w:t>Kategorija</w:t>
            </w:r>
          </w:p>
        </w:tc>
        <w:tc>
          <w:tcPr>
            <w:tcW w:w="5325" w:type="dxa"/>
            <w:gridSpan w:val="3"/>
            <w:shd w:val="clear" w:color="auto" w:fill="808080" w:themeFill="background1" w:themeFillShade="80"/>
            <w:vAlign w:val="center"/>
          </w:tcPr>
          <w:p w:rsidR="00B42E4D" w:rsidRPr="00B42E4D" w:rsidRDefault="00B42E4D" w:rsidP="00B42E4D">
            <w:pPr>
              <w:spacing w:after="0"/>
              <w:jc w:val="center"/>
              <w:rPr>
                <w:b/>
                <w:bCs/>
                <w:color w:val="FFFFFF" w:themeColor="background1"/>
              </w:rPr>
            </w:pPr>
            <w:r w:rsidRPr="00B42E4D">
              <w:rPr>
                <w:b/>
                <w:bCs/>
                <w:color w:val="FFFFFF" w:themeColor="background1"/>
              </w:rPr>
              <w:t>Ušteda emisija CO</w:t>
            </w:r>
            <w:r w:rsidRPr="00B42E4D">
              <w:rPr>
                <w:b/>
                <w:bCs/>
                <w:color w:val="FFFFFF" w:themeColor="background1"/>
                <w:vertAlign w:val="subscript"/>
              </w:rPr>
              <w:t>2</w:t>
            </w:r>
            <w:r w:rsidRPr="00B42E4D">
              <w:rPr>
                <w:b/>
                <w:bCs/>
                <w:color w:val="FFFFFF" w:themeColor="background1"/>
              </w:rPr>
              <w:t xml:space="preserve"> 2030. godine [tCO</w:t>
            </w:r>
            <w:r w:rsidRPr="00B42E4D">
              <w:rPr>
                <w:b/>
                <w:bCs/>
                <w:color w:val="FFFFFF" w:themeColor="background1"/>
                <w:vertAlign w:val="subscript"/>
              </w:rPr>
              <w:t>2</w:t>
            </w:r>
            <w:r w:rsidRPr="00B42E4D">
              <w:rPr>
                <w:b/>
                <w:bCs/>
                <w:color w:val="FFFFFF" w:themeColor="background1"/>
              </w:rPr>
              <w:t>]</w:t>
            </w:r>
          </w:p>
        </w:tc>
      </w:tr>
      <w:tr w:rsidR="00B42E4D" w:rsidRPr="00B42E4D" w:rsidTr="00854CB8">
        <w:trPr>
          <w:trHeight w:val="340"/>
        </w:trPr>
        <w:tc>
          <w:tcPr>
            <w:tcW w:w="3681" w:type="dxa"/>
            <w:vMerge/>
            <w:shd w:val="clear" w:color="auto" w:fill="808080" w:themeFill="background1" w:themeFillShade="80"/>
            <w:vAlign w:val="center"/>
          </w:tcPr>
          <w:p w:rsidR="00B42E4D" w:rsidRPr="00B42E4D" w:rsidRDefault="00B42E4D" w:rsidP="00B42E4D">
            <w:pPr>
              <w:spacing w:after="0"/>
              <w:jc w:val="center"/>
              <w:rPr>
                <w:b/>
                <w:bCs/>
                <w:color w:val="FFFFFF" w:themeColor="background1"/>
              </w:rPr>
            </w:pPr>
          </w:p>
        </w:tc>
        <w:tc>
          <w:tcPr>
            <w:tcW w:w="2197" w:type="dxa"/>
            <w:shd w:val="clear" w:color="auto" w:fill="808080" w:themeFill="background1" w:themeFillShade="80"/>
            <w:vAlign w:val="center"/>
          </w:tcPr>
          <w:p w:rsidR="00B42E4D" w:rsidRPr="00B42E4D" w:rsidRDefault="00B42E4D" w:rsidP="00B42E4D">
            <w:pPr>
              <w:spacing w:after="0"/>
              <w:jc w:val="center"/>
              <w:rPr>
                <w:b/>
                <w:bCs/>
                <w:color w:val="FFFFFF" w:themeColor="background1"/>
              </w:rPr>
            </w:pPr>
            <w:r w:rsidRPr="00B42E4D">
              <w:rPr>
                <w:b/>
                <w:bCs/>
                <w:color w:val="FFFFFF" w:themeColor="background1"/>
              </w:rPr>
              <w:t>Električna energija</w:t>
            </w:r>
          </w:p>
        </w:tc>
        <w:tc>
          <w:tcPr>
            <w:tcW w:w="1767" w:type="dxa"/>
            <w:shd w:val="clear" w:color="auto" w:fill="808080" w:themeFill="background1" w:themeFillShade="80"/>
            <w:vAlign w:val="center"/>
          </w:tcPr>
          <w:p w:rsidR="00B42E4D" w:rsidRPr="00B42E4D" w:rsidRDefault="00B42E4D" w:rsidP="00B42E4D">
            <w:pPr>
              <w:spacing w:after="0"/>
              <w:jc w:val="center"/>
              <w:rPr>
                <w:b/>
                <w:bCs/>
                <w:color w:val="FFFFFF" w:themeColor="background1"/>
              </w:rPr>
            </w:pPr>
            <w:r w:rsidRPr="00B42E4D">
              <w:rPr>
                <w:b/>
                <w:bCs/>
                <w:color w:val="FFFFFF" w:themeColor="background1"/>
              </w:rPr>
              <w:t>Toplinska energija</w:t>
            </w:r>
          </w:p>
        </w:tc>
        <w:tc>
          <w:tcPr>
            <w:tcW w:w="1361" w:type="dxa"/>
            <w:shd w:val="clear" w:color="auto" w:fill="808080" w:themeFill="background1" w:themeFillShade="80"/>
            <w:vAlign w:val="center"/>
          </w:tcPr>
          <w:p w:rsidR="00B42E4D" w:rsidRPr="00B42E4D" w:rsidRDefault="00B42E4D" w:rsidP="00B42E4D">
            <w:pPr>
              <w:spacing w:after="0"/>
              <w:jc w:val="center"/>
              <w:rPr>
                <w:b/>
                <w:bCs/>
                <w:color w:val="FFFFFF" w:themeColor="background1"/>
              </w:rPr>
            </w:pPr>
            <w:r w:rsidRPr="00B42E4D">
              <w:rPr>
                <w:b/>
                <w:bCs/>
                <w:color w:val="FFFFFF" w:themeColor="background1"/>
              </w:rPr>
              <w:t>Ukupno</w:t>
            </w:r>
          </w:p>
        </w:tc>
      </w:tr>
      <w:tr w:rsidR="00B42E4D" w:rsidRPr="00B42E4D" w:rsidTr="007A1907">
        <w:trPr>
          <w:trHeight w:val="340"/>
        </w:trPr>
        <w:tc>
          <w:tcPr>
            <w:tcW w:w="3681" w:type="dxa"/>
            <w:shd w:val="clear" w:color="auto" w:fill="BFBFBF" w:themeFill="background1" w:themeFillShade="BF"/>
          </w:tcPr>
          <w:p w:rsidR="00B42E4D" w:rsidRPr="00B42E4D" w:rsidRDefault="00B42E4D" w:rsidP="00B42E4D">
            <w:pPr>
              <w:spacing w:after="0"/>
              <w:jc w:val="center"/>
              <w:rPr>
                <w:b/>
              </w:rPr>
            </w:pPr>
            <w:r w:rsidRPr="00B42E4D">
              <w:rPr>
                <w:b/>
              </w:rPr>
              <w:t>Zgrade u vlasništvu Grada</w:t>
            </w:r>
          </w:p>
        </w:tc>
        <w:tc>
          <w:tcPr>
            <w:tcW w:w="2197" w:type="dxa"/>
            <w:shd w:val="clear" w:color="auto" w:fill="F2F2F2" w:themeFill="background1" w:themeFillShade="F2"/>
            <w:vAlign w:val="center"/>
          </w:tcPr>
          <w:p w:rsidR="00B42E4D" w:rsidRPr="00B42E4D" w:rsidRDefault="00B42E4D" w:rsidP="00B42E4D">
            <w:pPr>
              <w:spacing w:after="0"/>
              <w:jc w:val="right"/>
            </w:pPr>
            <w:r w:rsidRPr="00B42E4D">
              <w:rPr>
                <w:rFonts w:cs="Calibri"/>
                <w:color w:val="000000"/>
                <w:szCs w:val="22"/>
              </w:rPr>
              <w:t>-1.318,60</w:t>
            </w:r>
            <w:r w:rsidR="00E41EF6">
              <w:rPr>
                <w:rFonts w:cs="Calibri"/>
                <w:color w:val="000000"/>
                <w:szCs w:val="22"/>
              </w:rPr>
              <w:fldChar w:fldCharType="begin"/>
            </w:r>
            <w:r w:rsidR="00893893">
              <w:rPr>
                <w:rFonts w:cs="Calibri"/>
                <w:color w:val="000000"/>
                <w:szCs w:val="22"/>
              </w:rPr>
              <w:instrText xml:space="preserve"> NOTEREF _Ref59693183 \f \h </w:instrText>
            </w:r>
            <w:r w:rsidR="00E41EF6">
              <w:rPr>
                <w:rFonts w:cs="Calibri"/>
                <w:color w:val="000000"/>
                <w:szCs w:val="22"/>
              </w:rPr>
            </w:r>
            <w:r w:rsidR="00E41EF6">
              <w:rPr>
                <w:rFonts w:cs="Calibri"/>
                <w:color w:val="000000"/>
                <w:szCs w:val="22"/>
              </w:rPr>
              <w:fldChar w:fldCharType="separate"/>
            </w:r>
            <w:r w:rsidR="00131657" w:rsidRPr="00131657">
              <w:rPr>
                <w:rStyle w:val="Referencafusnote"/>
              </w:rPr>
              <w:t>18</w:t>
            </w:r>
            <w:r w:rsidR="00E41EF6">
              <w:rPr>
                <w:rFonts w:cs="Calibri"/>
                <w:color w:val="000000"/>
                <w:szCs w:val="22"/>
              </w:rPr>
              <w:fldChar w:fldCharType="end"/>
            </w:r>
          </w:p>
        </w:tc>
        <w:tc>
          <w:tcPr>
            <w:tcW w:w="1767" w:type="dxa"/>
            <w:shd w:val="clear" w:color="auto" w:fill="F2F2F2" w:themeFill="background1" w:themeFillShade="F2"/>
            <w:vAlign w:val="center"/>
          </w:tcPr>
          <w:p w:rsidR="00B42E4D" w:rsidRPr="00B42E4D" w:rsidRDefault="00B42E4D" w:rsidP="00B42E4D">
            <w:pPr>
              <w:spacing w:after="0"/>
              <w:jc w:val="right"/>
            </w:pPr>
            <w:r w:rsidRPr="00B42E4D">
              <w:rPr>
                <w:rFonts w:cs="Calibri"/>
                <w:color w:val="000000"/>
                <w:szCs w:val="22"/>
              </w:rPr>
              <w:t>112,96</w:t>
            </w:r>
          </w:p>
        </w:tc>
        <w:tc>
          <w:tcPr>
            <w:tcW w:w="1361" w:type="dxa"/>
            <w:shd w:val="clear" w:color="auto" w:fill="F2F2F2" w:themeFill="background1" w:themeFillShade="F2"/>
            <w:vAlign w:val="center"/>
          </w:tcPr>
          <w:p w:rsidR="00B42E4D" w:rsidRPr="00B42E4D" w:rsidRDefault="00B42E4D" w:rsidP="00B42E4D">
            <w:pPr>
              <w:spacing w:after="0"/>
              <w:jc w:val="right"/>
              <w:rPr>
                <w:b/>
                <w:bCs/>
              </w:rPr>
            </w:pPr>
            <w:r w:rsidRPr="00B42E4D">
              <w:rPr>
                <w:rFonts w:cs="Calibri"/>
                <w:color w:val="000000"/>
                <w:szCs w:val="22"/>
              </w:rPr>
              <w:t>-1.205,63</w:t>
            </w:r>
            <w:r w:rsidR="00E41EF6">
              <w:rPr>
                <w:rFonts w:cs="Calibri"/>
                <w:color w:val="000000"/>
                <w:szCs w:val="22"/>
              </w:rPr>
              <w:fldChar w:fldCharType="begin"/>
            </w:r>
            <w:r w:rsidR="00893893">
              <w:rPr>
                <w:rFonts w:cs="Calibri"/>
                <w:color w:val="000000"/>
                <w:szCs w:val="22"/>
              </w:rPr>
              <w:instrText xml:space="preserve"> NOTEREF _Ref59693183 \f \h </w:instrText>
            </w:r>
            <w:r w:rsidR="00E41EF6">
              <w:rPr>
                <w:rFonts w:cs="Calibri"/>
                <w:color w:val="000000"/>
                <w:szCs w:val="22"/>
              </w:rPr>
            </w:r>
            <w:r w:rsidR="00E41EF6">
              <w:rPr>
                <w:rFonts w:cs="Calibri"/>
                <w:color w:val="000000"/>
                <w:szCs w:val="22"/>
              </w:rPr>
              <w:fldChar w:fldCharType="separate"/>
            </w:r>
            <w:r w:rsidR="00131657" w:rsidRPr="00131657">
              <w:rPr>
                <w:rStyle w:val="Referencafusnote"/>
              </w:rPr>
              <w:t>18</w:t>
            </w:r>
            <w:r w:rsidR="00E41EF6">
              <w:rPr>
                <w:rFonts w:cs="Calibri"/>
                <w:color w:val="000000"/>
                <w:szCs w:val="22"/>
              </w:rPr>
              <w:fldChar w:fldCharType="end"/>
            </w:r>
          </w:p>
        </w:tc>
      </w:tr>
      <w:tr w:rsidR="00B42E4D" w:rsidRPr="00B42E4D" w:rsidTr="007A1907">
        <w:trPr>
          <w:trHeight w:val="340"/>
        </w:trPr>
        <w:tc>
          <w:tcPr>
            <w:tcW w:w="3681" w:type="dxa"/>
            <w:shd w:val="clear" w:color="auto" w:fill="BFBFBF" w:themeFill="background1" w:themeFillShade="BF"/>
          </w:tcPr>
          <w:p w:rsidR="00B42E4D" w:rsidRPr="00B42E4D" w:rsidRDefault="00B42E4D" w:rsidP="00B42E4D">
            <w:pPr>
              <w:spacing w:after="0"/>
              <w:jc w:val="center"/>
              <w:rPr>
                <w:b/>
              </w:rPr>
            </w:pPr>
            <w:r w:rsidRPr="00B42E4D">
              <w:rPr>
                <w:b/>
              </w:rPr>
              <w:t>Zgrade komercijalnog i uslužnog sektora</w:t>
            </w:r>
          </w:p>
        </w:tc>
        <w:tc>
          <w:tcPr>
            <w:tcW w:w="2197" w:type="dxa"/>
            <w:shd w:val="clear" w:color="auto" w:fill="F2F2F2" w:themeFill="background1" w:themeFillShade="F2"/>
            <w:vAlign w:val="center"/>
          </w:tcPr>
          <w:p w:rsidR="00B42E4D" w:rsidRPr="00B42E4D" w:rsidRDefault="00B42E4D" w:rsidP="00B42E4D">
            <w:pPr>
              <w:spacing w:after="0"/>
              <w:jc w:val="right"/>
            </w:pPr>
            <w:r w:rsidRPr="00B42E4D">
              <w:rPr>
                <w:rFonts w:cs="Calibri"/>
                <w:color w:val="000000"/>
                <w:szCs w:val="22"/>
              </w:rPr>
              <w:t>1.295,82</w:t>
            </w:r>
          </w:p>
        </w:tc>
        <w:tc>
          <w:tcPr>
            <w:tcW w:w="1767" w:type="dxa"/>
            <w:shd w:val="clear" w:color="auto" w:fill="F2F2F2" w:themeFill="background1" w:themeFillShade="F2"/>
            <w:vAlign w:val="center"/>
          </w:tcPr>
          <w:p w:rsidR="00B42E4D" w:rsidRPr="00B42E4D" w:rsidRDefault="00B42E4D" w:rsidP="00B42E4D">
            <w:pPr>
              <w:spacing w:after="0"/>
              <w:jc w:val="right"/>
            </w:pPr>
            <w:r w:rsidRPr="00B42E4D">
              <w:rPr>
                <w:rFonts w:cs="Calibri"/>
                <w:color w:val="000000"/>
                <w:szCs w:val="22"/>
              </w:rPr>
              <w:t>2.387,19</w:t>
            </w:r>
          </w:p>
        </w:tc>
        <w:tc>
          <w:tcPr>
            <w:tcW w:w="1361" w:type="dxa"/>
            <w:shd w:val="clear" w:color="auto" w:fill="F2F2F2" w:themeFill="background1" w:themeFillShade="F2"/>
            <w:vAlign w:val="center"/>
          </w:tcPr>
          <w:p w:rsidR="00B42E4D" w:rsidRPr="00B42E4D" w:rsidRDefault="00B42E4D" w:rsidP="00B42E4D">
            <w:pPr>
              <w:spacing w:after="0"/>
              <w:jc w:val="right"/>
              <w:rPr>
                <w:b/>
                <w:bCs/>
              </w:rPr>
            </w:pPr>
            <w:r w:rsidRPr="00B42E4D">
              <w:rPr>
                <w:rFonts w:cs="Calibri"/>
                <w:color w:val="000000"/>
                <w:szCs w:val="22"/>
              </w:rPr>
              <w:t>3.683,01</w:t>
            </w:r>
          </w:p>
        </w:tc>
      </w:tr>
      <w:tr w:rsidR="00B42E4D" w:rsidRPr="00B42E4D" w:rsidTr="007A1907">
        <w:trPr>
          <w:trHeight w:val="340"/>
        </w:trPr>
        <w:tc>
          <w:tcPr>
            <w:tcW w:w="3681" w:type="dxa"/>
            <w:shd w:val="clear" w:color="auto" w:fill="BFBFBF" w:themeFill="background1" w:themeFillShade="BF"/>
          </w:tcPr>
          <w:p w:rsidR="00B42E4D" w:rsidRPr="00B42E4D" w:rsidRDefault="00B42E4D" w:rsidP="00B42E4D">
            <w:pPr>
              <w:spacing w:after="0"/>
              <w:jc w:val="center"/>
              <w:rPr>
                <w:b/>
              </w:rPr>
            </w:pPr>
            <w:r w:rsidRPr="00B42E4D">
              <w:rPr>
                <w:b/>
              </w:rPr>
              <w:t>Stambeni objekti</w:t>
            </w:r>
          </w:p>
        </w:tc>
        <w:tc>
          <w:tcPr>
            <w:tcW w:w="2197" w:type="dxa"/>
            <w:shd w:val="clear" w:color="auto" w:fill="F2F2F2" w:themeFill="background1" w:themeFillShade="F2"/>
            <w:vAlign w:val="center"/>
          </w:tcPr>
          <w:p w:rsidR="00B42E4D" w:rsidRPr="00B42E4D" w:rsidRDefault="00B42E4D" w:rsidP="00B42E4D">
            <w:pPr>
              <w:spacing w:after="0"/>
              <w:jc w:val="right"/>
            </w:pPr>
            <w:r w:rsidRPr="00B42E4D">
              <w:rPr>
                <w:rFonts w:cs="Calibri"/>
                <w:color w:val="000000"/>
                <w:szCs w:val="22"/>
              </w:rPr>
              <w:t>1.692,18</w:t>
            </w:r>
          </w:p>
        </w:tc>
        <w:tc>
          <w:tcPr>
            <w:tcW w:w="1767" w:type="dxa"/>
            <w:shd w:val="clear" w:color="auto" w:fill="F2F2F2" w:themeFill="background1" w:themeFillShade="F2"/>
            <w:vAlign w:val="center"/>
          </w:tcPr>
          <w:p w:rsidR="00B42E4D" w:rsidRPr="00B42E4D" w:rsidRDefault="00B42E4D" w:rsidP="00B42E4D">
            <w:pPr>
              <w:spacing w:after="0"/>
              <w:jc w:val="right"/>
            </w:pPr>
            <w:r w:rsidRPr="00B42E4D">
              <w:rPr>
                <w:rFonts w:cs="Calibri"/>
                <w:color w:val="000000"/>
                <w:szCs w:val="22"/>
              </w:rPr>
              <w:t>2.920,47</w:t>
            </w:r>
          </w:p>
        </w:tc>
        <w:tc>
          <w:tcPr>
            <w:tcW w:w="1361" w:type="dxa"/>
            <w:shd w:val="clear" w:color="auto" w:fill="F2F2F2" w:themeFill="background1" w:themeFillShade="F2"/>
            <w:vAlign w:val="center"/>
          </w:tcPr>
          <w:p w:rsidR="00B42E4D" w:rsidRPr="00B42E4D" w:rsidRDefault="00B42E4D" w:rsidP="00B42E4D">
            <w:pPr>
              <w:spacing w:after="0"/>
              <w:jc w:val="right"/>
              <w:rPr>
                <w:b/>
                <w:bCs/>
              </w:rPr>
            </w:pPr>
            <w:r w:rsidRPr="00B42E4D">
              <w:rPr>
                <w:rFonts w:cs="Calibri"/>
                <w:color w:val="000000"/>
                <w:szCs w:val="22"/>
              </w:rPr>
              <w:t>4.612,65</w:t>
            </w:r>
          </w:p>
        </w:tc>
      </w:tr>
      <w:tr w:rsidR="00B42E4D" w:rsidRPr="00B42E4D" w:rsidTr="007A1907">
        <w:trPr>
          <w:trHeight w:val="340"/>
        </w:trPr>
        <w:tc>
          <w:tcPr>
            <w:tcW w:w="3681" w:type="dxa"/>
            <w:shd w:val="clear" w:color="auto" w:fill="BFBFBF" w:themeFill="background1" w:themeFillShade="BF"/>
          </w:tcPr>
          <w:p w:rsidR="00B42E4D" w:rsidRPr="00B42E4D" w:rsidRDefault="00B42E4D" w:rsidP="00B42E4D">
            <w:pPr>
              <w:spacing w:after="0"/>
              <w:jc w:val="center"/>
              <w:rPr>
                <w:b/>
                <w:bCs/>
              </w:rPr>
            </w:pPr>
            <w:r w:rsidRPr="00B42E4D">
              <w:rPr>
                <w:b/>
                <w:bCs/>
              </w:rPr>
              <w:t>Ukupno</w:t>
            </w:r>
          </w:p>
        </w:tc>
        <w:tc>
          <w:tcPr>
            <w:tcW w:w="2197" w:type="dxa"/>
            <w:shd w:val="clear" w:color="auto" w:fill="F2F2F2" w:themeFill="background1" w:themeFillShade="F2"/>
            <w:vAlign w:val="center"/>
          </w:tcPr>
          <w:p w:rsidR="00B42E4D" w:rsidRPr="00B42E4D" w:rsidRDefault="00B42E4D" w:rsidP="00B42E4D">
            <w:pPr>
              <w:spacing w:after="0"/>
              <w:jc w:val="right"/>
              <w:rPr>
                <w:b/>
                <w:bCs/>
              </w:rPr>
            </w:pPr>
            <w:r w:rsidRPr="00B42E4D">
              <w:rPr>
                <w:rFonts w:cs="Calibri"/>
                <w:b/>
                <w:bCs/>
                <w:color w:val="000000"/>
                <w:szCs w:val="22"/>
              </w:rPr>
              <w:t>1.669,41</w:t>
            </w:r>
          </w:p>
        </w:tc>
        <w:tc>
          <w:tcPr>
            <w:tcW w:w="1767" w:type="dxa"/>
            <w:shd w:val="clear" w:color="auto" w:fill="F2F2F2" w:themeFill="background1" w:themeFillShade="F2"/>
            <w:vAlign w:val="center"/>
          </w:tcPr>
          <w:p w:rsidR="00B42E4D" w:rsidRPr="00B42E4D" w:rsidRDefault="00B42E4D" w:rsidP="00B42E4D">
            <w:pPr>
              <w:spacing w:after="0"/>
              <w:jc w:val="right"/>
              <w:rPr>
                <w:b/>
                <w:bCs/>
              </w:rPr>
            </w:pPr>
            <w:r w:rsidRPr="00B42E4D">
              <w:rPr>
                <w:rFonts w:cs="Calibri"/>
                <w:b/>
                <w:bCs/>
                <w:color w:val="000000"/>
                <w:szCs w:val="22"/>
              </w:rPr>
              <w:t>5.420,62</w:t>
            </w:r>
          </w:p>
        </w:tc>
        <w:tc>
          <w:tcPr>
            <w:tcW w:w="1361" w:type="dxa"/>
            <w:shd w:val="clear" w:color="auto" w:fill="F2F2F2" w:themeFill="background1" w:themeFillShade="F2"/>
            <w:vAlign w:val="center"/>
          </w:tcPr>
          <w:p w:rsidR="00B42E4D" w:rsidRPr="00B42E4D" w:rsidRDefault="00B42E4D" w:rsidP="00B42E4D">
            <w:pPr>
              <w:spacing w:after="0"/>
              <w:jc w:val="right"/>
              <w:rPr>
                <w:b/>
                <w:bCs/>
              </w:rPr>
            </w:pPr>
            <w:r w:rsidRPr="00B42E4D">
              <w:rPr>
                <w:rFonts w:cs="Calibri"/>
                <w:b/>
                <w:bCs/>
                <w:color w:val="000000"/>
                <w:szCs w:val="22"/>
              </w:rPr>
              <w:t>7.090,03</w:t>
            </w:r>
          </w:p>
        </w:tc>
      </w:tr>
    </w:tbl>
    <w:p w:rsidR="00B42E4D" w:rsidRPr="00B42E4D" w:rsidRDefault="00B42E4D" w:rsidP="00B42E4D">
      <w:pPr>
        <w:rPr>
          <w:highlight w:val="yellow"/>
        </w:rPr>
      </w:pPr>
    </w:p>
    <w:p w:rsidR="00B81CC1" w:rsidRPr="00B42E4D" w:rsidRDefault="00E41EF6" w:rsidP="00B81CC1">
      <w:pPr>
        <w:spacing w:before="240"/>
      </w:pPr>
      <w:fldSimple w:instr=" REF _Ref25160345 \h  \* MERGEFORMAT ">
        <w:r w:rsidR="00131657" w:rsidRPr="00B42E4D">
          <w:t xml:space="preserve">Tablica </w:t>
        </w:r>
        <w:r w:rsidR="00131657">
          <w:rPr>
            <w:noProof/>
          </w:rPr>
          <w:t>20</w:t>
        </w:r>
      </w:fldSimple>
      <w:r w:rsidR="006D0B4E" w:rsidRPr="00B42E4D">
        <w:t xml:space="preserve"> prikazuje usporedbu scenarija s mjerama sa scenarijem bez mjera. Procijenjeno je da je u 2030. godini ukupna emisija CO</w:t>
      </w:r>
      <w:r w:rsidR="006D0B4E" w:rsidRPr="00B42E4D">
        <w:rPr>
          <w:vertAlign w:val="subscript"/>
        </w:rPr>
        <w:t>2</w:t>
      </w:r>
      <w:r w:rsidR="006D0B4E" w:rsidRPr="00B42E4D">
        <w:t xml:space="preserve"> u scenariju s mjerama za </w:t>
      </w:r>
      <w:r w:rsidR="00B42E4D" w:rsidRPr="00B42E4D">
        <w:t xml:space="preserve">64,84 </w:t>
      </w:r>
      <w:r w:rsidR="00EA6C26" w:rsidRPr="00B42E4D">
        <w:t> </w:t>
      </w:r>
      <w:r w:rsidR="006D0B4E" w:rsidRPr="00B42E4D">
        <w:t xml:space="preserve">% manja od emisije iz 2010. godine. </w:t>
      </w:r>
    </w:p>
    <w:p w:rsidR="006D0B4E" w:rsidRPr="00B42E4D" w:rsidRDefault="006D0B4E" w:rsidP="006D0B4E">
      <w:pPr>
        <w:pStyle w:val="Opisslike"/>
        <w:spacing w:before="240"/>
      </w:pPr>
      <w:bookmarkStart w:id="185" w:name="_Ref25160345"/>
      <w:bookmarkStart w:id="186" w:name="_Toc61438214"/>
      <w:r w:rsidRPr="00B42E4D">
        <w:t xml:space="preserve">Tablica </w:t>
      </w:r>
      <w:r w:rsidR="00E41EF6" w:rsidRPr="00B42E4D">
        <w:rPr>
          <w:noProof/>
        </w:rPr>
        <w:fldChar w:fldCharType="begin"/>
      </w:r>
      <w:r w:rsidR="00017A4E" w:rsidRPr="00B42E4D">
        <w:rPr>
          <w:noProof/>
        </w:rPr>
        <w:instrText xml:space="preserve"> SEQ Tablica \* ARABIC </w:instrText>
      </w:r>
      <w:r w:rsidR="00E41EF6" w:rsidRPr="00B42E4D">
        <w:rPr>
          <w:noProof/>
        </w:rPr>
        <w:fldChar w:fldCharType="separate"/>
      </w:r>
      <w:r w:rsidR="00131657">
        <w:rPr>
          <w:noProof/>
        </w:rPr>
        <w:t>20</w:t>
      </w:r>
      <w:r w:rsidR="00E41EF6" w:rsidRPr="00B42E4D">
        <w:rPr>
          <w:noProof/>
        </w:rPr>
        <w:fldChar w:fldCharType="end"/>
      </w:r>
      <w:bookmarkEnd w:id="185"/>
      <w:r w:rsidRPr="00B42E4D">
        <w:t xml:space="preserve"> Projekcije sektora zgradarstva po scenarijima</w:t>
      </w:r>
      <w:bookmarkEnd w:id="186"/>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tblPr>
      <w:tblGrid>
        <w:gridCol w:w="1319"/>
        <w:gridCol w:w="1336"/>
        <w:gridCol w:w="1446"/>
        <w:gridCol w:w="1158"/>
        <w:gridCol w:w="1280"/>
        <w:gridCol w:w="1280"/>
        <w:gridCol w:w="1187"/>
      </w:tblGrid>
      <w:tr w:rsidR="00404739" w:rsidRPr="00B42E4D" w:rsidTr="001C6562">
        <w:trPr>
          <w:trHeight w:val="300"/>
        </w:trPr>
        <w:tc>
          <w:tcPr>
            <w:tcW w:w="1319" w:type="dxa"/>
            <w:vMerge w:val="restart"/>
            <w:shd w:val="clear" w:color="auto" w:fill="808080" w:themeFill="background1" w:themeFillShade="80"/>
            <w:noWrap/>
            <w:vAlign w:val="center"/>
            <w:hideMark/>
          </w:tcPr>
          <w:p w:rsidR="008971B9" w:rsidRPr="00B42E4D" w:rsidRDefault="008971B9" w:rsidP="00164151">
            <w:pPr>
              <w:spacing w:after="0"/>
              <w:jc w:val="center"/>
              <w:rPr>
                <w:rFonts w:eastAsia="Times New Roman"/>
                <w:b/>
                <w:color w:val="FFFFFF" w:themeColor="background1"/>
                <w:lang w:eastAsia="hr-HR"/>
              </w:rPr>
            </w:pPr>
            <w:r w:rsidRPr="00B42E4D">
              <w:rPr>
                <w:rFonts w:eastAsia="Times New Roman"/>
                <w:b/>
                <w:color w:val="FFFFFF" w:themeColor="background1"/>
                <w:lang w:eastAsia="hr-HR"/>
              </w:rPr>
              <w:t>Scenarij</w:t>
            </w:r>
          </w:p>
        </w:tc>
        <w:tc>
          <w:tcPr>
            <w:tcW w:w="2782" w:type="dxa"/>
            <w:gridSpan w:val="2"/>
            <w:shd w:val="clear" w:color="auto" w:fill="808080" w:themeFill="background1" w:themeFillShade="80"/>
            <w:noWrap/>
            <w:vAlign w:val="center"/>
            <w:hideMark/>
          </w:tcPr>
          <w:p w:rsidR="008971B9" w:rsidRPr="00B42E4D" w:rsidRDefault="008971B9" w:rsidP="00164151">
            <w:pPr>
              <w:spacing w:after="0"/>
              <w:jc w:val="center"/>
              <w:rPr>
                <w:rFonts w:eastAsia="Times New Roman"/>
                <w:b/>
                <w:color w:val="FFFFFF" w:themeColor="background1"/>
                <w:lang w:eastAsia="hr-HR"/>
              </w:rPr>
            </w:pPr>
            <w:r w:rsidRPr="00B42E4D">
              <w:rPr>
                <w:rFonts w:eastAsia="Times New Roman"/>
                <w:b/>
                <w:color w:val="FFFFFF" w:themeColor="background1"/>
                <w:lang w:eastAsia="hr-HR"/>
              </w:rPr>
              <w:t>Potrošnja energije [MWh]</w:t>
            </w:r>
          </w:p>
        </w:tc>
        <w:tc>
          <w:tcPr>
            <w:tcW w:w="1158" w:type="dxa"/>
            <w:vMerge w:val="restart"/>
            <w:shd w:val="clear" w:color="auto" w:fill="808080" w:themeFill="background1" w:themeFillShade="80"/>
            <w:vAlign w:val="center"/>
            <w:hideMark/>
          </w:tcPr>
          <w:p w:rsidR="008971B9" w:rsidRPr="00B42E4D" w:rsidRDefault="008971B9" w:rsidP="00164151">
            <w:pPr>
              <w:spacing w:after="0"/>
              <w:jc w:val="center"/>
              <w:rPr>
                <w:rFonts w:eastAsia="Times New Roman"/>
                <w:b/>
                <w:color w:val="FFFFFF" w:themeColor="background1"/>
                <w:lang w:eastAsia="hr-HR"/>
              </w:rPr>
            </w:pPr>
            <w:r w:rsidRPr="00B42E4D">
              <w:rPr>
                <w:rFonts w:eastAsia="Times New Roman"/>
                <w:b/>
                <w:color w:val="FFFFFF" w:themeColor="background1"/>
                <w:lang w:eastAsia="hr-HR"/>
              </w:rPr>
              <w:t>% u odnosu na 20</w:t>
            </w:r>
            <w:r w:rsidR="00EC7E43" w:rsidRPr="00B42E4D">
              <w:rPr>
                <w:rFonts w:eastAsia="Times New Roman"/>
                <w:b/>
                <w:color w:val="FFFFFF" w:themeColor="background1"/>
                <w:lang w:eastAsia="hr-HR"/>
              </w:rPr>
              <w:t>11</w:t>
            </w:r>
            <w:r w:rsidRPr="00B42E4D">
              <w:rPr>
                <w:rFonts w:eastAsia="Times New Roman"/>
                <w:b/>
                <w:color w:val="FFFFFF" w:themeColor="background1"/>
                <w:lang w:eastAsia="hr-HR"/>
              </w:rPr>
              <w:t>.</w:t>
            </w:r>
          </w:p>
        </w:tc>
        <w:tc>
          <w:tcPr>
            <w:tcW w:w="2560" w:type="dxa"/>
            <w:gridSpan w:val="2"/>
            <w:shd w:val="clear" w:color="auto" w:fill="808080" w:themeFill="background1" w:themeFillShade="80"/>
            <w:noWrap/>
            <w:vAlign w:val="center"/>
            <w:hideMark/>
          </w:tcPr>
          <w:p w:rsidR="008971B9" w:rsidRPr="00B42E4D" w:rsidRDefault="008971B9" w:rsidP="00164151">
            <w:pPr>
              <w:spacing w:after="0"/>
              <w:jc w:val="center"/>
              <w:rPr>
                <w:rFonts w:eastAsia="Times New Roman"/>
                <w:b/>
                <w:color w:val="FFFFFF" w:themeColor="background1"/>
                <w:lang w:eastAsia="hr-HR"/>
              </w:rPr>
            </w:pPr>
            <w:r w:rsidRPr="00B42E4D">
              <w:rPr>
                <w:rFonts w:eastAsia="Times New Roman"/>
                <w:b/>
                <w:color w:val="FFFFFF" w:themeColor="background1"/>
                <w:lang w:eastAsia="hr-HR"/>
              </w:rPr>
              <w:t>Emisija CO</w:t>
            </w:r>
            <w:r w:rsidRPr="00B42E4D">
              <w:rPr>
                <w:rFonts w:eastAsia="Times New Roman"/>
                <w:b/>
                <w:color w:val="FFFFFF" w:themeColor="background1"/>
                <w:vertAlign w:val="subscript"/>
                <w:lang w:eastAsia="hr-HR"/>
              </w:rPr>
              <w:t>2</w:t>
            </w:r>
            <w:r w:rsidRPr="00B42E4D">
              <w:rPr>
                <w:rFonts w:eastAsia="Times New Roman"/>
                <w:b/>
                <w:color w:val="FFFFFF" w:themeColor="background1"/>
                <w:lang w:eastAsia="hr-HR"/>
              </w:rPr>
              <w:t xml:space="preserve"> [t</w:t>
            </w:r>
            <w:r w:rsidR="00F43AE9" w:rsidRPr="00B42E4D">
              <w:rPr>
                <w:rFonts w:eastAsia="Times New Roman"/>
                <w:b/>
                <w:color w:val="FFFFFF" w:themeColor="background1"/>
                <w:lang w:eastAsia="hr-HR"/>
              </w:rPr>
              <w:t>CO</w:t>
            </w:r>
            <w:r w:rsidR="00F43AE9" w:rsidRPr="00B42E4D">
              <w:rPr>
                <w:rFonts w:eastAsia="Times New Roman"/>
                <w:b/>
                <w:color w:val="FFFFFF" w:themeColor="background1"/>
                <w:vertAlign w:val="subscript"/>
                <w:lang w:eastAsia="hr-HR"/>
              </w:rPr>
              <w:t>2</w:t>
            </w:r>
            <w:r w:rsidRPr="00B42E4D">
              <w:rPr>
                <w:rFonts w:eastAsia="Times New Roman"/>
                <w:b/>
                <w:color w:val="FFFFFF" w:themeColor="background1"/>
                <w:lang w:eastAsia="hr-HR"/>
              </w:rPr>
              <w:t>]</w:t>
            </w:r>
          </w:p>
        </w:tc>
        <w:tc>
          <w:tcPr>
            <w:tcW w:w="1187" w:type="dxa"/>
            <w:vMerge w:val="restart"/>
            <w:shd w:val="clear" w:color="auto" w:fill="808080" w:themeFill="background1" w:themeFillShade="80"/>
            <w:vAlign w:val="center"/>
            <w:hideMark/>
          </w:tcPr>
          <w:p w:rsidR="008971B9" w:rsidRPr="00B42E4D" w:rsidRDefault="008971B9" w:rsidP="00164151">
            <w:pPr>
              <w:spacing w:after="0"/>
              <w:jc w:val="center"/>
              <w:rPr>
                <w:rFonts w:eastAsia="Times New Roman"/>
                <w:b/>
                <w:bCs/>
                <w:color w:val="FFFFFF" w:themeColor="background1"/>
                <w:lang w:eastAsia="hr-HR"/>
              </w:rPr>
            </w:pPr>
            <w:r w:rsidRPr="00B42E4D">
              <w:rPr>
                <w:rFonts w:eastAsia="Times New Roman"/>
                <w:b/>
                <w:bCs/>
                <w:color w:val="FFFFFF" w:themeColor="background1"/>
                <w:lang w:eastAsia="hr-HR"/>
              </w:rPr>
              <w:t>% u odnosu na 201</w:t>
            </w:r>
            <w:r w:rsidR="00EC7E43" w:rsidRPr="00B42E4D">
              <w:rPr>
                <w:rFonts w:eastAsia="Times New Roman"/>
                <w:b/>
                <w:bCs/>
                <w:color w:val="FFFFFF" w:themeColor="background1"/>
                <w:lang w:eastAsia="hr-HR"/>
              </w:rPr>
              <w:t>1</w:t>
            </w:r>
            <w:r w:rsidRPr="00B42E4D">
              <w:rPr>
                <w:rFonts w:eastAsia="Times New Roman"/>
                <w:b/>
                <w:bCs/>
                <w:color w:val="FFFFFF" w:themeColor="background1"/>
                <w:lang w:eastAsia="hr-HR"/>
              </w:rPr>
              <w:t>.</w:t>
            </w:r>
          </w:p>
        </w:tc>
      </w:tr>
      <w:tr w:rsidR="00404739" w:rsidRPr="00B42E4D" w:rsidTr="001C6562">
        <w:trPr>
          <w:trHeight w:val="300"/>
        </w:trPr>
        <w:tc>
          <w:tcPr>
            <w:tcW w:w="1319" w:type="dxa"/>
            <w:vMerge/>
            <w:shd w:val="clear" w:color="auto" w:fill="808080" w:themeFill="background1" w:themeFillShade="80"/>
            <w:noWrap/>
            <w:vAlign w:val="center"/>
            <w:hideMark/>
          </w:tcPr>
          <w:p w:rsidR="008971B9" w:rsidRPr="00B42E4D" w:rsidRDefault="008971B9" w:rsidP="00164151">
            <w:pPr>
              <w:spacing w:after="0"/>
              <w:jc w:val="center"/>
              <w:rPr>
                <w:rFonts w:eastAsia="Times New Roman"/>
                <w:b/>
                <w:color w:val="FFFFFF" w:themeColor="background1"/>
                <w:lang w:eastAsia="hr-HR"/>
              </w:rPr>
            </w:pPr>
          </w:p>
        </w:tc>
        <w:tc>
          <w:tcPr>
            <w:tcW w:w="1336" w:type="dxa"/>
            <w:shd w:val="clear" w:color="auto" w:fill="808080" w:themeFill="background1" w:themeFillShade="80"/>
            <w:noWrap/>
            <w:vAlign w:val="center"/>
            <w:hideMark/>
          </w:tcPr>
          <w:p w:rsidR="008971B9" w:rsidRPr="00B42E4D" w:rsidRDefault="008971B9" w:rsidP="00164151">
            <w:pPr>
              <w:spacing w:after="0"/>
              <w:jc w:val="center"/>
              <w:rPr>
                <w:rFonts w:eastAsia="Times New Roman"/>
                <w:b/>
                <w:color w:val="FFFFFF" w:themeColor="background1"/>
                <w:lang w:eastAsia="hr-HR"/>
              </w:rPr>
            </w:pPr>
            <w:r w:rsidRPr="00B42E4D">
              <w:rPr>
                <w:rFonts w:eastAsia="Times New Roman"/>
                <w:b/>
                <w:color w:val="FFFFFF" w:themeColor="background1"/>
                <w:lang w:eastAsia="hr-HR"/>
              </w:rPr>
              <w:t>201</w:t>
            </w:r>
            <w:r w:rsidR="00EC7E43" w:rsidRPr="00B42E4D">
              <w:rPr>
                <w:rFonts w:eastAsia="Times New Roman"/>
                <w:b/>
                <w:color w:val="FFFFFF" w:themeColor="background1"/>
                <w:lang w:eastAsia="hr-HR"/>
              </w:rPr>
              <w:t>1</w:t>
            </w:r>
            <w:r w:rsidRPr="00B42E4D">
              <w:rPr>
                <w:rFonts w:eastAsia="Times New Roman"/>
                <w:b/>
                <w:color w:val="FFFFFF" w:themeColor="background1"/>
                <w:lang w:eastAsia="hr-HR"/>
              </w:rPr>
              <w:t>.</w:t>
            </w:r>
          </w:p>
        </w:tc>
        <w:tc>
          <w:tcPr>
            <w:tcW w:w="1446" w:type="dxa"/>
            <w:shd w:val="clear" w:color="auto" w:fill="808080" w:themeFill="background1" w:themeFillShade="80"/>
            <w:noWrap/>
            <w:vAlign w:val="center"/>
            <w:hideMark/>
          </w:tcPr>
          <w:p w:rsidR="008971B9" w:rsidRPr="00B42E4D" w:rsidRDefault="008971B9" w:rsidP="00164151">
            <w:pPr>
              <w:spacing w:after="0"/>
              <w:jc w:val="center"/>
              <w:rPr>
                <w:rFonts w:eastAsia="Times New Roman"/>
                <w:b/>
                <w:color w:val="FFFFFF" w:themeColor="background1"/>
                <w:lang w:eastAsia="hr-HR"/>
              </w:rPr>
            </w:pPr>
            <w:r w:rsidRPr="00B42E4D">
              <w:rPr>
                <w:rFonts w:eastAsia="Times New Roman"/>
                <w:b/>
                <w:color w:val="FFFFFF" w:themeColor="background1"/>
                <w:lang w:eastAsia="hr-HR"/>
              </w:rPr>
              <w:t>2030.</w:t>
            </w:r>
          </w:p>
        </w:tc>
        <w:tc>
          <w:tcPr>
            <w:tcW w:w="1158" w:type="dxa"/>
            <w:vMerge/>
            <w:shd w:val="clear" w:color="auto" w:fill="808080" w:themeFill="background1" w:themeFillShade="80"/>
            <w:vAlign w:val="center"/>
            <w:hideMark/>
          </w:tcPr>
          <w:p w:rsidR="008971B9" w:rsidRPr="00B42E4D" w:rsidRDefault="008971B9" w:rsidP="00164151">
            <w:pPr>
              <w:spacing w:after="0"/>
              <w:jc w:val="center"/>
              <w:rPr>
                <w:rFonts w:eastAsia="Times New Roman"/>
                <w:b/>
                <w:color w:val="FFFFFF" w:themeColor="background1"/>
                <w:lang w:eastAsia="hr-HR"/>
              </w:rPr>
            </w:pPr>
          </w:p>
        </w:tc>
        <w:tc>
          <w:tcPr>
            <w:tcW w:w="1280" w:type="dxa"/>
            <w:shd w:val="clear" w:color="auto" w:fill="808080" w:themeFill="background1" w:themeFillShade="80"/>
            <w:noWrap/>
            <w:vAlign w:val="center"/>
            <w:hideMark/>
          </w:tcPr>
          <w:p w:rsidR="008971B9" w:rsidRPr="00B42E4D" w:rsidRDefault="008971B9" w:rsidP="00164151">
            <w:pPr>
              <w:spacing w:after="0"/>
              <w:jc w:val="center"/>
              <w:rPr>
                <w:rFonts w:eastAsia="Times New Roman"/>
                <w:b/>
                <w:color w:val="FFFFFF" w:themeColor="background1"/>
                <w:lang w:eastAsia="hr-HR"/>
              </w:rPr>
            </w:pPr>
            <w:r w:rsidRPr="00B42E4D">
              <w:rPr>
                <w:rFonts w:eastAsia="Times New Roman"/>
                <w:b/>
                <w:color w:val="FFFFFF" w:themeColor="background1"/>
                <w:lang w:eastAsia="hr-HR"/>
              </w:rPr>
              <w:t>201</w:t>
            </w:r>
            <w:r w:rsidR="00EC7E43" w:rsidRPr="00B42E4D">
              <w:rPr>
                <w:rFonts w:eastAsia="Times New Roman"/>
                <w:b/>
                <w:color w:val="FFFFFF" w:themeColor="background1"/>
                <w:lang w:eastAsia="hr-HR"/>
              </w:rPr>
              <w:t>1</w:t>
            </w:r>
            <w:r w:rsidRPr="00B42E4D">
              <w:rPr>
                <w:rFonts w:eastAsia="Times New Roman"/>
                <w:b/>
                <w:color w:val="FFFFFF" w:themeColor="background1"/>
                <w:lang w:eastAsia="hr-HR"/>
              </w:rPr>
              <w:t>.</w:t>
            </w:r>
          </w:p>
        </w:tc>
        <w:tc>
          <w:tcPr>
            <w:tcW w:w="1280" w:type="dxa"/>
            <w:shd w:val="clear" w:color="auto" w:fill="808080" w:themeFill="background1" w:themeFillShade="80"/>
            <w:noWrap/>
            <w:vAlign w:val="center"/>
            <w:hideMark/>
          </w:tcPr>
          <w:p w:rsidR="008971B9" w:rsidRPr="00B42E4D" w:rsidRDefault="008971B9" w:rsidP="00164151">
            <w:pPr>
              <w:spacing w:after="0"/>
              <w:jc w:val="center"/>
              <w:rPr>
                <w:rFonts w:eastAsia="Times New Roman"/>
                <w:b/>
                <w:color w:val="FFFFFF" w:themeColor="background1"/>
                <w:lang w:eastAsia="hr-HR"/>
              </w:rPr>
            </w:pPr>
            <w:r w:rsidRPr="00B42E4D">
              <w:rPr>
                <w:rFonts w:eastAsia="Times New Roman"/>
                <w:b/>
                <w:color w:val="FFFFFF" w:themeColor="background1"/>
                <w:lang w:eastAsia="hr-HR"/>
              </w:rPr>
              <w:t>2030.</w:t>
            </w:r>
          </w:p>
        </w:tc>
        <w:tc>
          <w:tcPr>
            <w:tcW w:w="1187" w:type="dxa"/>
            <w:vMerge/>
            <w:shd w:val="clear" w:color="auto" w:fill="808080" w:themeFill="background1" w:themeFillShade="80"/>
            <w:vAlign w:val="center"/>
            <w:hideMark/>
          </w:tcPr>
          <w:p w:rsidR="008971B9" w:rsidRPr="00B42E4D" w:rsidRDefault="008971B9" w:rsidP="00164151">
            <w:pPr>
              <w:spacing w:after="0"/>
              <w:jc w:val="center"/>
              <w:rPr>
                <w:rFonts w:eastAsia="Times New Roman"/>
                <w:color w:val="FFFFFF" w:themeColor="background1"/>
                <w:lang w:eastAsia="hr-HR"/>
              </w:rPr>
            </w:pPr>
          </w:p>
        </w:tc>
      </w:tr>
      <w:tr w:rsidR="00E33529" w:rsidRPr="00B42E4D" w:rsidTr="001A5E6C">
        <w:trPr>
          <w:trHeight w:val="315"/>
        </w:trPr>
        <w:tc>
          <w:tcPr>
            <w:tcW w:w="1319" w:type="dxa"/>
            <w:shd w:val="clear" w:color="auto" w:fill="BFBFBF" w:themeFill="background1" w:themeFillShade="BF"/>
            <w:noWrap/>
            <w:vAlign w:val="center"/>
            <w:hideMark/>
          </w:tcPr>
          <w:p w:rsidR="00E33529" w:rsidRPr="00B42E4D" w:rsidRDefault="00E33529" w:rsidP="00E33529">
            <w:pPr>
              <w:spacing w:after="0"/>
              <w:jc w:val="center"/>
              <w:rPr>
                <w:rFonts w:eastAsia="Times New Roman"/>
                <w:b/>
                <w:color w:val="000000"/>
                <w:lang w:eastAsia="hr-HR"/>
              </w:rPr>
            </w:pPr>
            <w:r>
              <w:rPr>
                <w:rFonts w:eastAsia="Times New Roman"/>
                <w:b/>
                <w:color w:val="000000"/>
                <w:lang w:eastAsia="hr-HR"/>
              </w:rPr>
              <w:t>Scenarij bez mjera</w:t>
            </w:r>
          </w:p>
        </w:tc>
        <w:tc>
          <w:tcPr>
            <w:tcW w:w="1336" w:type="dxa"/>
            <w:shd w:val="clear" w:color="auto" w:fill="F2F2F2" w:themeFill="background1" w:themeFillShade="F2"/>
            <w:noWrap/>
            <w:vAlign w:val="center"/>
            <w:hideMark/>
          </w:tcPr>
          <w:p w:rsidR="00E33529" w:rsidRPr="00B42E4D" w:rsidRDefault="00E33529" w:rsidP="00E33529">
            <w:pPr>
              <w:spacing w:after="0"/>
              <w:jc w:val="right"/>
              <w:rPr>
                <w:color w:val="000000"/>
              </w:rPr>
            </w:pPr>
            <w:r w:rsidRPr="00B42E4D">
              <w:rPr>
                <w:color w:val="000000"/>
              </w:rPr>
              <w:t>105.573,37</w:t>
            </w:r>
          </w:p>
        </w:tc>
        <w:tc>
          <w:tcPr>
            <w:tcW w:w="1446" w:type="dxa"/>
            <w:shd w:val="clear" w:color="auto" w:fill="F2F2F2" w:themeFill="background1" w:themeFillShade="F2"/>
            <w:noWrap/>
            <w:vAlign w:val="center"/>
          </w:tcPr>
          <w:p w:rsidR="00E33529" w:rsidRPr="00B42E4D" w:rsidRDefault="00E33529" w:rsidP="00E33529">
            <w:pPr>
              <w:spacing w:after="0"/>
              <w:jc w:val="right"/>
              <w:rPr>
                <w:color w:val="000000"/>
              </w:rPr>
            </w:pPr>
            <w:r w:rsidRPr="00B42E4D">
              <w:rPr>
                <w:color w:val="000000"/>
              </w:rPr>
              <w:t>107.707,58</w:t>
            </w:r>
          </w:p>
        </w:tc>
        <w:tc>
          <w:tcPr>
            <w:tcW w:w="1158" w:type="dxa"/>
            <w:shd w:val="clear" w:color="auto" w:fill="F2F2F2" w:themeFill="background1" w:themeFillShade="F2"/>
            <w:noWrap/>
            <w:vAlign w:val="center"/>
          </w:tcPr>
          <w:p w:rsidR="00E33529" w:rsidRPr="00B42E4D" w:rsidRDefault="00E33529" w:rsidP="00E33529">
            <w:pPr>
              <w:spacing w:after="0"/>
              <w:jc w:val="right"/>
              <w:rPr>
                <w:color w:val="000000"/>
              </w:rPr>
            </w:pPr>
            <w:r w:rsidRPr="00B42E4D">
              <w:rPr>
                <w:color w:val="000000"/>
              </w:rPr>
              <w:t>2,02</w:t>
            </w:r>
          </w:p>
        </w:tc>
        <w:tc>
          <w:tcPr>
            <w:tcW w:w="1280" w:type="dxa"/>
            <w:shd w:val="clear" w:color="auto" w:fill="F2F2F2" w:themeFill="background1" w:themeFillShade="F2"/>
            <w:noWrap/>
            <w:vAlign w:val="center"/>
          </w:tcPr>
          <w:p w:rsidR="00E33529" w:rsidRPr="00B42E4D" w:rsidRDefault="00E33529" w:rsidP="00E33529">
            <w:pPr>
              <w:spacing w:after="0"/>
              <w:jc w:val="right"/>
              <w:rPr>
                <w:color w:val="000000"/>
              </w:rPr>
            </w:pPr>
            <w:r w:rsidRPr="00B42E4D">
              <w:rPr>
                <w:color w:val="000000"/>
              </w:rPr>
              <w:t>20.163,44</w:t>
            </w:r>
          </w:p>
        </w:tc>
        <w:tc>
          <w:tcPr>
            <w:tcW w:w="1280" w:type="dxa"/>
            <w:shd w:val="clear" w:color="auto" w:fill="F2F2F2" w:themeFill="background1" w:themeFillShade="F2"/>
            <w:noWrap/>
            <w:vAlign w:val="center"/>
          </w:tcPr>
          <w:p w:rsidR="00E33529" w:rsidRPr="00B42E4D" w:rsidRDefault="00E33529" w:rsidP="00E33529">
            <w:pPr>
              <w:spacing w:after="0"/>
              <w:jc w:val="right"/>
              <w:rPr>
                <w:color w:val="000000"/>
              </w:rPr>
            </w:pPr>
            <w:r w:rsidRPr="00B42E4D">
              <w:rPr>
                <w:color w:val="000000"/>
              </w:rPr>
              <w:t>20.456,02</w:t>
            </w:r>
          </w:p>
        </w:tc>
        <w:tc>
          <w:tcPr>
            <w:tcW w:w="1187" w:type="dxa"/>
            <w:shd w:val="clear" w:color="auto" w:fill="F2F2F2" w:themeFill="background1" w:themeFillShade="F2"/>
            <w:noWrap/>
            <w:vAlign w:val="center"/>
          </w:tcPr>
          <w:p w:rsidR="00E33529" w:rsidRPr="00B42E4D" w:rsidRDefault="00E33529" w:rsidP="00E33529">
            <w:pPr>
              <w:spacing w:after="0"/>
              <w:jc w:val="right"/>
              <w:rPr>
                <w:color w:val="000000"/>
              </w:rPr>
            </w:pPr>
            <w:r w:rsidRPr="00B42E4D">
              <w:rPr>
                <w:color w:val="000000"/>
              </w:rPr>
              <w:t>1,45</w:t>
            </w:r>
          </w:p>
        </w:tc>
      </w:tr>
      <w:tr w:rsidR="00EC7E43" w:rsidRPr="000230C3" w:rsidTr="001C6562">
        <w:trPr>
          <w:trHeight w:val="315"/>
        </w:trPr>
        <w:tc>
          <w:tcPr>
            <w:tcW w:w="1319" w:type="dxa"/>
            <w:shd w:val="clear" w:color="auto" w:fill="BFBFBF" w:themeFill="background1" w:themeFillShade="BF"/>
            <w:noWrap/>
            <w:vAlign w:val="bottom"/>
            <w:hideMark/>
          </w:tcPr>
          <w:p w:rsidR="00EC7E43" w:rsidRPr="00B42E4D" w:rsidRDefault="00EC7E43" w:rsidP="00EC7E43">
            <w:pPr>
              <w:spacing w:after="0"/>
              <w:jc w:val="center"/>
              <w:rPr>
                <w:rFonts w:eastAsia="Times New Roman"/>
                <w:b/>
                <w:color w:val="000000"/>
                <w:lang w:eastAsia="hr-HR"/>
              </w:rPr>
            </w:pPr>
            <w:r w:rsidRPr="00B42E4D">
              <w:rPr>
                <w:rFonts w:eastAsia="Times New Roman"/>
                <w:b/>
                <w:color w:val="000000"/>
                <w:lang w:eastAsia="hr-HR"/>
              </w:rPr>
              <w:t>Scenarij s mjerama</w:t>
            </w:r>
          </w:p>
        </w:tc>
        <w:tc>
          <w:tcPr>
            <w:tcW w:w="1336" w:type="dxa"/>
            <w:shd w:val="clear" w:color="auto" w:fill="F2F2F2" w:themeFill="background1" w:themeFillShade="F2"/>
            <w:noWrap/>
            <w:vAlign w:val="center"/>
            <w:hideMark/>
          </w:tcPr>
          <w:p w:rsidR="00EC7E43" w:rsidRPr="00B42E4D" w:rsidRDefault="00B42E4D" w:rsidP="00EC7E43">
            <w:pPr>
              <w:spacing w:after="0"/>
              <w:jc w:val="right"/>
              <w:rPr>
                <w:color w:val="000000"/>
              </w:rPr>
            </w:pPr>
            <w:r w:rsidRPr="00B42E4D">
              <w:rPr>
                <w:color w:val="000000"/>
              </w:rPr>
              <w:t>105.573,37</w:t>
            </w:r>
          </w:p>
        </w:tc>
        <w:tc>
          <w:tcPr>
            <w:tcW w:w="1446" w:type="dxa"/>
            <w:shd w:val="clear" w:color="auto" w:fill="F2F2F2" w:themeFill="background1" w:themeFillShade="F2"/>
            <w:noWrap/>
            <w:vAlign w:val="center"/>
          </w:tcPr>
          <w:p w:rsidR="00EC7E43" w:rsidRPr="00B42E4D" w:rsidRDefault="00B42E4D" w:rsidP="00EC7E43">
            <w:pPr>
              <w:spacing w:after="0"/>
              <w:jc w:val="right"/>
              <w:rPr>
                <w:color w:val="000000"/>
              </w:rPr>
            </w:pPr>
            <w:r w:rsidRPr="00B42E4D">
              <w:rPr>
                <w:color w:val="000000"/>
              </w:rPr>
              <w:t>40.042,19</w:t>
            </w:r>
          </w:p>
        </w:tc>
        <w:tc>
          <w:tcPr>
            <w:tcW w:w="1158" w:type="dxa"/>
            <w:shd w:val="clear" w:color="auto" w:fill="F2F2F2" w:themeFill="background1" w:themeFillShade="F2"/>
            <w:noWrap/>
            <w:vAlign w:val="center"/>
          </w:tcPr>
          <w:p w:rsidR="00EC7E43" w:rsidRPr="00B42E4D" w:rsidRDefault="00B42E4D" w:rsidP="002218AE">
            <w:pPr>
              <w:spacing w:after="0"/>
              <w:jc w:val="right"/>
              <w:rPr>
                <w:color w:val="000000"/>
              </w:rPr>
            </w:pPr>
            <w:r w:rsidRPr="00B42E4D">
              <w:rPr>
                <w:color w:val="000000"/>
              </w:rPr>
              <w:t>-62,07</w:t>
            </w:r>
          </w:p>
        </w:tc>
        <w:tc>
          <w:tcPr>
            <w:tcW w:w="1280" w:type="dxa"/>
            <w:shd w:val="clear" w:color="auto" w:fill="F2F2F2" w:themeFill="background1" w:themeFillShade="F2"/>
            <w:noWrap/>
            <w:vAlign w:val="center"/>
            <w:hideMark/>
          </w:tcPr>
          <w:p w:rsidR="00EC7E43" w:rsidRPr="00B42E4D" w:rsidRDefault="00B42E4D" w:rsidP="00EC7E43">
            <w:pPr>
              <w:spacing w:after="0"/>
              <w:jc w:val="right"/>
              <w:rPr>
                <w:color w:val="000000"/>
              </w:rPr>
            </w:pPr>
            <w:r w:rsidRPr="00B42E4D">
              <w:rPr>
                <w:color w:val="000000"/>
              </w:rPr>
              <w:t>20.163,44</w:t>
            </w:r>
          </w:p>
        </w:tc>
        <w:tc>
          <w:tcPr>
            <w:tcW w:w="1280" w:type="dxa"/>
            <w:shd w:val="clear" w:color="auto" w:fill="F2F2F2" w:themeFill="background1" w:themeFillShade="F2"/>
            <w:noWrap/>
            <w:vAlign w:val="center"/>
          </w:tcPr>
          <w:p w:rsidR="00EC7E43" w:rsidRPr="00B42E4D" w:rsidRDefault="00B42E4D" w:rsidP="00EC7E43">
            <w:pPr>
              <w:spacing w:after="0"/>
              <w:jc w:val="right"/>
              <w:rPr>
                <w:color w:val="000000"/>
              </w:rPr>
            </w:pPr>
            <w:r w:rsidRPr="00B42E4D">
              <w:rPr>
                <w:color w:val="000000"/>
              </w:rPr>
              <w:t>7.090,03</w:t>
            </w:r>
          </w:p>
        </w:tc>
        <w:tc>
          <w:tcPr>
            <w:tcW w:w="1187" w:type="dxa"/>
            <w:shd w:val="clear" w:color="auto" w:fill="F2F2F2" w:themeFill="background1" w:themeFillShade="F2"/>
            <w:noWrap/>
            <w:vAlign w:val="center"/>
          </w:tcPr>
          <w:p w:rsidR="00EC7E43" w:rsidRPr="00B42E4D" w:rsidRDefault="00B42E4D" w:rsidP="00EC7E43">
            <w:pPr>
              <w:spacing w:after="0"/>
              <w:jc w:val="right"/>
              <w:rPr>
                <w:color w:val="000000"/>
              </w:rPr>
            </w:pPr>
            <w:r w:rsidRPr="00B42E4D">
              <w:rPr>
                <w:color w:val="000000"/>
              </w:rPr>
              <w:t>-64,84</w:t>
            </w:r>
          </w:p>
        </w:tc>
      </w:tr>
    </w:tbl>
    <w:bookmarkStart w:id="187" w:name="_Ref25160439"/>
    <w:p w:rsidR="00B81CC1" w:rsidRPr="002B41C9" w:rsidRDefault="00E41EF6" w:rsidP="00B81CC1">
      <w:pPr>
        <w:spacing w:before="240"/>
      </w:pPr>
      <w:r>
        <w:fldChar w:fldCharType="begin"/>
      </w:r>
      <w:r w:rsidR="001728A7">
        <w:instrText xml:space="preserve"> REF _Ref61438379 \h </w:instrText>
      </w:r>
      <w:r>
        <w:fldChar w:fldCharType="separate"/>
      </w:r>
      <w:r w:rsidR="00131657" w:rsidRPr="00E94D73">
        <w:t xml:space="preserve">Slika </w:t>
      </w:r>
      <w:r w:rsidR="00131657">
        <w:rPr>
          <w:noProof/>
        </w:rPr>
        <w:t>26</w:t>
      </w:r>
      <w:r>
        <w:fldChar w:fldCharType="end"/>
      </w:r>
      <w:r w:rsidR="001728A7">
        <w:t xml:space="preserve"> </w:t>
      </w:r>
      <w:r w:rsidR="00B81CC1" w:rsidRPr="00E94D73">
        <w:t>prikazuje usporedbu projekcija emisija sektora zgradarstva s emisijom iz 2011. godine. Usporedbom ova tri scenarija s emisijama iz 2010. godine, vidljivo je najveće smanjenje emisija CO</w:t>
      </w:r>
      <w:r w:rsidR="00B81CC1" w:rsidRPr="00E94D73">
        <w:rPr>
          <w:vertAlign w:val="subscript"/>
        </w:rPr>
        <w:t>2</w:t>
      </w:r>
      <w:r w:rsidR="00B81CC1" w:rsidRPr="00E94D73">
        <w:t xml:space="preserve"> u scenariju s predloženom mjerama zbog ambicioznih planova grada da se emisija CO</w:t>
      </w:r>
      <w:r w:rsidR="00B81CC1" w:rsidRPr="00E94D73">
        <w:rPr>
          <w:vertAlign w:val="subscript"/>
        </w:rPr>
        <w:t>2</w:t>
      </w:r>
      <w:r w:rsidR="00B81CC1" w:rsidRPr="00E94D73">
        <w:t xml:space="preserve"> u sektoru zgradarstva što više smanji.</w:t>
      </w:r>
    </w:p>
    <w:p w:rsidR="002218AE" w:rsidRPr="000230C3" w:rsidRDefault="007E5C97" w:rsidP="00EC25B3">
      <w:pPr>
        <w:pStyle w:val="Opisslike"/>
        <w:spacing w:before="240"/>
        <w:jc w:val="center"/>
        <w:rPr>
          <w:highlight w:val="yellow"/>
        </w:rPr>
      </w:pPr>
      <w:r>
        <w:rPr>
          <w:noProof/>
          <w:lang w:eastAsia="hr-HR"/>
        </w:rPr>
        <w:drawing>
          <wp:inline distT="0" distB="0" distL="0" distR="0">
            <wp:extent cx="5770245" cy="3041708"/>
            <wp:effectExtent l="0" t="0" r="0" b="6350"/>
            <wp:docPr id="19" name="Grafikon 1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E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3E3AE4" w:rsidRPr="00E94D73" w:rsidRDefault="006D0B4E" w:rsidP="00E94D73">
      <w:pPr>
        <w:pStyle w:val="Opisslike"/>
        <w:jc w:val="center"/>
      </w:pPr>
      <w:bookmarkStart w:id="188" w:name="_Ref61438379"/>
      <w:bookmarkStart w:id="189" w:name="_Toc61438190"/>
      <w:r w:rsidRPr="00E94D73">
        <w:t xml:space="preserve">Slika </w:t>
      </w:r>
      <w:r w:rsidR="00E41EF6" w:rsidRPr="00E94D73">
        <w:rPr>
          <w:noProof/>
        </w:rPr>
        <w:fldChar w:fldCharType="begin"/>
      </w:r>
      <w:r w:rsidR="00017A4E" w:rsidRPr="00E94D73">
        <w:rPr>
          <w:noProof/>
        </w:rPr>
        <w:instrText xml:space="preserve"> SEQ Slika \* ARABIC </w:instrText>
      </w:r>
      <w:r w:rsidR="00E41EF6" w:rsidRPr="00E94D73">
        <w:rPr>
          <w:noProof/>
        </w:rPr>
        <w:fldChar w:fldCharType="separate"/>
      </w:r>
      <w:r w:rsidR="00131657">
        <w:rPr>
          <w:noProof/>
        </w:rPr>
        <w:t>26</w:t>
      </w:r>
      <w:r w:rsidR="00E41EF6" w:rsidRPr="00E94D73">
        <w:rPr>
          <w:noProof/>
        </w:rPr>
        <w:fldChar w:fldCharType="end"/>
      </w:r>
      <w:bookmarkEnd w:id="187"/>
      <w:bookmarkEnd w:id="188"/>
      <w:r w:rsidRPr="00E94D73">
        <w:t xml:space="preserve"> Usporedba emisija CO</w:t>
      </w:r>
      <w:r w:rsidRPr="00E94D73">
        <w:rPr>
          <w:vertAlign w:val="subscript"/>
        </w:rPr>
        <w:t>2</w:t>
      </w:r>
      <w:r w:rsidRPr="00E94D73">
        <w:t xml:space="preserve"> u sektoru zgradarstva prema scenarijima</w:t>
      </w:r>
      <w:bookmarkEnd w:id="189"/>
    </w:p>
    <w:p w:rsidR="00D84C8F" w:rsidRPr="00000973" w:rsidRDefault="00D84C8F" w:rsidP="005A11EE">
      <w:pPr>
        <w:pStyle w:val="Naslov2"/>
      </w:pPr>
      <w:bookmarkStart w:id="190" w:name="_Toc61438253"/>
      <w:r w:rsidRPr="00000973">
        <w:t>Projekcije emisije CO</w:t>
      </w:r>
      <w:r w:rsidRPr="00000973">
        <w:rPr>
          <w:vertAlign w:val="subscript"/>
        </w:rPr>
        <w:t>2</w:t>
      </w:r>
      <w:r w:rsidRPr="00000973">
        <w:t xml:space="preserve"> u sektoru javne rasvjete</w:t>
      </w:r>
      <w:bookmarkEnd w:id="190"/>
    </w:p>
    <w:p w:rsidR="00D84C8F" w:rsidRPr="00000973" w:rsidRDefault="00D84C8F" w:rsidP="007E333F">
      <w:pPr>
        <w:pStyle w:val="Naslov3"/>
      </w:pPr>
      <w:bookmarkStart w:id="191" w:name="_Toc61438254"/>
      <w:r w:rsidRPr="00000973">
        <w:t>Scenarij bez primijenjenih mjera</w:t>
      </w:r>
      <w:bookmarkEnd w:id="191"/>
    </w:p>
    <w:p w:rsidR="00D84C8F" w:rsidRPr="00000973" w:rsidRDefault="00D84C8F" w:rsidP="00182E3D">
      <w:r w:rsidRPr="00000973">
        <w:t>Scenarij bez mjera za sektor javne rasvjete izrađen je preko poznate potrošnje električne energije u 201</w:t>
      </w:r>
      <w:r w:rsidR="00EC7E43" w:rsidRPr="00000973">
        <w:t>1</w:t>
      </w:r>
      <w:r w:rsidRPr="00000973">
        <w:t xml:space="preserve">. godini te očekivanog smanjenja potrošnje </w:t>
      </w:r>
      <w:r w:rsidR="00FD0A39" w:rsidRPr="00000973">
        <w:t xml:space="preserve">električne energije </w:t>
      </w:r>
      <w:r w:rsidRPr="00000973">
        <w:t>do 2030. godine</w:t>
      </w:r>
      <w:r w:rsidR="00A7018E" w:rsidRPr="00000973">
        <w:t xml:space="preserve"> prema </w:t>
      </w:r>
      <w:r w:rsidR="00DB2490" w:rsidRPr="00000973">
        <w:t>Zelenoj i Bijeloj knjizi.</w:t>
      </w:r>
      <w:r w:rsidRPr="00000973">
        <w:t xml:space="preserve"> </w:t>
      </w:r>
      <w:fldSimple w:instr=" REF _Ref25074069 \h  \* MERGEFORMAT ">
        <w:r w:rsidR="00131657" w:rsidRPr="00000973">
          <w:t xml:space="preserve">Tablica </w:t>
        </w:r>
        <w:r w:rsidR="00131657">
          <w:rPr>
            <w:noProof/>
          </w:rPr>
          <w:t>21</w:t>
        </w:r>
      </w:fldSimple>
      <w:r w:rsidRPr="00000973">
        <w:t xml:space="preserve"> prikazuje potrošnju električne energije te projekciju smanjenja emisije CO</w:t>
      </w:r>
      <w:r w:rsidRPr="00000973">
        <w:rPr>
          <w:vertAlign w:val="subscript"/>
        </w:rPr>
        <w:t>2</w:t>
      </w:r>
      <w:r w:rsidRPr="00000973">
        <w:t xml:space="preserve"> </w:t>
      </w:r>
      <w:r w:rsidR="00160E13" w:rsidRPr="00000973">
        <w:t xml:space="preserve">bez primijenjenih mjera </w:t>
      </w:r>
      <w:r w:rsidRPr="00000973">
        <w:t>do 2030. godine.</w:t>
      </w:r>
    </w:p>
    <w:p w:rsidR="00D84C8F" w:rsidRDefault="00D84C8F" w:rsidP="00D84C8F">
      <w:pPr>
        <w:pStyle w:val="Opisslike"/>
        <w:spacing w:before="240"/>
      </w:pPr>
      <w:bookmarkStart w:id="192" w:name="_Ref25074069"/>
      <w:bookmarkStart w:id="193" w:name="_Toc61438215"/>
      <w:r w:rsidRPr="00000973">
        <w:t xml:space="preserve">Tablica </w:t>
      </w:r>
      <w:r w:rsidR="00E41EF6" w:rsidRPr="00000973">
        <w:rPr>
          <w:noProof/>
        </w:rPr>
        <w:fldChar w:fldCharType="begin"/>
      </w:r>
      <w:r w:rsidR="00017A4E" w:rsidRPr="00000973">
        <w:rPr>
          <w:noProof/>
        </w:rPr>
        <w:instrText xml:space="preserve"> SEQ Tablica \* ARABIC </w:instrText>
      </w:r>
      <w:r w:rsidR="00E41EF6" w:rsidRPr="00000973">
        <w:rPr>
          <w:noProof/>
        </w:rPr>
        <w:fldChar w:fldCharType="separate"/>
      </w:r>
      <w:r w:rsidR="00131657">
        <w:rPr>
          <w:noProof/>
        </w:rPr>
        <w:t>21</w:t>
      </w:r>
      <w:r w:rsidR="00E41EF6" w:rsidRPr="00000973">
        <w:rPr>
          <w:noProof/>
        </w:rPr>
        <w:fldChar w:fldCharType="end"/>
      </w:r>
      <w:bookmarkEnd w:id="192"/>
      <w:r w:rsidRPr="00000973">
        <w:t xml:space="preserve"> Potrošnja energije i projekcija emisije CO</w:t>
      </w:r>
      <w:r w:rsidRPr="00000973">
        <w:rPr>
          <w:vertAlign w:val="subscript"/>
        </w:rPr>
        <w:t>2</w:t>
      </w:r>
      <w:r w:rsidRPr="00000973">
        <w:t xml:space="preserve"> za sektor javne rasvjete</w:t>
      </w:r>
      <w:r w:rsidR="006D0B4E" w:rsidRPr="00000973">
        <w:t xml:space="preserve"> – scenarij bez mjera</w:t>
      </w:r>
      <w:bookmarkEnd w:id="193"/>
    </w:p>
    <w:tbl>
      <w:tblPr>
        <w:tblW w:w="0" w:type="auto"/>
        <w:tblLayout w:type="fixed"/>
        <w:tblLook w:val="04A0"/>
      </w:tblPr>
      <w:tblGrid>
        <w:gridCol w:w="1696"/>
        <w:gridCol w:w="3544"/>
        <w:gridCol w:w="3776"/>
      </w:tblGrid>
      <w:tr w:rsidR="00000973" w:rsidRPr="00000973" w:rsidTr="00F25745">
        <w:trPr>
          <w:trHeight w:val="288"/>
        </w:trPr>
        <w:tc>
          <w:tcPr>
            <w:tcW w:w="1696" w:type="dxa"/>
            <w:tcBorders>
              <w:top w:val="single" w:sz="4" w:space="0" w:color="FFFFFF"/>
              <w:left w:val="single" w:sz="4" w:space="0" w:color="FFFFFF"/>
              <w:bottom w:val="single" w:sz="4" w:space="0" w:color="FFFFFF"/>
              <w:right w:val="single" w:sz="4" w:space="0" w:color="FFFFFF"/>
            </w:tcBorders>
            <w:shd w:val="clear" w:color="000000" w:fill="808080"/>
            <w:noWrap/>
            <w:vAlign w:val="center"/>
            <w:hideMark/>
          </w:tcPr>
          <w:p w:rsidR="00000973" w:rsidRPr="00000973" w:rsidRDefault="00000973" w:rsidP="00000973">
            <w:pPr>
              <w:spacing w:after="0" w:line="240" w:lineRule="auto"/>
              <w:jc w:val="left"/>
              <w:rPr>
                <w:rFonts w:eastAsia="Times New Roman"/>
                <w:b/>
                <w:bCs/>
                <w:color w:val="FFFFFF"/>
                <w:szCs w:val="22"/>
                <w:lang w:eastAsia="hr-HR"/>
              </w:rPr>
            </w:pPr>
            <w:r w:rsidRPr="00000973">
              <w:rPr>
                <w:rFonts w:eastAsia="Times New Roman"/>
                <w:b/>
                <w:bCs/>
                <w:color w:val="FFFFFF"/>
                <w:szCs w:val="22"/>
                <w:lang w:eastAsia="hr-HR"/>
              </w:rPr>
              <w:t>Kategorija</w:t>
            </w:r>
          </w:p>
        </w:tc>
        <w:tc>
          <w:tcPr>
            <w:tcW w:w="3544" w:type="dxa"/>
            <w:tcBorders>
              <w:top w:val="single" w:sz="4" w:space="0" w:color="FFFFFF"/>
              <w:left w:val="nil"/>
              <w:bottom w:val="single" w:sz="4" w:space="0" w:color="FFFFFF"/>
              <w:right w:val="single" w:sz="4" w:space="0" w:color="FFFFFF"/>
            </w:tcBorders>
            <w:shd w:val="clear" w:color="000000" w:fill="808080"/>
            <w:noWrap/>
            <w:vAlign w:val="center"/>
            <w:hideMark/>
          </w:tcPr>
          <w:p w:rsidR="00000973" w:rsidRPr="00000973" w:rsidRDefault="00000973" w:rsidP="00000973">
            <w:pPr>
              <w:spacing w:after="0" w:line="240" w:lineRule="auto"/>
              <w:jc w:val="center"/>
              <w:rPr>
                <w:rFonts w:eastAsia="Times New Roman"/>
                <w:b/>
                <w:bCs/>
                <w:color w:val="FFFFFF"/>
                <w:szCs w:val="22"/>
                <w:lang w:eastAsia="hr-HR"/>
              </w:rPr>
            </w:pPr>
            <w:r w:rsidRPr="00000973">
              <w:rPr>
                <w:rFonts w:eastAsia="Times New Roman"/>
                <w:b/>
                <w:bCs/>
                <w:color w:val="FFFFFF"/>
                <w:szCs w:val="22"/>
                <w:lang w:eastAsia="hr-HR"/>
              </w:rPr>
              <w:t>Potrošnja električne energije 2030. godine [MWh]</w:t>
            </w:r>
          </w:p>
        </w:tc>
        <w:tc>
          <w:tcPr>
            <w:tcW w:w="3776" w:type="dxa"/>
            <w:tcBorders>
              <w:top w:val="single" w:sz="4" w:space="0" w:color="FFFFFF"/>
              <w:left w:val="nil"/>
              <w:bottom w:val="single" w:sz="4" w:space="0" w:color="FFFFFF"/>
              <w:right w:val="single" w:sz="4" w:space="0" w:color="FFFFFF"/>
            </w:tcBorders>
            <w:shd w:val="clear" w:color="000000" w:fill="808080"/>
            <w:noWrap/>
            <w:vAlign w:val="center"/>
            <w:hideMark/>
          </w:tcPr>
          <w:p w:rsidR="00000973" w:rsidRPr="00000973" w:rsidRDefault="00000973" w:rsidP="00000973">
            <w:pPr>
              <w:spacing w:after="0" w:line="240" w:lineRule="auto"/>
              <w:jc w:val="center"/>
              <w:rPr>
                <w:rFonts w:eastAsia="Times New Roman"/>
                <w:b/>
                <w:bCs/>
                <w:color w:val="FFFFFF"/>
                <w:szCs w:val="22"/>
                <w:lang w:eastAsia="hr-HR"/>
              </w:rPr>
            </w:pPr>
            <w:r w:rsidRPr="00000973">
              <w:rPr>
                <w:rFonts w:eastAsia="Times New Roman"/>
                <w:b/>
                <w:bCs/>
                <w:color w:val="FFFFFF"/>
                <w:szCs w:val="22"/>
                <w:lang w:eastAsia="hr-HR"/>
              </w:rPr>
              <w:t>Emisije CO</w:t>
            </w:r>
            <w:r w:rsidRPr="00000973">
              <w:rPr>
                <w:rFonts w:eastAsia="Times New Roman"/>
                <w:b/>
                <w:bCs/>
                <w:color w:val="FFFFFF"/>
                <w:szCs w:val="22"/>
                <w:vertAlign w:val="subscript"/>
                <w:lang w:eastAsia="hr-HR"/>
              </w:rPr>
              <w:t>2</w:t>
            </w:r>
            <w:r w:rsidRPr="00000973">
              <w:rPr>
                <w:rFonts w:eastAsia="Times New Roman"/>
                <w:b/>
                <w:bCs/>
                <w:color w:val="FFFFFF"/>
                <w:szCs w:val="22"/>
                <w:lang w:eastAsia="hr-HR"/>
              </w:rPr>
              <w:t xml:space="preserve"> 2030. godine[tCO</w:t>
            </w:r>
            <w:r w:rsidRPr="00000973">
              <w:rPr>
                <w:rFonts w:eastAsia="Times New Roman"/>
                <w:b/>
                <w:bCs/>
                <w:color w:val="FFFFFF"/>
                <w:szCs w:val="22"/>
                <w:vertAlign w:val="subscript"/>
                <w:lang w:eastAsia="hr-HR"/>
              </w:rPr>
              <w:t>2</w:t>
            </w:r>
            <w:r w:rsidRPr="00000973">
              <w:rPr>
                <w:rFonts w:eastAsia="Times New Roman"/>
                <w:b/>
                <w:bCs/>
                <w:color w:val="FFFFFF"/>
                <w:szCs w:val="22"/>
                <w:lang w:eastAsia="hr-HR"/>
              </w:rPr>
              <w:t>]</w:t>
            </w:r>
          </w:p>
        </w:tc>
      </w:tr>
      <w:tr w:rsidR="00000973" w:rsidRPr="00000973" w:rsidTr="00113D6F">
        <w:trPr>
          <w:trHeight w:val="288"/>
        </w:trPr>
        <w:tc>
          <w:tcPr>
            <w:tcW w:w="1696" w:type="dxa"/>
            <w:tcBorders>
              <w:top w:val="nil"/>
              <w:left w:val="single" w:sz="4" w:space="0" w:color="FFFFFF"/>
              <w:bottom w:val="single" w:sz="4" w:space="0" w:color="FFFFFF"/>
              <w:right w:val="single" w:sz="4" w:space="0" w:color="FFFFFF"/>
            </w:tcBorders>
            <w:shd w:val="clear" w:color="auto" w:fill="BFBFBF" w:themeFill="background1" w:themeFillShade="BF"/>
            <w:vAlign w:val="center"/>
            <w:hideMark/>
          </w:tcPr>
          <w:p w:rsidR="00000973" w:rsidRPr="00000973" w:rsidRDefault="00000973" w:rsidP="00000973">
            <w:pPr>
              <w:spacing w:after="0" w:line="240" w:lineRule="auto"/>
              <w:jc w:val="left"/>
              <w:rPr>
                <w:rFonts w:eastAsia="Times New Roman"/>
                <w:b/>
                <w:bCs/>
                <w:color w:val="000000"/>
                <w:szCs w:val="22"/>
                <w:lang w:eastAsia="hr-HR"/>
              </w:rPr>
            </w:pPr>
            <w:r w:rsidRPr="00000973">
              <w:rPr>
                <w:rFonts w:eastAsia="Times New Roman"/>
                <w:b/>
                <w:bCs/>
                <w:color w:val="000000"/>
                <w:szCs w:val="22"/>
                <w:lang w:eastAsia="hr-HR"/>
              </w:rPr>
              <w:t>Javna rasvjeta</w:t>
            </w:r>
          </w:p>
        </w:tc>
        <w:tc>
          <w:tcPr>
            <w:tcW w:w="3544" w:type="dxa"/>
            <w:tcBorders>
              <w:top w:val="nil"/>
              <w:left w:val="nil"/>
              <w:bottom w:val="single" w:sz="4" w:space="0" w:color="FFFFFF"/>
              <w:right w:val="single" w:sz="4" w:space="0" w:color="FFFFFF"/>
            </w:tcBorders>
            <w:shd w:val="clear" w:color="000000" w:fill="F2F2F2"/>
            <w:noWrap/>
            <w:vAlign w:val="center"/>
            <w:hideMark/>
          </w:tcPr>
          <w:p w:rsidR="00000973" w:rsidRPr="00000973" w:rsidRDefault="00000973" w:rsidP="00000973">
            <w:pPr>
              <w:spacing w:after="0" w:line="240" w:lineRule="auto"/>
              <w:jc w:val="right"/>
              <w:rPr>
                <w:rFonts w:eastAsia="Times New Roman"/>
                <w:color w:val="000000"/>
                <w:szCs w:val="22"/>
                <w:lang w:eastAsia="hr-HR"/>
              </w:rPr>
            </w:pPr>
            <w:r w:rsidRPr="00000973">
              <w:rPr>
                <w:rFonts w:cs="Calibri"/>
                <w:color w:val="000000"/>
                <w:szCs w:val="22"/>
              </w:rPr>
              <w:t>667,87</w:t>
            </w:r>
          </w:p>
        </w:tc>
        <w:tc>
          <w:tcPr>
            <w:tcW w:w="3776" w:type="dxa"/>
            <w:tcBorders>
              <w:top w:val="nil"/>
              <w:left w:val="nil"/>
              <w:bottom w:val="single" w:sz="4" w:space="0" w:color="FFFFFF"/>
              <w:right w:val="single" w:sz="4" w:space="0" w:color="FFFFFF"/>
            </w:tcBorders>
            <w:shd w:val="clear" w:color="000000" w:fill="F2F2F2"/>
            <w:noWrap/>
            <w:vAlign w:val="center"/>
            <w:hideMark/>
          </w:tcPr>
          <w:p w:rsidR="00000973" w:rsidRPr="00000973" w:rsidRDefault="00000973" w:rsidP="00000973">
            <w:pPr>
              <w:spacing w:after="0" w:line="240" w:lineRule="auto"/>
              <w:jc w:val="right"/>
              <w:rPr>
                <w:rFonts w:eastAsia="Times New Roman"/>
                <w:color w:val="000000"/>
                <w:szCs w:val="22"/>
                <w:lang w:eastAsia="hr-HR"/>
              </w:rPr>
            </w:pPr>
            <w:r w:rsidRPr="00000973">
              <w:rPr>
                <w:rFonts w:cs="Calibri"/>
                <w:color w:val="000000"/>
                <w:szCs w:val="22"/>
              </w:rPr>
              <w:t>156,28</w:t>
            </w:r>
          </w:p>
        </w:tc>
      </w:tr>
    </w:tbl>
    <w:p w:rsidR="00A7018E" w:rsidRPr="00917857" w:rsidRDefault="00A7018E" w:rsidP="007E333F">
      <w:pPr>
        <w:pStyle w:val="Naslov3"/>
      </w:pPr>
      <w:bookmarkStart w:id="194" w:name="_Toc61438255"/>
      <w:r w:rsidRPr="00917857">
        <w:t>Scenarij s primijenjenim mjerama</w:t>
      </w:r>
      <w:bookmarkEnd w:id="194"/>
    </w:p>
    <w:p w:rsidR="00A7018E" w:rsidRPr="00917857" w:rsidRDefault="00A7018E" w:rsidP="00182E3D">
      <w:r w:rsidRPr="00917857">
        <w:t xml:space="preserve">Temeljem predloženih mjera u sektoru javne rasvjete, očekuje se smanjenje potrošnje električne energije za </w:t>
      </w:r>
      <w:r w:rsidR="008E2751" w:rsidRPr="00917857">
        <w:t>57,66</w:t>
      </w:r>
      <w:r w:rsidR="005B1949" w:rsidRPr="00917857">
        <w:t xml:space="preserve"> </w:t>
      </w:r>
      <w:r w:rsidRPr="00917857">
        <w:t>%, odnosno emisije CO</w:t>
      </w:r>
      <w:r w:rsidRPr="00917857">
        <w:rPr>
          <w:vertAlign w:val="subscript"/>
        </w:rPr>
        <w:t>2</w:t>
      </w:r>
      <w:r w:rsidRPr="00917857">
        <w:t xml:space="preserve"> za </w:t>
      </w:r>
      <w:r w:rsidR="008E2751" w:rsidRPr="00917857">
        <w:t>57,66</w:t>
      </w:r>
      <w:r w:rsidR="005B1949" w:rsidRPr="00917857">
        <w:t xml:space="preserve"> </w:t>
      </w:r>
      <w:r w:rsidRPr="00917857">
        <w:t>%</w:t>
      </w:r>
      <w:r w:rsidR="00182E3D" w:rsidRPr="00917857">
        <w:t xml:space="preserve"> u odnosu na 201</w:t>
      </w:r>
      <w:r w:rsidR="00EC7E43" w:rsidRPr="00917857">
        <w:t>1</w:t>
      </w:r>
      <w:r w:rsidR="00182E3D" w:rsidRPr="00917857">
        <w:t>. godinu</w:t>
      </w:r>
      <w:r w:rsidR="00655CDF" w:rsidRPr="00917857">
        <w:t>. Za svaku mjeru izračunate su uštede i potencijali smanjenja emisija CO</w:t>
      </w:r>
      <w:r w:rsidR="00655CDF" w:rsidRPr="00917857">
        <w:rPr>
          <w:vertAlign w:val="subscript"/>
        </w:rPr>
        <w:t>2</w:t>
      </w:r>
      <w:r w:rsidR="00655CDF" w:rsidRPr="00917857">
        <w:t xml:space="preserve"> (</w:t>
      </w:r>
      <w:fldSimple w:instr=" REF _Ref25160965 \h  \* MERGEFORMAT ">
        <w:r w:rsidR="00131657" w:rsidRPr="00000973">
          <w:t xml:space="preserve">Tablica </w:t>
        </w:r>
        <w:r w:rsidR="00131657">
          <w:rPr>
            <w:noProof/>
          </w:rPr>
          <w:t>22</w:t>
        </w:r>
      </w:fldSimple>
      <w:r w:rsidR="00655CDF" w:rsidRPr="00917857">
        <w:t>).</w:t>
      </w:r>
    </w:p>
    <w:p w:rsidR="009D4D76" w:rsidRPr="00000973" w:rsidRDefault="006D0B4E" w:rsidP="00F43AE9">
      <w:pPr>
        <w:pStyle w:val="Opisslike"/>
        <w:spacing w:before="240"/>
      </w:pPr>
      <w:bookmarkStart w:id="195" w:name="_Ref25160965"/>
      <w:bookmarkStart w:id="196" w:name="_Toc61438216"/>
      <w:r w:rsidRPr="00000973">
        <w:t xml:space="preserve">Tablica </w:t>
      </w:r>
      <w:r w:rsidR="00E41EF6" w:rsidRPr="00000973">
        <w:rPr>
          <w:noProof/>
        </w:rPr>
        <w:fldChar w:fldCharType="begin"/>
      </w:r>
      <w:r w:rsidR="00017A4E" w:rsidRPr="00000973">
        <w:rPr>
          <w:noProof/>
        </w:rPr>
        <w:instrText xml:space="preserve"> SEQ Tablica \* ARABIC </w:instrText>
      </w:r>
      <w:r w:rsidR="00E41EF6" w:rsidRPr="00000973">
        <w:rPr>
          <w:noProof/>
        </w:rPr>
        <w:fldChar w:fldCharType="separate"/>
      </w:r>
      <w:r w:rsidR="00131657">
        <w:rPr>
          <w:noProof/>
        </w:rPr>
        <w:t>22</w:t>
      </w:r>
      <w:r w:rsidR="00E41EF6" w:rsidRPr="00000973">
        <w:rPr>
          <w:noProof/>
        </w:rPr>
        <w:fldChar w:fldCharType="end"/>
      </w:r>
      <w:bookmarkEnd w:id="195"/>
      <w:r w:rsidRPr="00000973">
        <w:t xml:space="preserve"> Uštede i potencijali smanjenja emisija sektora javne rasvjete</w:t>
      </w:r>
      <w:bookmarkEnd w:id="196"/>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tblPr>
      <w:tblGrid>
        <w:gridCol w:w="4365"/>
        <w:gridCol w:w="2335"/>
        <w:gridCol w:w="2542"/>
      </w:tblGrid>
      <w:tr w:rsidR="006D0B4E" w:rsidRPr="008E2751" w:rsidTr="00182E3D">
        <w:trPr>
          <w:trHeight w:val="300"/>
        </w:trPr>
        <w:tc>
          <w:tcPr>
            <w:tcW w:w="0" w:type="auto"/>
            <w:shd w:val="clear" w:color="auto" w:fill="808080" w:themeFill="background1" w:themeFillShade="80"/>
            <w:noWrap/>
            <w:vAlign w:val="center"/>
            <w:hideMark/>
          </w:tcPr>
          <w:p w:rsidR="006D0B4E" w:rsidRPr="008E2751" w:rsidRDefault="006D0B4E" w:rsidP="00164151">
            <w:pPr>
              <w:spacing w:after="0"/>
              <w:jc w:val="center"/>
              <w:rPr>
                <w:rFonts w:eastAsia="Times New Roman"/>
                <w:b/>
                <w:bCs/>
                <w:color w:val="FFFFFF" w:themeColor="background1"/>
                <w:lang w:eastAsia="hr-HR"/>
              </w:rPr>
            </w:pPr>
            <w:r w:rsidRPr="008E2751">
              <w:rPr>
                <w:rFonts w:eastAsia="Times New Roman"/>
                <w:b/>
                <w:bCs/>
                <w:color w:val="FFFFFF" w:themeColor="background1"/>
                <w:lang w:eastAsia="hr-HR"/>
              </w:rPr>
              <w:t>Mjere</w:t>
            </w:r>
          </w:p>
        </w:tc>
        <w:tc>
          <w:tcPr>
            <w:tcW w:w="0" w:type="auto"/>
            <w:shd w:val="clear" w:color="auto" w:fill="808080" w:themeFill="background1" w:themeFillShade="80"/>
            <w:noWrap/>
            <w:vAlign w:val="center"/>
            <w:hideMark/>
          </w:tcPr>
          <w:p w:rsidR="006D0B4E" w:rsidRPr="008E2751" w:rsidRDefault="006D0B4E" w:rsidP="00164151">
            <w:pPr>
              <w:spacing w:after="0"/>
              <w:jc w:val="center"/>
              <w:rPr>
                <w:rFonts w:eastAsia="Times New Roman"/>
                <w:b/>
                <w:bCs/>
                <w:color w:val="FFFFFF" w:themeColor="background1"/>
                <w:lang w:eastAsia="hr-HR"/>
              </w:rPr>
            </w:pPr>
            <w:r w:rsidRPr="008E2751">
              <w:rPr>
                <w:rFonts w:eastAsia="Times New Roman"/>
                <w:b/>
                <w:bCs/>
                <w:color w:val="FFFFFF" w:themeColor="background1"/>
                <w:lang w:eastAsia="hr-HR"/>
              </w:rPr>
              <w:t xml:space="preserve">Uštede </w:t>
            </w:r>
            <w:r w:rsidR="009A7247" w:rsidRPr="008E2751">
              <w:rPr>
                <w:rFonts w:eastAsia="Times New Roman"/>
                <w:b/>
                <w:bCs/>
                <w:color w:val="FFFFFF" w:themeColor="background1"/>
                <w:lang w:eastAsia="hr-HR"/>
              </w:rPr>
              <w:t xml:space="preserve">energije </w:t>
            </w:r>
            <w:r w:rsidRPr="008E2751">
              <w:rPr>
                <w:rFonts w:eastAsia="Times New Roman"/>
                <w:b/>
                <w:bCs/>
                <w:color w:val="FFFFFF" w:themeColor="background1"/>
                <w:lang w:eastAsia="hr-HR"/>
              </w:rPr>
              <w:t>[MWh]</w:t>
            </w:r>
          </w:p>
        </w:tc>
        <w:tc>
          <w:tcPr>
            <w:tcW w:w="0" w:type="auto"/>
            <w:shd w:val="clear" w:color="auto" w:fill="808080" w:themeFill="background1" w:themeFillShade="80"/>
            <w:noWrap/>
            <w:vAlign w:val="center"/>
            <w:hideMark/>
          </w:tcPr>
          <w:p w:rsidR="006D0B4E" w:rsidRPr="008E2751" w:rsidRDefault="009A7247" w:rsidP="00164151">
            <w:pPr>
              <w:spacing w:after="0"/>
              <w:jc w:val="center"/>
              <w:rPr>
                <w:rFonts w:eastAsia="Times New Roman"/>
                <w:b/>
                <w:bCs/>
                <w:color w:val="FFFFFF" w:themeColor="background1"/>
                <w:lang w:eastAsia="hr-HR"/>
              </w:rPr>
            </w:pPr>
            <w:r w:rsidRPr="008E2751">
              <w:rPr>
                <w:rFonts w:eastAsia="Times New Roman"/>
                <w:b/>
                <w:bCs/>
                <w:color w:val="FFFFFF" w:themeColor="background1"/>
                <w:lang w:eastAsia="hr-HR"/>
              </w:rPr>
              <w:t>Ušteda</w:t>
            </w:r>
            <w:r w:rsidR="006D0B4E" w:rsidRPr="008E2751">
              <w:rPr>
                <w:rFonts w:eastAsia="Times New Roman"/>
                <w:b/>
                <w:bCs/>
                <w:color w:val="FFFFFF" w:themeColor="background1"/>
                <w:lang w:eastAsia="hr-HR"/>
              </w:rPr>
              <w:t xml:space="preserve"> emisij</w:t>
            </w:r>
            <w:r w:rsidRPr="008E2751">
              <w:rPr>
                <w:rFonts w:eastAsia="Times New Roman"/>
                <w:b/>
                <w:bCs/>
                <w:color w:val="FFFFFF" w:themeColor="background1"/>
                <w:lang w:eastAsia="hr-HR"/>
              </w:rPr>
              <w:t>a</w:t>
            </w:r>
            <w:r w:rsidR="006D0B4E" w:rsidRPr="008E2751">
              <w:rPr>
                <w:rFonts w:eastAsia="Times New Roman"/>
                <w:b/>
                <w:bCs/>
                <w:color w:val="FFFFFF" w:themeColor="background1"/>
                <w:lang w:eastAsia="hr-HR"/>
              </w:rPr>
              <w:t xml:space="preserve"> CO</w:t>
            </w:r>
            <w:r w:rsidR="006D0B4E" w:rsidRPr="008E2751">
              <w:rPr>
                <w:rFonts w:eastAsia="Times New Roman"/>
                <w:b/>
                <w:bCs/>
                <w:color w:val="FFFFFF" w:themeColor="background1"/>
                <w:vertAlign w:val="subscript"/>
                <w:lang w:eastAsia="hr-HR"/>
              </w:rPr>
              <w:t>2</w:t>
            </w:r>
            <w:r w:rsidR="006D0B4E" w:rsidRPr="008E2751">
              <w:rPr>
                <w:rFonts w:eastAsia="Times New Roman"/>
                <w:b/>
                <w:bCs/>
                <w:color w:val="FFFFFF" w:themeColor="background1"/>
                <w:lang w:eastAsia="hr-HR"/>
              </w:rPr>
              <w:t xml:space="preserve"> [t</w:t>
            </w:r>
            <w:r w:rsidR="00F43AE9" w:rsidRPr="008E2751">
              <w:rPr>
                <w:rFonts w:eastAsia="Times New Roman"/>
                <w:b/>
                <w:bCs/>
                <w:color w:val="FFFFFF" w:themeColor="background1"/>
                <w:lang w:eastAsia="hr-HR"/>
              </w:rPr>
              <w:t>CO</w:t>
            </w:r>
            <w:r w:rsidR="00F43AE9" w:rsidRPr="008E2751">
              <w:rPr>
                <w:rFonts w:eastAsia="Times New Roman"/>
                <w:b/>
                <w:bCs/>
                <w:color w:val="FFFFFF" w:themeColor="background1"/>
                <w:vertAlign w:val="subscript"/>
                <w:lang w:eastAsia="hr-HR"/>
              </w:rPr>
              <w:t>2</w:t>
            </w:r>
            <w:r w:rsidR="006D0B4E" w:rsidRPr="008E2751">
              <w:rPr>
                <w:rFonts w:eastAsia="Times New Roman"/>
                <w:b/>
                <w:bCs/>
                <w:color w:val="FFFFFF" w:themeColor="background1"/>
                <w:lang w:eastAsia="hr-HR"/>
              </w:rPr>
              <w:t>]</w:t>
            </w:r>
          </w:p>
        </w:tc>
      </w:tr>
      <w:tr w:rsidR="006D0B4E" w:rsidRPr="008E2751" w:rsidTr="00182E3D">
        <w:trPr>
          <w:trHeight w:val="300"/>
        </w:trPr>
        <w:tc>
          <w:tcPr>
            <w:tcW w:w="0" w:type="auto"/>
            <w:shd w:val="clear" w:color="auto" w:fill="BFBFBF" w:themeFill="background1" w:themeFillShade="BF"/>
            <w:noWrap/>
            <w:vAlign w:val="center"/>
            <w:hideMark/>
          </w:tcPr>
          <w:p w:rsidR="006D0B4E" w:rsidRPr="008E2751" w:rsidRDefault="008230E3" w:rsidP="00164151">
            <w:pPr>
              <w:spacing w:after="0"/>
              <w:jc w:val="left"/>
              <w:rPr>
                <w:rFonts w:eastAsia="Times New Roman"/>
                <w:color w:val="000000"/>
                <w:lang w:eastAsia="hr-HR"/>
              </w:rPr>
            </w:pPr>
            <w:r w:rsidRPr="008E2751">
              <w:rPr>
                <w:rFonts w:eastAsia="Times New Roman"/>
                <w:color w:val="000000"/>
                <w:lang w:eastAsia="hr-HR"/>
              </w:rPr>
              <w:t>Rekonstrukcija javne rasvjete na području grada</w:t>
            </w:r>
          </w:p>
        </w:tc>
        <w:tc>
          <w:tcPr>
            <w:tcW w:w="0" w:type="auto"/>
            <w:shd w:val="clear" w:color="auto" w:fill="F2F2F2" w:themeFill="background1" w:themeFillShade="F2"/>
            <w:noWrap/>
            <w:vAlign w:val="center"/>
          </w:tcPr>
          <w:p w:rsidR="006D0B4E" w:rsidRPr="008E2751" w:rsidRDefault="0088608E" w:rsidP="00164151">
            <w:pPr>
              <w:spacing w:after="0"/>
              <w:jc w:val="right"/>
              <w:rPr>
                <w:rFonts w:eastAsia="Times New Roman"/>
                <w:color w:val="000000"/>
                <w:lang w:eastAsia="hr-HR"/>
              </w:rPr>
            </w:pPr>
            <w:r w:rsidRPr="008E2751">
              <w:rPr>
                <w:rFonts w:eastAsia="Times New Roman"/>
                <w:color w:val="000000"/>
                <w:lang w:eastAsia="hr-HR"/>
              </w:rPr>
              <w:t>411,61</w:t>
            </w:r>
          </w:p>
        </w:tc>
        <w:tc>
          <w:tcPr>
            <w:tcW w:w="0" w:type="auto"/>
            <w:shd w:val="clear" w:color="auto" w:fill="F2F2F2" w:themeFill="background1" w:themeFillShade="F2"/>
            <w:noWrap/>
            <w:vAlign w:val="center"/>
          </w:tcPr>
          <w:p w:rsidR="006D0B4E" w:rsidRPr="008E2751" w:rsidRDefault="0088608E" w:rsidP="00164151">
            <w:pPr>
              <w:spacing w:after="0"/>
              <w:jc w:val="right"/>
              <w:rPr>
                <w:rFonts w:eastAsia="Times New Roman"/>
                <w:color w:val="000000"/>
                <w:lang w:eastAsia="hr-HR"/>
              </w:rPr>
            </w:pPr>
            <w:r w:rsidRPr="008E2751">
              <w:rPr>
                <w:rFonts w:eastAsia="Times New Roman"/>
                <w:color w:val="000000"/>
                <w:lang w:eastAsia="hr-HR"/>
              </w:rPr>
              <w:t>96,32</w:t>
            </w:r>
          </w:p>
        </w:tc>
      </w:tr>
      <w:tr w:rsidR="006D0B4E" w:rsidRPr="000230C3" w:rsidTr="00182E3D">
        <w:trPr>
          <w:trHeight w:val="315"/>
        </w:trPr>
        <w:tc>
          <w:tcPr>
            <w:tcW w:w="0" w:type="auto"/>
            <w:shd w:val="clear" w:color="auto" w:fill="BFBFBF" w:themeFill="background1" w:themeFillShade="BF"/>
            <w:noWrap/>
            <w:vAlign w:val="center"/>
            <w:hideMark/>
          </w:tcPr>
          <w:p w:rsidR="006D0B4E" w:rsidRPr="008E2751" w:rsidRDefault="006D0B4E" w:rsidP="00164151">
            <w:pPr>
              <w:spacing w:after="0"/>
              <w:jc w:val="left"/>
              <w:rPr>
                <w:rFonts w:eastAsia="Times New Roman"/>
                <w:b/>
                <w:bCs/>
                <w:color w:val="000000"/>
                <w:lang w:eastAsia="hr-HR"/>
              </w:rPr>
            </w:pPr>
            <w:r w:rsidRPr="008E2751">
              <w:rPr>
                <w:rFonts w:eastAsia="Times New Roman"/>
                <w:b/>
                <w:bCs/>
                <w:color w:val="000000"/>
                <w:lang w:eastAsia="hr-HR"/>
              </w:rPr>
              <w:t>Ukupno</w:t>
            </w:r>
          </w:p>
        </w:tc>
        <w:tc>
          <w:tcPr>
            <w:tcW w:w="0" w:type="auto"/>
            <w:shd w:val="clear" w:color="auto" w:fill="F2F2F2" w:themeFill="background1" w:themeFillShade="F2"/>
            <w:noWrap/>
            <w:vAlign w:val="center"/>
          </w:tcPr>
          <w:p w:rsidR="006D0B4E" w:rsidRPr="008E2751" w:rsidRDefault="0088608E" w:rsidP="00164151">
            <w:pPr>
              <w:spacing w:after="0"/>
              <w:jc w:val="right"/>
              <w:rPr>
                <w:rFonts w:eastAsia="Times New Roman"/>
                <w:b/>
                <w:bCs/>
                <w:color w:val="000000"/>
                <w:lang w:eastAsia="hr-HR"/>
              </w:rPr>
            </w:pPr>
            <w:r w:rsidRPr="008E2751">
              <w:rPr>
                <w:rFonts w:eastAsia="Times New Roman"/>
                <w:b/>
                <w:bCs/>
                <w:color w:val="000000"/>
                <w:lang w:eastAsia="hr-HR"/>
              </w:rPr>
              <w:t>411,61</w:t>
            </w:r>
          </w:p>
        </w:tc>
        <w:tc>
          <w:tcPr>
            <w:tcW w:w="0" w:type="auto"/>
            <w:shd w:val="clear" w:color="auto" w:fill="F2F2F2" w:themeFill="background1" w:themeFillShade="F2"/>
            <w:noWrap/>
            <w:vAlign w:val="center"/>
          </w:tcPr>
          <w:p w:rsidR="006D0B4E" w:rsidRPr="008E2751" w:rsidRDefault="0088608E" w:rsidP="00164151">
            <w:pPr>
              <w:spacing w:after="0"/>
              <w:jc w:val="right"/>
              <w:rPr>
                <w:rFonts w:eastAsia="Times New Roman"/>
                <w:b/>
                <w:bCs/>
                <w:color w:val="000000"/>
                <w:lang w:eastAsia="hr-HR"/>
              </w:rPr>
            </w:pPr>
            <w:r w:rsidRPr="008E2751">
              <w:rPr>
                <w:rFonts w:eastAsia="Times New Roman"/>
                <w:b/>
                <w:bCs/>
                <w:color w:val="000000"/>
                <w:lang w:eastAsia="hr-HR"/>
              </w:rPr>
              <w:t>96,32</w:t>
            </w:r>
          </w:p>
        </w:tc>
      </w:tr>
    </w:tbl>
    <w:bookmarkStart w:id="197" w:name="_Ref25161177"/>
    <w:p w:rsidR="00917857" w:rsidRPr="00133B9A" w:rsidRDefault="00E41EF6" w:rsidP="00917857">
      <w:pPr>
        <w:pStyle w:val="Opisslike"/>
        <w:spacing w:before="240"/>
        <w:jc w:val="both"/>
        <w:rPr>
          <w:b w:val="0"/>
          <w:bCs w:val="0"/>
        </w:rPr>
      </w:pPr>
      <w:r w:rsidRPr="00133B9A">
        <w:rPr>
          <w:b w:val="0"/>
          <w:bCs w:val="0"/>
        </w:rPr>
        <w:fldChar w:fldCharType="begin"/>
      </w:r>
      <w:r w:rsidR="00133B9A" w:rsidRPr="00133B9A">
        <w:rPr>
          <w:b w:val="0"/>
          <w:bCs w:val="0"/>
        </w:rPr>
        <w:instrText xml:space="preserve"> REF _Ref61438462 \h  \* MERGEFORMAT </w:instrText>
      </w:r>
      <w:r w:rsidRPr="00133B9A">
        <w:rPr>
          <w:b w:val="0"/>
          <w:bCs w:val="0"/>
        </w:rPr>
      </w:r>
      <w:r w:rsidRPr="00133B9A">
        <w:rPr>
          <w:b w:val="0"/>
          <w:bCs w:val="0"/>
        </w:rPr>
        <w:fldChar w:fldCharType="separate"/>
      </w:r>
      <w:r w:rsidR="00131657" w:rsidRPr="00131657">
        <w:rPr>
          <w:b w:val="0"/>
          <w:bCs w:val="0"/>
        </w:rPr>
        <w:t xml:space="preserve">Tablica </w:t>
      </w:r>
      <w:r w:rsidR="00131657" w:rsidRPr="00131657">
        <w:rPr>
          <w:b w:val="0"/>
          <w:bCs w:val="0"/>
          <w:noProof/>
        </w:rPr>
        <w:t>23</w:t>
      </w:r>
      <w:r w:rsidRPr="00133B9A">
        <w:rPr>
          <w:b w:val="0"/>
          <w:bCs w:val="0"/>
        </w:rPr>
        <w:fldChar w:fldCharType="end"/>
      </w:r>
      <w:r w:rsidR="00133B9A" w:rsidRPr="00133B9A">
        <w:rPr>
          <w:b w:val="0"/>
          <w:bCs w:val="0"/>
        </w:rPr>
        <w:t xml:space="preserve"> </w:t>
      </w:r>
      <w:r w:rsidR="00917857" w:rsidRPr="00133B9A">
        <w:rPr>
          <w:b w:val="0"/>
          <w:bCs w:val="0"/>
        </w:rPr>
        <w:t>prikazuje projekcije potrošnje energije i emisije CO2 do 2030. godine u scenariju s mjerama.</w:t>
      </w:r>
    </w:p>
    <w:p w:rsidR="00917857" w:rsidRDefault="00917857" w:rsidP="00917857">
      <w:pPr>
        <w:rPr>
          <w:b/>
          <w:bCs/>
        </w:rPr>
      </w:pPr>
    </w:p>
    <w:p w:rsidR="00917857" w:rsidRPr="00AF6E48" w:rsidRDefault="00133B9A" w:rsidP="00133B9A">
      <w:pPr>
        <w:pStyle w:val="Opisslike"/>
      </w:pPr>
      <w:bookmarkStart w:id="198" w:name="_Ref61438462"/>
      <w:r>
        <w:t xml:space="preserve">Tablica </w:t>
      </w:r>
      <w:r w:rsidR="00E41EF6">
        <w:fldChar w:fldCharType="begin"/>
      </w:r>
      <w:r w:rsidR="00323592">
        <w:instrText xml:space="preserve"> SEQ Tablica \* ARABIC </w:instrText>
      </w:r>
      <w:r w:rsidR="00E41EF6">
        <w:fldChar w:fldCharType="separate"/>
      </w:r>
      <w:r w:rsidR="00131657">
        <w:rPr>
          <w:noProof/>
        </w:rPr>
        <w:t>23</w:t>
      </w:r>
      <w:r w:rsidR="00E41EF6">
        <w:rPr>
          <w:noProof/>
        </w:rPr>
        <w:fldChar w:fldCharType="end"/>
      </w:r>
      <w:bookmarkEnd w:id="198"/>
      <w:r>
        <w:t xml:space="preserve"> </w:t>
      </w:r>
      <w:r w:rsidRPr="00AF6E48">
        <w:t>Projekcije potrošnje energije i emisije CO2 sektora javne rasvjete – scenarij s mjerama</w:t>
      </w:r>
    </w:p>
    <w:tbl>
      <w:tblPr>
        <w:tblW w:w="0" w:type="auto"/>
        <w:tblLayout w:type="fixed"/>
        <w:tblLook w:val="04A0"/>
      </w:tblPr>
      <w:tblGrid>
        <w:gridCol w:w="1696"/>
        <w:gridCol w:w="3544"/>
        <w:gridCol w:w="3776"/>
      </w:tblGrid>
      <w:tr w:rsidR="00917857" w:rsidRPr="00917857" w:rsidTr="00F25745">
        <w:trPr>
          <w:trHeight w:val="288"/>
        </w:trPr>
        <w:tc>
          <w:tcPr>
            <w:tcW w:w="1696" w:type="dxa"/>
            <w:tcBorders>
              <w:top w:val="single" w:sz="4" w:space="0" w:color="FFFFFF"/>
              <w:left w:val="single" w:sz="4" w:space="0" w:color="FFFFFF"/>
              <w:bottom w:val="single" w:sz="4" w:space="0" w:color="FFFFFF"/>
              <w:right w:val="single" w:sz="4" w:space="0" w:color="FFFFFF"/>
            </w:tcBorders>
            <w:shd w:val="clear" w:color="000000" w:fill="808080"/>
            <w:noWrap/>
            <w:vAlign w:val="center"/>
            <w:hideMark/>
          </w:tcPr>
          <w:p w:rsidR="00917857" w:rsidRPr="00917857" w:rsidRDefault="00917857" w:rsidP="00917857">
            <w:pPr>
              <w:spacing w:after="0" w:line="240" w:lineRule="auto"/>
              <w:jc w:val="left"/>
              <w:rPr>
                <w:rFonts w:eastAsia="Times New Roman"/>
                <w:b/>
                <w:bCs/>
                <w:color w:val="FFFFFF"/>
                <w:szCs w:val="22"/>
                <w:lang w:eastAsia="hr-HR"/>
              </w:rPr>
            </w:pPr>
            <w:r w:rsidRPr="00917857">
              <w:rPr>
                <w:rFonts w:eastAsia="Times New Roman"/>
                <w:b/>
                <w:bCs/>
                <w:color w:val="FFFFFF"/>
                <w:szCs w:val="22"/>
                <w:lang w:eastAsia="hr-HR"/>
              </w:rPr>
              <w:t>Kategorija</w:t>
            </w:r>
          </w:p>
        </w:tc>
        <w:tc>
          <w:tcPr>
            <w:tcW w:w="3544" w:type="dxa"/>
            <w:tcBorders>
              <w:top w:val="single" w:sz="4" w:space="0" w:color="FFFFFF"/>
              <w:left w:val="nil"/>
              <w:bottom w:val="single" w:sz="4" w:space="0" w:color="FFFFFF"/>
              <w:right w:val="single" w:sz="4" w:space="0" w:color="FFFFFF"/>
            </w:tcBorders>
            <w:shd w:val="clear" w:color="000000" w:fill="808080"/>
            <w:noWrap/>
            <w:vAlign w:val="center"/>
            <w:hideMark/>
          </w:tcPr>
          <w:p w:rsidR="00917857" w:rsidRPr="00917857" w:rsidRDefault="00917857" w:rsidP="00917857">
            <w:pPr>
              <w:spacing w:after="0" w:line="240" w:lineRule="auto"/>
              <w:jc w:val="center"/>
              <w:rPr>
                <w:rFonts w:eastAsia="Times New Roman"/>
                <w:b/>
                <w:bCs/>
                <w:color w:val="FFFFFF"/>
                <w:szCs w:val="22"/>
                <w:lang w:eastAsia="hr-HR"/>
              </w:rPr>
            </w:pPr>
            <w:r w:rsidRPr="00917857">
              <w:rPr>
                <w:rFonts w:eastAsia="Times New Roman"/>
                <w:b/>
                <w:bCs/>
                <w:color w:val="FFFFFF"/>
                <w:szCs w:val="22"/>
                <w:lang w:eastAsia="hr-HR"/>
              </w:rPr>
              <w:t>Potrošnja električne energije 2030. godine [MWh]</w:t>
            </w:r>
          </w:p>
        </w:tc>
        <w:tc>
          <w:tcPr>
            <w:tcW w:w="3776" w:type="dxa"/>
            <w:tcBorders>
              <w:top w:val="single" w:sz="4" w:space="0" w:color="FFFFFF"/>
              <w:left w:val="nil"/>
              <w:bottom w:val="single" w:sz="4" w:space="0" w:color="FFFFFF"/>
              <w:right w:val="single" w:sz="4" w:space="0" w:color="FFFFFF"/>
            </w:tcBorders>
            <w:shd w:val="clear" w:color="000000" w:fill="808080"/>
            <w:noWrap/>
            <w:vAlign w:val="center"/>
            <w:hideMark/>
          </w:tcPr>
          <w:p w:rsidR="00917857" w:rsidRPr="00917857" w:rsidRDefault="00917857" w:rsidP="00917857">
            <w:pPr>
              <w:spacing w:after="0" w:line="240" w:lineRule="auto"/>
              <w:jc w:val="center"/>
              <w:rPr>
                <w:rFonts w:eastAsia="Times New Roman"/>
                <w:b/>
                <w:bCs/>
                <w:color w:val="FFFFFF"/>
                <w:szCs w:val="22"/>
                <w:lang w:eastAsia="hr-HR"/>
              </w:rPr>
            </w:pPr>
            <w:r w:rsidRPr="00917857">
              <w:rPr>
                <w:rFonts w:eastAsia="Times New Roman"/>
                <w:b/>
                <w:bCs/>
                <w:color w:val="FFFFFF"/>
                <w:szCs w:val="22"/>
                <w:lang w:eastAsia="hr-HR"/>
              </w:rPr>
              <w:t>Emisije CO</w:t>
            </w:r>
            <w:r w:rsidRPr="00917857">
              <w:rPr>
                <w:rFonts w:eastAsia="Times New Roman"/>
                <w:b/>
                <w:bCs/>
                <w:color w:val="FFFFFF"/>
                <w:szCs w:val="22"/>
                <w:vertAlign w:val="subscript"/>
                <w:lang w:eastAsia="hr-HR"/>
              </w:rPr>
              <w:t>2</w:t>
            </w:r>
            <w:r w:rsidRPr="00917857">
              <w:rPr>
                <w:rFonts w:eastAsia="Times New Roman"/>
                <w:b/>
                <w:bCs/>
                <w:color w:val="FFFFFF"/>
                <w:szCs w:val="22"/>
                <w:lang w:eastAsia="hr-HR"/>
              </w:rPr>
              <w:t xml:space="preserve"> 2030. godine[tCO</w:t>
            </w:r>
            <w:r w:rsidRPr="00917857">
              <w:rPr>
                <w:rFonts w:eastAsia="Times New Roman"/>
                <w:b/>
                <w:bCs/>
                <w:color w:val="FFFFFF"/>
                <w:szCs w:val="22"/>
                <w:vertAlign w:val="subscript"/>
                <w:lang w:eastAsia="hr-HR"/>
              </w:rPr>
              <w:t>2</w:t>
            </w:r>
            <w:r w:rsidRPr="00917857">
              <w:rPr>
                <w:rFonts w:eastAsia="Times New Roman"/>
                <w:b/>
                <w:bCs/>
                <w:color w:val="FFFFFF"/>
                <w:szCs w:val="22"/>
                <w:lang w:eastAsia="hr-HR"/>
              </w:rPr>
              <w:t>]</w:t>
            </w:r>
          </w:p>
        </w:tc>
      </w:tr>
      <w:tr w:rsidR="00917857" w:rsidRPr="00917857" w:rsidTr="00F25745">
        <w:trPr>
          <w:trHeight w:val="288"/>
        </w:trPr>
        <w:tc>
          <w:tcPr>
            <w:tcW w:w="1696" w:type="dxa"/>
            <w:tcBorders>
              <w:top w:val="nil"/>
              <w:left w:val="single" w:sz="4" w:space="0" w:color="FFFFFF"/>
              <w:bottom w:val="single" w:sz="4" w:space="0" w:color="FFFFFF"/>
              <w:right w:val="single" w:sz="4" w:space="0" w:color="FFFFFF"/>
            </w:tcBorders>
            <w:shd w:val="clear" w:color="000000" w:fill="BFBFBF"/>
            <w:vAlign w:val="center"/>
            <w:hideMark/>
          </w:tcPr>
          <w:p w:rsidR="00917857" w:rsidRPr="00917857" w:rsidRDefault="00917857" w:rsidP="00917857">
            <w:pPr>
              <w:spacing w:after="0" w:line="240" w:lineRule="auto"/>
              <w:jc w:val="left"/>
              <w:rPr>
                <w:rFonts w:eastAsia="Times New Roman"/>
                <w:b/>
                <w:bCs/>
                <w:color w:val="000000"/>
                <w:szCs w:val="22"/>
                <w:lang w:eastAsia="hr-HR"/>
              </w:rPr>
            </w:pPr>
            <w:r w:rsidRPr="00917857">
              <w:rPr>
                <w:rFonts w:eastAsia="Times New Roman"/>
                <w:b/>
                <w:bCs/>
                <w:color w:val="000000"/>
                <w:szCs w:val="22"/>
                <w:lang w:eastAsia="hr-HR"/>
              </w:rPr>
              <w:t>Javna rasvjeta</w:t>
            </w:r>
          </w:p>
        </w:tc>
        <w:tc>
          <w:tcPr>
            <w:tcW w:w="3544" w:type="dxa"/>
            <w:tcBorders>
              <w:top w:val="nil"/>
              <w:left w:val="nil"/>
              <w:bottom w:val="single" w:sz="4" w:space="0" w:color="FFFFFF"/>
              <w:right w:val="single" w:sz="4" w:space="0" w:color="FFFFFF"/>
            </w:tcBorders>
            <w:shd w:val="clear" w:color="000000" w:fill="F2F2F2"/>
            <w:noWrap/>
            <w:vAlign w:val="center"/>
            <w:hideMark/>
          </w:tcPr>
          <w:p w:rsidR="00917857" w:rsidRPr="00917857" w:rsidRDefault="00917857" w:rsidP="00917857">
            <w:pPr>
              <w:spacing w:after="0" w:line="240" w:lineRule="auto"/>
              <w:jc w:val="right"/>
              <w:rPr>
                <w:rFonts w:eastAsia="Times New Roman"/>
                <w:color w:val="000000"/>
                <w:szCs w:val="22"/>
                <w:lang w:eastAsia="hr-HR"/>
              </w:rPr>
            </w:pPr>
            <w:r w:rsidRPr="00917857">
              <w:rPr>
                <w:rFonts w:cs="Calibri"/>
                <w:color w:val="000000"/>
                <w:szCs w:val="22"/>
              </w:rPr>
              <w:t>256,27</w:t>
            </w:r>
          </w:p>
        </w:tc>
        <w:tc>
          <w:tcPr>
            <w:tcW w:w="3776" w:type="dxa"/>
            <w:tcBorders>
              <w:top w:val="nil"/>
              <w:left w:val="nil"/>
              <w:bottom w:val="single" w:sz="4" w:space="0" w:color="FFFFFF"/>
              <w:right w:val="single" w:sz="4" w:space="0" w:color="FFFFFF"/>
            </w:tcBorders>
            <w:shd w:val="clear" w:color="000000" w:fill="F2F2F2"/>
            <w:noWrap/>
            <w:vAlign w:val="center"/>
            <w:hideMark/>
          </w:tcPr>
          <w:p w:rsidR="00917857" w:rsidRPr="00917857" w:rsidRDefault="00917857" w:rsidP="00917857">
            <w:pPr>
              <w:spacing w:after="0" w:line="240" w:lineRule="auto"/>
              <w:jc w:val="right"/>
              <w:rPr>
                <w:rFonts w:eastAsia="Times New Roman"/>
                <w:color w:val="000000"/>
                <w:szCs w:val="22"/>
                <w:lang w:eastAsia="hr-HR"/>
              </w:rPr>
            </w:pPr>
            <w:r w:rsidRPr="00917857">
              <w:rPr>
                <w:rFonts w:cs="Calibri"/>
                <w:color w:val="000000"/>
                <w:szCs w:val="22"/>
              </w:rPr>
              <w:t>59,97</w:t>
            </w:r>
          </w:p>
        </w:tc>
      </w:tr>
    </w:tbl>
    <w:p w:rsidR="009D4D76" w:rsidRPr="008E2751" w:rsidRDefault="00655CDF" w:rsidP="00655CDF">
      <w:pPr>
        <w:pStyle w:val="Opisslike"/>
        <w:spacing w:before="240"/>
      </w:pPr>
      <w:bookmarkStart w:id="199" w:name="_Toc61438218"/>
      <w:r w:rsidRPr="008E2751">
        <w:t xml:space="preserve">Tablica </w:t>
      </w:r>
      <w:r w:rsidR="00E41EF6" w:rsidRPr="008E2751">
        <w:rPr>
          <w:noProof/>
        </w:rPr>
        <w:fldChar w:fldCharType="begin"/>
      </w:r>
      <w:r w:rsidR="00017A4E" w:rsidRPr="008E2751">
        <w:rPr>
          <w:noProof/>
        </w:rPr>
        <w:instrText xml:space="preserve"> SEQ Tablica \* ARABIC </w:instrText>
      </w:r>
      <w:r w:rsidR="00E41EF6" w:rsidRPr="008E2751">
        <w:rPr>
          <w:noProof/>
        </w:rPr>
        <w:fldChar w:fldCharType="separate"/>
      </w:r>
      <w:r w:rsidR="00131657">
        <w:rPr>
          <w:noProof/>
        </w:rPr>
        <w:t>24</w:t>
      </w:r>
      <w:r w:rsidR="00E41EF6" w:rsidRPr="008E2751">
        <w:rPr>
          <w:noProof/>
        </w:rPr>
        <w:fldChar w:fldCharType="end"/>
      </w:r>
      <w:bookmarkEnd w:id="197"/>
      <w:r w:rsidRPr="008E2751">
        <w:t xml:space="preserve"> Projekcije sektora javne rasvjete po scenarijima</w:t>
      </w:r>
      <w:bookmarkEnd w:id="199"/>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tblPr>
      <w:tblGrid>
        <w:gridCol w:w="1591"/>
        <w:gridCol w:w="1163"/>
        <w:gridCol w:w="1164"/>
        <w:gridCol w:w="1307"/>
        <w:gridCol w:w="1164"/>
        <w:gridCol w:w="1457"/>
        <w:gridCol w:w="1396"/>
      </w:tblGrid>
      <w:tr w:rsidR="00655CDF" w:rsidRPr="008E2751" w:rsidTr="00EC7E43">
        <w:trPr>
          <w:trHeight w:val="300"/>
        </w:trPr>
        <w:tc>
          <w:tcPr>
            <w:tcW w:w="861" w:type="pct"/>
            <w:vMerge w:val="restart"/>
            <w:shd w:val="clear" w:color="auto" w:fill="808080" w:themeFill="background1" w:themeFillShade="80"/>
            <w:noWrap/>
            <w:vAlign w:val="center"/>
            <w:hideMark/>
          </w:tcPr>
          <w:p w:rsidR="00655CDF" w:rsidRPr="008E2751" w:rsidRDefault="00655CDF" w:rsidP="00164151">
            <w:pPr>
              <w:spacing w:after="0"/>
              <w:jc w:val="center"/>
              <w:rPr>
                <w:rFonts w:eastAsia="Times New Roman"/>
                <w:b/>
                <w:color w:val="FFFFFF" w:themeColor="background1"/>
                <w:lang w:eastAsia="hr-HR"/>
              </w:rPr>
            </w:pPr>
            <w:r w:rsidRPr="008E2751">
              <w:rPr>
                <w:rFonts w:eastAsia="Times New Roman"/>
                <w:b/>
                <w:color w:val="FFFFFF" w:themeColor="background1"/>
                <w:lang w:eastAsia="hr-HR"/>
              </w:rPr>
              <w:t>Scenarij</w:t>
            </w:r>
          </w:p>
        </w:tc>
        <w:tc>
          <w:tcPr>
            <w:tcW w:w="1259" w:type="pct"/>
            <w:gridSpan w:val="2"/>
            <w:shd w:val="clear" w:color="auto" w:fill="808080" w:themeFill="background1" w:themeFillShade="80"/>
            <w:noWrap/>
            <w:vAlign w:val="center"/>
            <w:hideMark/>
          </w:tcPr>
          <w:p w:rsidR="00655CDF" w:rsidRPr="008E2751" w:rsidRDefault="00655CDF" w:rsidP="00164151">
            <w:pPr>
              <w:spacing w:after="0"/>
              <w:jc w:val="center"/>
              <w:rPr>
                <w:rFonts w:eastAsia="Times New Roman"/>
                <w:b/>
                <w:color w:val="FFFFFF" w:themeColor="background1"/>
                <w:lang w:eastAsia="hr-HR"/>
              </w:rPr>
            </w:pPr>
            <w:r w:rsidRPr="008E2751">
              <w:rPr>
                <w:rFonts w:eastAsia="Times New Roman"/>
                <w:b/>
                <w:color w:val="FFFFFF" w:themeColor="background1"/>
                <w:lang w:eastAsia="hr-HR"/>
              </w:rPr>
              <w:t>Potrošnja energije [MWh]</w:t>
            </w:r>
          </w:p>
        </w:tc>
        <w:tc>
          <w:tcPr>
            <w:tcW w:w="707" w:type="pct"/>
            <w:vMerge w:val="restart"/>
            <w:shd w:val="clear" w:color="auto" w:fill="808080" w:themeFill="background1" w:themeFillShade="80"/>
            <w:vAlign w:val="center"/>
            <w:hideMark/>
          </w:tcPr>
          <w:p w:rsidR="00655CDF" w:rsidRPr="008E2751" w:rsidRDefault="00655CDF" w:rsidP="00164151">
            <w:pPr>
              <w:spacing w:after="0"/>
              <w:jc w:val="center"/>
              <w:rPr>
                <w:rFonts w:eastAsia="Times New Roman"/>
                <w:b/>
                <w:color w:val="FFFFFF" w:themeColor="background1"/>
                <w:lang w:eastAsia="hr-HR"/>
              </w:rPr>
            </w:pPr>
            <w:r w:rsidRPr="008E2751">
              <w:rPr>
                <w:rFonts w:eastAsia="Times New Roman"/>
                <w:b/>
                <w:color w:val="FFFFFF" w:themeColor="background1"/>
                <w:lang w:eastAsia="hr-HR"/>
              </w:rPr>
              <w:t>% u odnosu na 201</w:t>
            </w:r>
            <w:r w:rsidR="00EC7E43" w:rsidRPr="008E2751">
              <w:rPr>
                <w:rFonts w:eastAsia="Times New Roman"/>
                <w:b/>
                <w:color w:val="FFFFFF" w:themeColor="background1"/>
                <w:lang w:eastAsia="hr-HR"/>
              </w:rPr>
              <w:t>1</w:t>
            </w:r>
            <w:r w:rsidRPr="008E2751">
              <w:rPr>
                <w:rFonts w:eastAsia="Times New Roman"/>
                <w:b/>
                <w:color w:val="FFFFFF" w:themeColor="background1"/>
                <w:lang w:eastAsia="hr-HR"/>
              </w:rPr>
              <w:t>.</w:t>
            </w:r>
          </w:p>
        </w:tc>
        <w:tc>
          <w:tcPr>
            <w:tcW w:w="1418" w:type="pct"/>
            <w:gridSpan w:val="2"/>
            <w:shd w:val="clear" w:color="auto" w:fill="808080" w:themeFill="background1" w:themeFillShade="80"/>
            <w:noWrap/>
            <w:vAlign w:val="center"/>
            <w:hideMark/>
          </w:tcPr>
          <w:p w:rsidR="00655CDF" w:rsidRPr="008E2751" w:rsidRDefault="00655CDF" w:rsidP="00164151">
            <w:pPr>
              <w:spacing w:after="0"/>
              <w:jc w:val="center"/>
              <w:rPr>
                <w:rFonts w:eastAsia="Times New Roman"/>
                <w:b/>
                <w:color w:val="FFFFFF" w:themeColor="background1"/>
                <w:lang w:eastAsia="hr-HR"/>
              </w:rPr>
            </w:pPr>
            <w:r w:rsidRPr="008E2751">
              <w:rPr>
                <w:rFonts w:eastAsia="Times New Roman"/>
                <w:b/>
                <w:color w:val="FFFFFF" w:themeColor="background1"/>
                <w:lang w:eastAsia="hr-HR"/>
              </w:rPr>
              <w:t>Emisija CO</w:t>
            </w:r>
            <w:r w:rsidRPr="008E2751">
              <w:rPr>
                <w:rFonts w:eastAsia="Times New Roman"/>
                <w:b/>
                <w:color w:val="FFFFFF" w:themeColor="background1"/>
                <w:vertAlign w:val="subscript"/>
                <w:lang w:eastAsia="hr-HR"/>
              </w:rPr>
              <w:t>2</w:t>
            </w:r>
            <w:r w:rsidRPr="008E2751">
              <w:rPr>
                <w:rFonts w:eastAsia="Times New Roman"/>
                <w:b/>
                <w:color w:val="FFFFFF" w:themeColor="background1"/>
                <w:lang w:eastAsia="hr-HR"/>
              </w:rPr>
              <w:t xml:space="preserve"> [t]</w:t>
            </w:r>
          </w:p>
        </w:tc>
        <w:tc>
          <w:tcPr>
            <w:tcW w:w="755" w:type="pct"/>
            <w:vMerge w:val="restart"/>
            <w:shd w:val="clear" w:color="auto" w:fill="808080" w:themeFill="background1" w:themeFillShade="80"/>
            <w:vAlign w:val="center"/>
            <w:hideMark/>
          </w:tcPr>
          <w:p w:rsidR="00655CDF" w:rsidRPr="008E2751" w:rsidRDefault="00655CDF" w:rsidP="00164151">
            <w:pPr>
              <w:spacing w:after="0"/>
              <w:jc w:val="center"/>
              <w:rPr>
                <w:rFonts w:eastAsia="Times New Roman"/>
                <w:b/>
                <w:color w:val="FFFFFF" w:themeColor="background1"/>
                <w:lang w:eastAsia="hr-HR"/>
              </w:rPr>
            </w:pPr>
            <w:r w:rsidRPr="008E2751">
              <w:rPr>
                <w:rFonts w:eastAsia="Times New Roman"/>
                <w:b/>
                <w:color w:val="FFFFFF" w:themeColor="background1"/>
                <w:lang w:eastAsia="hr-HR"/>
              </w:rPr>
              <w:t>% u odnosu na 201</w:t>
            </w:r>
            <w:r w:rsidR="00F63E2C" w:rsidRPr="008E2751">
              <w:rPr>
                <w:rFonts w:eastAsia="Times New Roman"/>
                <w:b/>
                <w:color w:val="FFFFFF" w:themeColor="background1"/>
                <w:lang w:eastAsia="hr-HR"/>
              </w:rPr>
              <w:t>1</w:t>
            </w:r>
            <w:r w:rsidRPr="008E2751">
              <w:rPr>
                <w:rFonts w:eastAsia="Times New Roman"/>
                <w:b/>
                <w:color w:val="FFFFFF" w:themeColor="background1"/>
                <w:lang w:eastAsia="hr-HR"/>
              </w:rPr>
              <w:t>.</w:t>
            </w:r>
          </w:p>
        </w:tc>
      </w:tr>
      <w:tr w:rsidR="00655CDF" w:rsidRPr="008E2751" w:rsidTr="00EC7E43">
        <w:trPr>
          <w:trHeight w:val="300"/>
        </w:trPr>
        <w:tc>
          <w:tcPr>
            <w:tcW w:w="861" w:type="pct"/>
            <w:vMerge/>
            <w:shd w:val="clear" w:color="auto" w:fill="D9D9D9" w:themeFill="background1" w:themeFillShade="D9"/>
            <w:noWrap/>
            <w:vAlign w:val="center"/>
            <w:hideMark/>
          </w:tcPr>
          <w:p w:rsidR="00655CDF" w:rsidRPr="008E2751" w:rsidRDefault="00655CDF" w:rsidP="00164151">
            <w:pPr>
              <w:spacing w:after="0"/>
              <w:jc w:val="center"/>
              <w:rPr>
                <w:rFonts w:eastAsia="Times New Roman"/>
                <w:b/>
                <w:bCs/>
                <w:color w:val="000000"/>
                <w:lang w:eastAsia="hr-HR"/>
              </w:rPr>
            </w:pPr>
          </w:p>
        </w:tc>
        <w:tc>
          <w:tcPr>
            <w:tcW w:w="629" w:type="pct"/>
            <w:shd w:val="clear" w:color="auto" w:fill="808080" w:themeFill="background1" w:themeFillShade="80"/>
            <w:noWrap/>
            <w:vAlign w:val="center"/>
            <w:hideMark/>
          </w:tcPr>
          <w:p w:rsidR="00655CDF" w:rsidRPr="008E2751" w:rsidRDefault="00655CDF" w:rsidP="00164151">
            <w:pPr>
              <w:spacing w:after="0"/>
              <w:jc w:val="center"/>
              <w:rPr>
                <w:rFonts w:eastAsia="Times New Roman"/>
                <w:b/>
                <w:color w:val="FFFFFF" w:themeColor="background1"/>
                <w:lang w:eastAsia="hr-HR"/>
              </w:rPr>
            </w:pPr>
            <w:r w:rsidRPr="008E2751">
              <w:rPr>
                <w:rFonts w:eastAsia="Times New Roman"/>
                <w:b/>
                <w:color w:val="FFFFFF" w:themeColor="background1"/>
                <w:lang w:eastAsia="hr-HR"/>
              </w:rPr>
              <w:t>201</w:t>
            </w:r>
            <w:r w:rsidR="00EC7E43" w:rsidRPr="008E2751">
              <w:rPr>
                <w:rFonts w:eastAsia="Times New Roman"/>
                <w:b/>
                <w:color w:val="FFFFFF" w:themeColor="background1"/>
                <w:lang w:eastAsia="hr-HR"/>
              </w:rPr>
              <w:t>1</w:t>
            </w:r>
            <w:r w:rsidRPr="008E2751">
              <w:rPr>
                <w:rFonts w:eastAsia="Times New Roman"/>
                <w:b/>
                <w:color w:val="FFFFFF" w:themeColor="background1"/>
                <w:lang w:eastAsia="hr-HR"/>
              </w:rPr>
              <w:t>.</w:t>
            </w:r>
          </w:p>
        </w:tc>
        <w:tc>
          <w:tcPr>
            <w:tcW w:w="630" w:type="pct"/>
            <w:shd w:val="clear" w:color="auto" w:fill="808080" w:themeFill="background1" w:themeFillShade="80"/>
            <w:noWrap/>
            <w:vAlign w:val="center"/>
            <w:hideMark/>
          </w:tcPr>
          <w:p w:rsidR="00655CDF" w:rsidRPr="008E2751" w:rsidRDefault="00655CDF" w:rsidP="00164151">
            <w:pPr>
              <w:spacing w:after="0"/>
              <w:jc w:val="center"/>
              <w:rPr>
                <w:rFonts w:eastAsia="Times New Roman"/>
                <w:b/>
                <w:color w:val="FFFFFF" w:themeColor="background1"/>
                <w:lang w:eastAsia="hr-HR"/>
              </w:rPr>
            </w:pPr>
            <w:r w:rsidRPr="008E2751">
              <w:rPr>
                <w:rFonts w:eastAsia="Times New Roman"/>
                <w:b/>
                <w:color w:val="FFFFFF" w:themeColor="background1"/>
                <w:lang w:eastAsia="hr-HR"/>
              </w:rPr>
              <w:t>2030.</w:t>
            </w:r>
          </w:p>
        </w:tc>
        <w:tc>
          <w:tcPr>
            <w:tcW w:w="707" w:type="pct"/>
            <w:vMerge/>
            <w:shd w:val="clear" w:color="auto" w:fill="808080" w:themeFill="background1" w:themeFillShade="80"/>
            <w:vAlign w:val="center"/>
            <w:hideMark/>
          </w:tcPr>
          <w:p w:rsidR="00655CDF" w:rsidRPr="008E2751" w:rsidRDefault="00655CDF" w:rsidP="00164151">
            <w:pPr>
              <w:spacing w:after="0"/>
              <w:jc w:val="center"/>
              <w:rPr>
                <w:rFonts w:eastAsia="Times New Roman"/>
                <w:b/>
                <w:color w:val="FFFFFF" w:themeColor="background1"/>
                <w:lang w:eastAsia="hr-HR"/>
              </w:rPr>
            </w:pPr>
          </w:p>
        </w:tc>
        <w:tc>
          <w:tcPr>
            <w:tcW w:w="630" w:type="pct"/>
            <w:shd w:val="clear" w:color="auto" w:fill="808080" w:themeFill="background1" w:themeFillShade="80"/>
            <w:noWrap/>
            <w:vAlign w:val="center"/>
            <w:hideMark/>
          </w:tcPr>
          <w:p w:rsidR="00655CDF" w:rsidRPr="008E2751" w:rsidRDefault="00655CDF" w:rsidP="00164151">
            <w:pPr>
              <w:spacing w:after="0"/>
              <w:jc w:val="center"/>
              <w:rPr>
                <w:rFonts w:eastAsia="Times New Roman"/>
                <w:b/>
                <w:color w:val="FFFFFF" w:themeColor="background1"/>
                <w:lang w:eastAsia="hr-HR"/>
              </w:rPr>
            </w:pPr>
            <w:r w:rsidRPr="008E2751">
              <w:rPr>
                <w:rFonts w:eastAsia="Times New Roman"/>
                <w:b/>
                <w:color w:val="FFFFFF" w:themeColor="background1"/>
                <w:lang w:eastAsia="hr-HR"/>
              </w:rPr>
              <w:t>201</w:t>
            </w:r>
            <w:r w:rsidR="00EC7E43" w:rsidRPr="008E2751">
              <w:rPr>
                <w:rFonts w:eastAsia="Times New Roman"/>
                <w:b/>
                <w:color w:val="FFFFFF" w:themeColor="background1"/>
                <w:lang w:eastAsia="hr-HR"/>
              </w:rPr>
              <w:t>1.</w:t>
            </w:r>
          </w:p>
        </w:tc>
        <w:tc>
          <w:tcPr>
            <w:tcW w:w="788" w:type="pct"/>
            <w:shd w:val="clear" w:color="auto" w:fill="808080" w:themeFill="background1" w:themeFillShade="80"/>
            <w:noWrap/>
            <w:vAlign w:val="center"/>
            <w:hideMark/>
          </w:tcPr>
          <w:p w:rsidR="00655CDF" w:rsidRPr="008E2751" w:rsidRDefault="00655CDF" w:rsidP="00164151">
            <w:pPr>
              <w:spacing w:after="0"/>
              <w:jc w:val="center"/>
              <w:rPr>
                <w:rFonts w:eastAsia="Times New Roman"/>
                <w:b/>
                <w:color w:val="FFFFFF" w:themeColor="background1"/>
                <w:lang w:eastAsia="hr-HR"/>
              </w:rPr>
            </w:pPr>
            <w:r w:rsidRPr="008E2751">
              <w:rPr>
                <w:rFonts w:eastAsia="Times New Roman"/>
                <w:b/>
                <w:color w:val="FFFFFF" w:themeColor="background1"/>
                <w:lang w:eastAsia="hr-HR"/>
              </w:rPr>
              <w:t>2030.</w:t>
            </w:r>
          </w:p>
        </w:tc>
        <w:tc>
          <w:tcPr>
            <w:tcW w:w="755" w:type="pct"/>
            <w:vMerge/>
            <w:vAlign w:val="center"/>
            <w:hideMark/>
          </w:tcPr>
          <w:p w:rsidR="00655CDF" w:rsidRPr="008E2751" w:rsidRDefault="00655CDF" w:rsidP="00164151">
            <w:pPr>
              <w:spacing w:after="0"/>
              <w:jc w:val="center"/>
              <w:rPr>
                <w:rFonts w:eastAsia="Times New Roman"/>
                <w:color w:val="000000"/>
                <w:lang w:eastAsia="hr-HR"/>
              </w:rPr>
            </w:pPr>
          </w:p>
        </w:tc>
      </w:tr>
      <w:tr w:rsidR="00655CDF" w:rsidRPr="008E2751" w:rsidTr="00EC7E43">
        <w:trPr>
          <w:trHeight w:val="315"/>
        </w:trPr>
        <w:tc>
          <w:tcPr>
            <w:tcW w:w="861" w:type="pct"/>
            <w:shd w:val="clear" w:color="auto" w:fill="BFBFBF" w:themeFill="background1" w:themeFillShade="BF"/>
            <w:noWrap/>
            <w:vAlign w:val="bottom"/>
            <w:hideMark/>
          </w:tcPr>
          <w:p w:rsidR="00655CDF" w:rsidRPr="008E2751" w:rsidRDefault="00655CDF" w:rsidP="00EC7E43">
            <w:pPr>
              <w:spacing w:after="0"/>
              <w:jc w:val="center"/>
              <w:rPr>
                <w:rFonts w:eastAsia="Times New Roman"/>
                <w:b/>
                <w:color w:val="000000"/>
                <w:lang w:eastAsia="hr-HR"/>
              </w:rPr>
            </w:pPr>
            <w:r w:rsidRPr="008E2751">
              <w:rPr>
                <w:rFonts w:eastAsia="Times New Roman"/>
                <w:b/>
                <w:color w:val="000000"/>
                <w:lang w:eastAsia="hr-HR"/>
              </w:rPr>
              <w:t>Scenarij bez mjera</w:t>
            </w:r>
          </w:p>
        </w:tc>
        <w:tc>
          <w:tcPr>
            <w:tcW w:w="629" w:type="pct"/>
            <w:shd w:val="clear" w:color="auto" w:fill="F2F2F2" w:themeFill="background1" w:themeFillShade="F2"/>
            <w:noWrap/>
            <w:vAlign w:val="center"/>
          </w:tcPr>
          <w:p w:rsidR="00655CDF" w:rsidRPr="008E2751" w:rsidRDefault="00EC7E43" w:rsidP="00164151">
            <w:pPr>
              <w:spacing w:after="0"/>
              <w:jc w:val="right"/>
              <w:rPr>
                <w:color w:val="000000"/>
              </w:rPr>
            </w:pPr>
            <w:r w:rsidRPr="008E2751">
              <w:rPr>
                <w:color w:val="000000"/>
              </w:rPr>
              <w:t>605,29</w:t>
            </w:r>
          </w:p>
        </w:tc>
        <w:tc>
          <w:tcPr>
            <w:tcW w:w="630" w:type="pct"/>
            <w:shd w:val="clear" w:color="auto" w:fill="F2F2F2" w:themeFill="background1" w:themeFillShade="F2"/>
            <w:noWrap/>
            <w:vAlign w:val="center"/>
          </w:tcPr>
          <w:p w:rsidR="00655CDF" w:rsidRPr="008E2751" w:rsidRDefault="00EC7E43" w:rsidP="00164151">
            <w:pPr>
              <w:spacing w:after="0"/>
              <w:jc w:val="right"/>
              <w:rPr>
                <w:color w:val="000000"/>
              </w:rPr>
            </w:pPr>
            <w:r w:rsidRPr="008E2751">
              <w:rPr>
                <w:color w:val="000000"/>
              </w:rPr>
              <w:t>667,87</w:t>
            </w:r>
          </w:p>
        </w:tc>
        <w:tc>
          <w:tcPr>
            <w:tcW w:w="707" w:type="pct"/>
            <w:shd w:val="clear" w:color="auto" w:fill="F2F2F2" w:themeFill="background1" w:themeFillShade="F2"/>
            <w:noWrap/>
            <w:vAlign w:val="center"/>
          </w:tcPr>
          <w:p w:rsidR="00655CDF" w:rsidRPr="008E2751" w:rsidRDefault="00967DBD" w:rsidP="00164151">
            <w:pPr>
              <w:spacing w:after="0"/>
              <w:jc w:val="right"/>
              <w:rPr>
                <w:color w:val="000000"/>
              </w:rPr>
            </w:pPr>
            <w:r w:rsidRPr="008E2751">
              <w:rPr>
                <w:color w:val="000000"/>
              </w:rPr>
              <w:t>10,34</w:t>
            </w:r>
          </w:p>
        </w:tc>
        <w:tc>
          <w:tcPr>
            <w:tcW w:w="630" w:type="pct"/>
            <w:shd w:val="clear" w:color="auto" w:fill="F2F2F2" w:themeFill="background1" w:themeFillShade="F2"/>
            <w:noWrap/>
            <w:vAlign w:val="center"/>
          </w:tcPr>
          <w:p w:rsidR="00655CDF" w:rsidRPr="008E2751" w:rsidRDefault="00EC7E43" w:rsidP="00164151">
            <w:pPr>
              <w:spacing w:after="0"/>
              <w:jc w:val="right"/>
              <w:rPr>
                <w:color w:val="000000"/>
              </w:rPr>
            </w:pPr>
            <w:r w:rsidRPr="008E2751">
              <w:rPr>
                <w:color w:val="000000"/>
              </w:rPr>
              <w:t>141,64</w:t>
            </w:r>
          </w:p>
        </w:tc>
        <w:tc>
          <w:tcPr>
            <w:tcW w:w="788" w:type="pct"/>
            <w:shd w:val="clear" w:color="auto" w:fill="F2F2F2" w:themeFill="background1" w:themeFillShade="F2"/>
            <w:noWrap/>
            <w:vAlign w:val="center"/>
          </w:tcPr>
          <w:p w:rsidR="00655CDF" w:rsidRPr="008E2751" w:rsidRDefault="00EC7E43" w:rsidP="00164151">
            <w:pPr>
              <w:spacing w:after="0"/>
              <w:jc w:val="right"/>
              <w:rPr>
                <w:color w:val="000000"/>
              </w:rPr>
            </w:pPr>
            <w:r w:rsidRPr="008E2751">
              <w:rPr>
                <w:color w:val="000000"/>
              </w:rPr>
              <w:t>156,28</w:t>
            </w:r>
          </w:p>
        </w:tc>
        <w:tc>
          <w:tcPr>
            <w:tcW w:w="755" w:type="pct"/>
            <w:shd w:val="clear" w:color="auto" w:fill="F2F2F2" w:themeFill="background1" w:themeFillShade="F2"/>
            <w:noWrap/>
            <w:vAlign w:val="center"/>
          </w:tcPr>
          <w:p w:rsidR="00655CDF" w:rsidRPr="008E2751" w:rsidRDefault="006B2C97" w:rsidP="00164151">
            <w:pPr>
              <w:spacing w:after="0"/>
              <w:jc w:val="right"/>
              <w:rPr>
                <w:color w:val="000000"/>
              </w:rPr>
            </w:pPr>
            <w:r w:rsidRPr="008E2751">
              <w:rPr>
                <w:color w:val="000000"/>
              </w:rPr>
              <w:t>10,34</w:t>
            </w:r>
          </w:p>
        </w:tc>
      </w:tr>
      <w:tr w:rsidR="00EC7E43" w:rsidRPr="000230C3" w:rsidTr="00EC7E43">
        <w:trPr>
          <w:trHeight w:val="315"/>
        </w:trPr>
        <w:tc>
          <w:tcPr>
            <w:tcW w:w="861" w:type="pct"/>
            <w:shd w:val="clear" w:color="auto" w:fill="BFBFBF" w:themeFill="background1" w:themeFillShade="BF"/>
            <w:noWrap/>
            <w:vAlign w:val="bottom"/>
            <w:hideMark/>
          </w:tcPr>
          <w:p w:rsidR="00EC7E43" w:rsidRPr="008E2751" w:rsidRDefault="00EC7E43" w:rsidP="00EC7E43">
            <w:pPr>
              <w:spacing w:after="0"/>
              <w:jc w:val="center"/>
              <w:rPr>
                <w:rFonts w:eastAsia="Times New Roman"/>
                <w:b/>
                <w:color w:val="000000"/>
                <w:lang w:eastAsia="hr-HR"/>
              </w:rPr>
            </w:pPr>
            <w:r w:rsidRPr="008E2751">
              <w:rPr>
                <w:rFonts w:eastAsia="Times New Roman"/>
                <w:b/>
                <w:color w:val="000000"/>
                <w:lang w:eastAsia="hr-HR"/>
              </w:rPr>
              <w:t>Scenarij s mjerama</w:t>
            </w:r>
          </w:p>
        </w:tc>
        <w:tc>
          <w:tcPr>
            <w:tcW w:w="629" w:type="pct"/>
            <w:shd w:val="clear" w:color="auto" w:fill="F2F2F2" w:themeFill="background1" w:themeFillShade="F2"/>
            <w:noWrap/>
            <w:vAlign w:val="center"/>
            <w:hideMark/>
          </w:tcPr>
          <w:p w:rsidR="00EC7E43" w:rsidRPr="008E2751" w:rsidRDefault="00EC7E43" w:rsidP="00EC7E43">
            <w:pPr>
              <w:spacing w:after="0"/>
              <w:jc w:val="right"/>
              <w:rPr>
                <w:color w:val="000000"/>
              </w:rPr>
            </w:pPr>
            <w:r w:rsidRPr="008E2751">
              <w:rPr>
                <w:color w:val="000000"/>
              </w:rPr>
              <w:t>605,29</w:t>
            </w:r>
          </w:p>
        </w:tc>
        <w:tc>
          <w:tcPr>
            <w:tcW w:w="630" w:type="pct"/>
            <w:shd w:val="clear" w:color="auto" w:fill="F2F2F2" w:themeFill="background1" w:themeFillShade="F2"/>
            <w:noWrap/>
            <w:vAlign w:val="center"/>
          </w:tcPr>
          <w:p w:rsidR="00EC7E43" w:rsidRPr="008E2751" w:rsidRDefault="000B73E8" w:rsidP="00EC7E43">
            <w:pPr>
              <w:spacing w:after="0"/>
              <w:jc w:val="right"/>
              <w:rPr>
                <w:color w:val="000000"/>
              </w:rPr>
            </w:pPr>
            <w:r w:rsidRPr="008E2751">
              <w:rPr>
                <w:color w:val="000000"/>
              </w:rPr>
              <w:t>256,27</w:t>
            </w:r>
          </w:p>
        </w:tc>
        <w:tc>
          <w:tcPr>
            <w:tcW w:w="707" w:type="pct"/>
            <w:shd w:val="clear" w:color="auto" w:fill="F2F2F2" w:themeFill="background1" w:themeFillShade="F2"/>
            <w:noWrap/>
            <w:vAlign w:val="center"/>
          </w:tcPr>
          <w:p w:rsidR="00EC7E43" w:rsidRPr="008E2751" w:rsidRDefault="006B2C97" w:rsidP="0048180A">
            <w:pPr>
              <w:spacing w:after="0"/>
              <w:jc w:val="right"/>
              <w:rPr>
                <w:color w:val="000000"/>
              </w:rPr>
            </w:pPr>
            <w:r w:rsidRPr="008E2751">
              <w:rPr>
                <w:color w:val="000000"/>
              </w:rPr>
              <w:t>-57,66</w:t>
            </w:r>
          </w:p>
        </w:tc>
        <w:tc>
          <w:tcPr>
            <w:tcW w:w="630" w:type="pct"/>
            <w:shd w:val="clear" w:color="auto" w:fill="F2F2F2" w:themeFill="background1" w:themeFillShade="F2"/>
            <w:noWrap/>
            <w:vAlign w:val="center"/>
            <w:hideMark/>
          </w:tcPr>
          <w:p w:rsidR="00EC7E43" w:rsidRPr="008E2751" w:rsidRDefault="00EC7E43" w:rsidP="00EC7E43">
            <w:pPr>
              <w:spacing w:after="0"/>
              <w:jc w:val="right"/>
              <w:rPr>
                <w:color w:val="000000"/>
              </w:rPr>
            </w:pPr>
            <w:r w:rsidRPr="008E2751">
              <w:rPr>
                <w:color w:val="000000"/>
              </w:rPr>
              <w:t>141,64</w:t>
            </w:r>
          </w:p>
        </w:tc>
        <w:tc>
          <w:tcPr>
            <w:tcW w:w="788" w:type="pct"/>
            <w:shd w:val="clear" w:color="auto" w:fill="F2F2F2" w:themeFill="background1" w:themeFillShade="F2"/>
            <w:noWrap/>
            <w:vAlign w:val="center"/>
          </w:tcPr>
          <w:p w:rsidR="00EC7E43" w:rsidRPr="008E2751" w:rsidRDefault="006B2C97" w:rsidP="00EC7E43">
            <w:pPr>
              <w:spacing w:after="0"/>
              <w:jc w:val="right"/>
              <w:rPr>
                <w:color w:val="000000"/>
              </w:rPr>
            </w:pPr>
            <w:r w:rsidRPr="008E2751">
              <w:rPr>
                <w:color w:val="000000"/>
              </w:rPr>
              <w:t>59,97</w:t>
            </w:r>
          </w:p>
        </w:tc>
        <w:tc>
          <w:tcPr>
            <w:tcW w:w="755" w:type="pct"/>
            <w:shd w:val="clear" w:color="auto" w:fill="F2F2F2" w:themeFill="background1" w:themeFillShade="F2"/>
            <w:noWrap/>
            <w:vAlign w:val="center"/>
          </w:tcPr>
          <w:p w:rsidR="00EC7E43" w:rsidRPr="008E2751" w:rsidRDefault="006B2C97" w:rsidP="0048180A">
            <w:pPr>
              <w:spacing w:after="0"/>
              <w:jc w:val="right"/>
              <w:rPr>
                <w:color w:val="000000"/>
              </w:rPr>
            </w:pPr>
            <w:r w:rsidRPr="008E2751">
              <w:rPr>
                <w:color w:val="000000"/>
              </w:rPr>
              <w:t>-57,66</w:t>
            </w:r>
          </w:p>
        </w:tc>
      </w:tr>
    </w:tbl>
    <w:p w:rsidR="003E3AE4" w:rsidRPr="000230C3" w:rsidRDefault="003E3AE4">
      <w:pPr>
        <w:spacing w:after="160" w:line="259" w:lineRule="auto"/>
        <w:jc w:val="left"/>
        <w:rPr>
          <w:rFonts w:eastAsiaTheme="majorEastAsia" w:cstheme="majorBidi"/>
          <w:b/>
          <w:sz w:val="26"/>
          <w:szCs w:val="22"/>
          <w:highlight w:val="yellow"/>
        </w:rPr>
      </w:pPr>
      <w:r w:rsidRPr="000230C3">
        <w:rPr>
          <w:highlight w:val="yellow"/>
        </w:rPr>
        <w:br w:type="page"/>
      </w:r>
    </w:p>
    <w:p w:rsidR="001952DD" w:rsidRPr="0004047B" w:rsidRDefault="001952DD" w:rsidP="005A11EE">
      <w:pPr>
        <w:pStyle w:val="Naslov2"/>
      </w:pPr>
      <w:bookmarkStart w:id="200" w:name="_Toc61438256"/>
      <w:r w:rsidRPr="0004047B">
        <w:t>Projekcije emisije CO</w:t>
      </w:r>
      <w:r w:rsidRPr="0004047B">
        <w:rPr>
          <w:vertAlign w:val="subscript"/>
        </w:rPr>
        <w:t>2</w:t>
      </w:r>
      <w:r w:rsidRPr="0004047B">
        <w:t xml:space="preserve"> u sektoru prometa</w:t>
      </w:r>
      <w:bookmarkEnd w:id="200"/>
    </w:p>
    <w:p w:rsidR="00A95415" w:rsidRPr="0004047B" w:rsidRDefault="00A95415" w:rsidP="007E333F">
      <w:pPr>
        <w:pStyle w:val="Naslov3"/>
      </w:pPr>
      <w:bookmarkStart w:id="201" w:name="_Toc61438257"/>
      <w:r w:rsidRPr="0004047B">
        <w:t>Scenarij bez primijenjenih mjera</w:t>
      </w:r>
      <w:bookmarkEnd w:id="201"/>
    </w:p>
    <w:p w:rsidR="00A95415" w:rsidRPr="00F25745" w:rsidRDefault="00A95415" w:rsidP="00182E3D">
      <w:r w:rsidRPr="00F25745">
        <w:t>Scenarij bez mjera za sektor prometa izrađen je preko poznate potrošnje energenata u 201</w:t>
      </w:r>
      <w:r w:rsidR="00EC7E43" w:rsidRPr="00F25745">
        <w:t>1</w:t>
      </w:r>
      <w:r w:rsidRPr="00F25745">
        <w:t>. godini te očekivanog smanjenja potrošnje do 2030. godine</w:t>
      </w:r>
      <w:r w:rsidR="009D4D76" w:rsidRPr="00F25745">
        <w:t xml:space="preserve"> prema </w:t>
      </w:r>
      <w:r w:rsidR="00481C9A" w:rsidRPr="00F25745">
        <w:t>Zelenoj i Bijeloj knjizi</w:t>
      </w:r>
      <w:r w:rsidR="00160E13" w:rsidRPr="00F25745">
        <w:t xml:space="preserve">. </w:t>
      </w:r>
      <w:fldSimple w:instr=" REF _Ref25074136 \h  \* MERGEFORMAT ">
        <w:r w:rsidR="00131657" w:rsidRPr="00F25745">
          <w:t xml:space="preserve">Tablica </w:t>
        </w:r>
        <w:r w:rsidR="00131657">
          <w:rPr>
            <w:noProof/>
          </w:rPr>
          <w:t>25</w:t>
        </w:r>
      </w:fldSimple>
      <w:r w:rsidR="00160E13" w:rsidRPr="00F25745">
        <w:t xml:space="preserve"> prikazuje potrošnju energije sektora prometa do 2030. godine, </w:t>
      </w:r>
      <w:proofErr w:type="spellStart"/>
      <w:r w:rsidR="00160E13" w:rsidRPr="00F25745">
        <w:t>a</w:t>
      </w:r>
      <w:r w:rsidR="00E41EF6" w:rsidRPr="00F25745">
        <w:fldChar w:fldCharType="begin"/>
      </w:r>
      <w:r w:rsidR="005A11EE" w:rsidRPr="00F25745">
        <w:instrText xml:space="preserve"> REF _Ref25074153 \h  \* MERGEFORMAT </w:instrText>
      </w:r>
      <w:r w:rsidR="00E41EF6" w:rsidRPr="00F25745">
        <w:fldChar w:fldCharType="separate"/>
      </w:r>
      <w:r w:rsidR="00131657" w:rsidRPr="00C443DD">
        <w:t>Tablica</w:t>
      </w:r>
      <w:proofErr w:type="spellEnd"/>
      <w:r w:rsidR="00131657" w:rsidRPr="00C443DD">
        <w:t xml:space="preserve"> </w:t>
      </w:r>
      <w:r w:rsidR="00131657">
        <w:rPr>
          <w:noProof/>
        </w:rPr>
        <w:t>26</w:t>
      </w:r>
      <w:r w:rsidR="00E41EF6" w:rsidRPr="00F25745">
        <w:fldChar w:fldCharType="end"/>
      </w:r>
      <w:r w:rsidR="0004047B" w:rsidRPr="00F25745">
        <w:t xml:space="preserve"> </w:t>
      </w:r>
      <w:r w:rsidR="00E41EF6">
        <w:fldChar w:fldCharType="begin"/>
      </w:r>
      <w:r w:rsidR="002D6817">
        <w:instrText xml:space="preserve"> REF _Ref59695783 \h </w:instrText>
      </w:r>
      <w:r w:rsidR="00E41EF6">
        <w:fldChar w:fldCharType="separate"/>
      </w:r>
      <w:r w:rsidR="00131657" w:rsidRPr="00C443DD">
        <w:t xml:space="preserve">Tablica </w:t>
      </w:r>
      <w:r w:rsidR="00131657">
        <w:rPr>
          <w:noProof/>
        </w:rPr>
        <w:t>26</w:t>
      </w:r>
      <w:r w:rsidR="00E41EF6">
        <w:fldChar w:fldCharType="end"/>
      </w:r>
      <w:r w:rsidR="002D6817">
        <w:t xml:space="preserve"> </w:t>
      </w:r>
      <w:r w:rsidR="00160E13" w:rsidRPr="00F25745">
        <w:t>pripadajuće emisije CO</w:t>
      </w:r>
      <w:r w:rsidR="00160E13" w:rsidRPr="00F25745">
        <w:rPr>
          <w:vertAlign w:val="subscript"/>
        </w:rPr>
        <w:t>2</w:t>
      </w:r>
      <w:r w:rsidR="00160E13" w:rsidRPr="00F25745">
        <w:t xml:space="preserve"> bez primijenjenih mjera.</w:t>
      </w:r>
    </w:p>
    <w:p w:rsidR="00A95415" w:rsidRPr="00F25745" w:rsidRDefault="00A95415" w:rsidP="00A95415">
      <w:pPr>
        <w:pStyle w:val="Opisslike"/>
        <w:spacing w:before="240"/>
      </w:pPr>
      <w:bookmarkStart w:id="202" w:name="_Ref25074136"/>
      <w:bookmarkStart w:id="203" w:name="_Toc61438219"/>
      <w:r w:rsidRPr="00F25745">
        <w:t xml:space="preserve">Tablica </w:t>
      </w:r>
      <w:r w:rsidR="00E41EF6" w:rsidRPr="00F25745">
        <w:rPr>
          <w:noProof/>
        </w:rPr>
        <w:fldChar w:fldCharType="begin"/>
      </w:r>
      <w:r w:rsidR="00017A4E" w:rsidRPr="00F25745">
        <w:rPr>
          <w:noProof/>
        </w:rPr>
        <w:instrText xml:space="preserve"> SEQ Tablica \* ARABIC </w:instrText>
      </w:r>
      <w:r w:rsidR="00E41EF6" w:rsidRPr="00F25745">
        <w:rPr>
          <w:noProof/>
        </w:rPr>
        <w:fldChar w:fldCharType="separate"/>
      </w:r>
      <w:r w:rsidR="00131657">
        <w:rPr>
          <w:noProof/>
        </w:rPr>
        <w:t>25</w:t>
      </w:r>
      <w:r w:rsidR="00E41EF6" w:rsidRPr="00F25745">
        <w:rPr>
          <w:noProof/>
        </w:rPr>
        <w:fldChar w:fldCharType="end"/>
      </w:r>
      <w:bookmarkEnd w:id="202"/>
      <w:r w:rsidRPr="00F25745">
        <w:t xml:space="preserve"> Potrošnja energije sektora prometa – scenarij bez mjera</w:t>
      </w:r>
      <w:bookmarkEnd w:id="203"/>
    </w:p>
    <w:tbl>
      <w:tblPr>
        <w:tblStyle w:val="Reetkatablice"/>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tblPr>
      <w:tblGrid>
        <w:gridCol w:w="3628"/>
        <w:gridCol w:w="1933"/>
        <w:gridCol w:w="1749"/>
        <w:gridCol w:w="1932"/>
      </w:tblGrid>
      <w:tr w:rsidR="00A95415" w:rsidRPr="005F17FF" w:rsidTr="005F1057">
        <w:tc>
          <w:tcPr>
            <w:tcW w:w="1963" w:type="pct"/>
            <w:vMerge w:val="restart"/>
            <w:shd w:val="clear" w:color="auto" w:fill="808080" w:themeFill="background1" w:themeFillShade="80"/>
            <w:vAlign w:val="center"/>
          </w:tcPr>
          <w:p w:rsidR="00A95415" w:rsidRPr="005F17FF" w:rsidRDefault="00A95415" w:rsidP="00164151">
            <w:pPr>
              <w:spacing w:after="0"/>
              <w:jc w:val="center"/>
              <w:rPr>
                <w:b/>
                <w:bCs/>
                <w:color w:val="FFFFFF" w:themeColor="background1"/>
              </w:rPr>
            </w:pPr>
            <w:r w:rsidRPr="005F17FF">
              <w:rPr>
                <w:b/>
                <w:bCs/>
                <w:color w:val="FFFFFF" w:themeColor="background1"/>
              </w:rPr>
              <w:t>Kategorija</w:t>
            </w:r>
          </w:p>
        </w:tc>
        <w:tc>
          <w:tcPr>
            <w:tcW w:w="3037" w:type="pct"/>
            <w:gridSpan w:val="3"/>
            <w:shd w:val="clear" w:color="auto" w:fill="808080" w:themeFill="background1" w:themeFillShade="80"/>
            <w:vAlign w:val="center"/>
          </w:tcPr>
          <w:p w:rsidR="00A95415" w:rsidRPr="005F17FF" w:rsidRDefault="00A95415" w:rsidP="00164151">
            <w:pPr>
              <w:spacing w:after="0"/>
              <w:jc w:val="center"/>
              <w:rPr>
                <w:b/>
                <w:bCs/>
                <w:color w:val="FFFFFF" w:themeColor="background1"/>
              </w:rPr>
            </w:pPr>
            <w:r w:rsidRPr="005F17FF">
              <w:rPr>
                <w:b/>
                <w:bCs/>
                <w:color w:val="FFFFFF" w:themeColor="background1"/>
              </w:rPr>
              <w:t>Potrošnja energije 2030.</w:t>
            </w:r>
            <w:r w:rsidR="00D84C8F" w:rsidRPr="005F17FF">
              <w:rPr>
                <w:b/>
                <w:bCs/>
                <w:color w:val="FFFFFF" w:themeColor="background1"/>
              </w:rPr>
              <w:t xml:space="preserve"> godine</w:t>
            </w:r>
            <w:r w:rsidRPr="005F17FF">
              <w:rPr>
                <w:b/>
                <w:bCs/>
                <w:color w:val="FFFFFF" w:themeColor="background1"/>
              </w:rPr>
              <w:t xml:space="preserve"> [MWh]</w:t>
            </w:r>
          </w:p>
        </w:tc>
      </w:tr>
      <w:tr w:rsidR="00EC7E43" w:rsidRPr="005F17FF" w:rsidTr="005F1057">
        <w:trPr>
          <w:trHeight w:val="365"/>
        </w:trPr>
        <w:tc>
          <w:tcPr>
            <w:tcW w:w="1963" w:type="pct"/>
            <w:vMerge/>
            <w:shd w:val="clear" w:color="auto" w:fill="808080" w:themeFill="background1" w:themeFillShade="80"/>
            <w:vAlign w:val="center"/>
          </w:tcPr>
          <w:p w:rsidR="00EC7E43" w:rsidRPr="005F17FF" w:rsidRDefault="00EC7E43" w:rsidP="00164151">
            <w:pPr>
              <w:spacing w:after="0"/>
              <w:jc w:val="center"/>
              <w:rPr>
                <w:b/>
                <w:bCs/>
                <w:color w:val="FFFFFF" w:themeColor="background1"/>
              </w:rPr>
            </w:pPr>
          </w:p>
        </w:tc>
        <w:tc>
          <w:tcPr>
            <w:tcW w:w="1046" w:type="pct"/>
            <w:shd w:val="clear" w:color="auto" w:fill="808080" w:themeFill="background1" w:themeFillShade="80"/>
            <w:vAlign w:val="center"/>
          </w:tcPr>
          <w:p w:rsidR="00EC7E43" w:rsidRPr="005F17FF" w:rsidRDefault="00EC7E43" w:rsidP="00164151">
            <w:pPr>
              <w:spacing w:after="0"/>
              <w:jc w:val="center"/>
              <w:rPr>
                <w:b/>
                <w:bCs/>
                <w:color w:val="FFFFFF" w:themeColor="background1"/>
              </w:rPr>
            </w:pPr>
            <w:r w:rsidRPr="005F17FF">
              <w:rPr>
                <w:b/>
                <w:bCs/>
                <w:color w:val="FFFFFF" w:themeColor="background1"/>
              </w:rPr>
              <w:t>Dizel</w:t>
            </w:r>
          </w:p>
        </w:tc>
        <w:tc>
          <w:tcPr>
            <w:tcW w:w="946" w:type="pct"/>
            <w:shd w:val="clear" w:color="auto" w:fill="808080" w:themeFill="background1" w:themeFillShade="80"/>
            <w:vAlign w:val="center"/>
          </w:tcPr>
          <w:p w:rsidR="00EC7E43" w:rsidRPr="005F17FF" w:rsidRDefault="00EC7E43" w:rsidP="00164151">
            <w:pPr>
              <w:spacing w:after="0"/>
              <w:jc w:val="center"/>
              <w:rPr>
                <w:b/>
                <w:bCs/>
                <w:color w:val="FFFFFF" w:themeColor="background1"/>
              </w:rPr>
            </w:pPr>
            <w:r w:rsidRPr="005F17FF">
              <w:rPr>
                <w:b/>
                <w:bCs/>
                <w:color w:val="FFFFFF" w:themeColor="background1"/>
              </w:rPr>
              <w:t>Benzin</w:t>
            </w:r>
          </w:p>
        </w:tc>
        <w:tc>
          <w:tcPr>
            <w:tcW w:w="1046" w:type="pct"/>
            <w:shd w:val="clear" w:color="auto" w:fill="808080" w:themeFill="background1" w:themeFillShade="80"/>
            <w:vAlign w:val="center"/>
          </w:tcPr>
          <w:p w:rsidR="00EC7E43" w:rsidRPr="005F17FF" w:rsidRDefault="00EC7E43" w:rsidP="00164151">
            <w:pPr>
              <w:spacing w:after="0"/>
              <w:jc w:val="center"/>
              <w:rPr>
                <w:b/>
                <w:bCs/>
                <w:color w:val="FFFFFF" w:themeColor="background1"/>
              </w:rPr>
            </w:pPr>
            <w:r w:rsidRPr="005F17FF">
              <w:rPr>
                <w:b/>
                <w:bCs/>
                <w:color w:val="FFFFFF" w:themeColor="background1"/>
              </w:rPr>
              <w:t>Ukupno</w:t>
            </w:r>
          </w:p>
        </w:tc>
      </w:tr>
      <w:tr w:rsidR="00EC7E43" w:rsidRPr="005F17FF" w:rsidTr="005F1057">
        <w:tc>
          <w:tcPr>
            <w:tcW w:w="1963" w:type="pct"/>
            <w:shd w:val="clear" w:color="auto" w:fill="BFBFBF" w:themeFill="background1" w:themeFillShade="BF"/>
          </w:tcPr>
          <w:p w:rsidR="00EC7E43" w:rsidRPr="005F17FF" w:rsidRDefault="00EC7E43" w:rsidP="00EC7E43">
            <w:pPr>
              <w:spacing w:after="0"/>
              <w:jc w:val="center"/>
              <w:rPr>
                <w:b/>
              </w:rPr>
            </w:pPr>
            <w:r w:rsidRPr="005F17FF">
              <w:rPr>
                <w:b/>
              </w:rPr>
              <w:t>Vozila Grada</w:t>
            </w:r>
          </w:p>
        </w:tc>
        <w:tc>
          <w:tcPr>
            <w:tcW w:w="1046" w:type="pct"/>
            <w:shd w:val="clear" w:color="auto" w:fill="F2F2F2" w:themeFill="background1" w:themeFillShade="F2"/>
            <w:vAlign w:val="center"/>
          </w:tcPr>
          <w:p w:rsidR="00EC7E43" w:rsidRPr="005F17FF" w:rsidRDefault="00EC7E43" w:rsidP="00164151">
            <w:pPr>
              <w:spacing w:after="0"/>
              <w:jc w:val="right"/>
            </w:pPr>
            <w:r w:rsidRPr="005F17FF">
              <w:t>137,80</w:t>
            </w:r>
          </w:p>
        </w:tc>
        <w:tc>
          <w:tcPr>
            <w:tcW w:w="946" w:type="pct"/>
            <w:shd w:val="clear" w:color="auto" w:fill="F2F2F2" w:themeFill="background1" w:themeFillShade="F2"/>
            <w:vAlign w:val="center"/>
          </w:tcPr>
          <w:p w:rsidR="00EC7E43" w:rsidRPr="005F17FF" w:rsidRDefault="00EC7E43" w:rsidP="00164151">
            <w:pPr>
              <w:spacing w:after="0"/>
              <w:jc w:val="right"/>
            </w:pPr>
            <w:r w:rsidRPr="005F17FF">
              <w:t>0,00</w:t>
            </w:r>
          </w:p>
        </w:tc>
        <w:tc>
          <w:tcPr>
            <w:tcW w:w="1046" w:type="pct"/>
            <w:shd w:val="clear" w:color="auto" w:fill="F2F2F2" w:themeFill="background1" w:themeFillShade="F2"/>
            <w:vAlign w:val="center"/>
          </w:tcPr>
          <w:p w:rsidR="00EC7E43" w:rsidRPr="005F17FF" w:rsidRDefault="005F1057" w:rsidP="00164151">
            <w:pPr>
              <w:spacing w:after="0"/>
              <w:jc w:val="right"/>
              <w:rPr>
                <w:b/>
                <w:bCs/>
              </w:rPr>
            </w:pPr>
            <w:r w:rsidRPr="005F17FF">
              <w:rPr>
                <w:b/>
                <w:bCs/>
              </w:rPr>
              <w:t>137,80</w:t>
            </w:r>
          </w:p>
        </w:tc>
      </w:tr>
      <w:tr w:rsidR="00EC7E43" w:rsidRPr="005F17FF" w:rsidTr="005F1057">
        <w:tc>
          <w:tcPr>
            <w:tcW w:w="1963" w:type="pct"/>
            <w:shd w:val="clear" w:color="auto" w:fill="BFBFBF" w:themeFill="background1" w:themeFillShade="BF"/>
          </w:tcPr>
          <w:p w:rsidR="00EC7E43" w:rsidRPr="005F17FF" w:rsidRDefault="00EC7E43" w:rsidP="00EC7E43">
            <w:pPr>
              <w:spacing w:after="0"/>
              <w:jc w:val="center"/>
              <w:rPr>
                <w:b/>
              </w:rPr>
            </w:pPr>
            <w:r w:rsidRPr="005F17FF">
              <w:rPr>
                <w:b/>
              </w:rPr>
              <w:t>Javni prijevoz</w:t>
            </w:r>
          </w:p>
        </w:tc>
        <w:tc>
          <w:tcPr>
            <w:tcW w:w="1046" w:type="pct"/>
            <w:shd w:val="clear" w:color="auto" w:fill="F2F2F2" w:themeFill="background1" w:themeFillShade="F2"/>
            <w:vAlign w:val="center"/>
          </w:tcPr>
          <w:p w:rsidR="00EC7E43" w:rsidRPr="005F17FF" w:rsidRDefault="005F1057" w:rsidP="00164151">
            <w:pPr>
              <w:spacing w:after="0"/>
              <w:jc w:val="right"/>
            </w:pPr>
            <w:r w:rsidRPr="005F17FF">
              <w:t>318,43</w:t>
            </w:r>
          </w:p>
        </w:tc>
        <w:tc>
          <w:tcPr>
            <w:tcW w:w="946" w:type="pct"/>
            <w:shd w:val="clear" w:color="auto" w:fill="F2F2F2" w:themeFill="background1" w:themeFillShade="F2"/>
            <w:vAlign w:val="center"/>
          </w:tcPr>
          <w:p w:rsidR="00EC7E43" w:rsidRPr="005F17FF" w:rsidRDefault="00EC7E43" w:rsidP="00164151">
            <w:pPr>
              <w:spacing w:after="0"/>
              <w:jc w:val="right"/>
            </w:pPr>
            <w:r w:rsidRPr="005F17FF">
              <w:t>0,00</w:t>
            </w:r>
          </w:p>
        </w:tc>
        <w:tc>
          <w:tcPr>
            <w:tcW w:w="1046" w:type="pct"/>
            <w:shd w:val="clear" w:color="auto" w:fill="F2F2F2" w:themeFill="background1" w:themeFillShade="F2"/>
            <w:vAlign w:val="center"/>
          </w:tcPr>
          <w:p w:rsidR="00EC7E43" w:rsidRPr="005F17FF" w:rsidRDefault="005F1057" w:rsidP="00164151">
            <w:pPr>
              <w:spacing w:after="0"/>
              <w:jc w:val="right"/>
              <w:rPr>
                <w:b/>
                <w:bCs/>
              </w:rPr>
            </w:pPr>
            <w:r w:rsidRPr="005F17FF">
              <w:rPr>
                <w:b/>
                <w:bCs/>
              </w:rPr>
              <w:t>318,43</w:t>
            </w:r>
          </w:p>
        </w:tc>
      </w:tr>
      <w:tr w:rsidR="00EC7E43" w:rsidRPr="005F17FF" w:rsidTr="005F1057">
        <w:tc>
          <w:tcPr>
            <w:tcW w:w="1963" w:type="pct"/>
            <w:shd w:val="clear" w:color="auto" w:fill="BFBFBF" w:themeFill="background1" w:themeFillShade="BF"/>
          </w:tcPr>
          <w:p w:rsidR="00EC7E43" w:rsidRPr="005F17FF" w:rsidRDefault="00EC7E43" w:rsidP="00EC7E43">
            <w:pPr>
              <w:spacing w:after="0"/>
              <w:jc w:val="center"/>
              <w:rPr>
                <w:b/>
              </w:rPr>
            </w:pPr>
            <w:r w:rsidRPr="005F17FF">
              <w:rPr>
                <w:b/>
              </w:rPr>
              <w:t>Gradski cestovni promet</w:t>
            </w:r>
          </w:p>
        </w:tc>
        <w:tc>
          <w:tcPr>
            <w:tcW w:w="1046" w:type="pct"/>
            <w:shd w:val="clear" w:color="auto" w:fill="F2F2F2" w:themeFill="background1" w:themeFillShade="F2"/>
            <w:vAlign w:val="center"/>
          </w:tcPr>
          <w:p w:rsidR="00EC7E43" w:rsidRPr="005F17FF" w:rsidRDefault="005F1057" w:rsidP="00164151">
            <w:pPr>
              <w:spacing w:after="0"/>
              <w:jc w:val="right"/>
            </w:pPr>
            <w:r w:rsidRPr="005F17FF">
              <w:t>14.258,65</w:t>
            </w:r>
          </w:p>
        </w:tc>
        <w:tc>
          <w:tcPr>
            <w:tcW w:w="946" w:type="pct"/>
            <w:shd w:val="clear" w:color="auto" w:fill="F2F2F2" w:themeFill="background1" w:themeFillShade="F2"/>
            <w:vAlign w:val="center"/>
          </w:tcPr>
          <w:p w:rsidR="00EC7E43" w:rsidRPr="005F17FF" w:rsidRDefault="005F17FF" w:rsidP="00164151">
            <w:pPr>
              <w:spacing w:after="0"/>
              <w:jc w:val="right"/>
            </w:pPr>
            <w:r w:rsidRPr="005F17FF">
              <w:t>7.573,61</w:t>
            </w:r>
          </w:p>
        </w:tc>
        <w:tc>
          <w:tcPr>
            <w:tcW w:w="1046" w:type="pct"/>
            <w:shd w:val="clear" w:color="auto" w:fill="F2F2F2" w:themeFill="background1" w:themeFillShade="F2"/>
            <w:vAlign w:val="center"/>
          </w:tcPr>
          <w:p w:rsidR="00EC7E43" w:rsidRPr="005F17FF" w:rsidRDefault="005F17FF" w:rsidP="00164151">
            <w:pPr>
              <w:spacing w:after="0"/>
              <w:jc w:val="right"/>
              <w:rPr>
                <w:b/>
                <w:bCs/>
              </w:rPr>
            </w:pPr>
            <w:r w:rsidRPr="005F17FF">
              <w:rPr>
                <w:b/>
                <w:bCs/>
              </w:rPr>
              <w:t>21.832,25</w:t>
            </w:r>
          </w:p>
        </w:tc>
      </w:tr>
      <w:tr w:rsidR="00EC7E43" w:rsidRPr="000230C3" w:rsidTr="005F1057">
        <w:tc>
          <w:tcPr>
            <w:tcW w:w="1963" w:type="pct"/>
            <w:shd w:val="clear" w:color="auto" w:fill="BFBFBF" w:themeFill="background1" w:themeFillShade="BF"/>
          </w:tcPr>
          <w:p w:rsidR="00EC7E43" w:rsidRPr="005F17FF" w:rsidRDefault="00EC7E43" w:rsidP="00EC7E43">
            <w:pPr>
              <w:spacing w:after="0"/>
              <w:jc w:val="center"/>
              <w:rPr>
                <w:b/>
                <w:bCs/>
              </w:rPr>
            </w:pPr>
            <w:r w:rsidRPr="005F17FF">
              <w:rPr>
                <w:b/>
                <w:bCs/>
              </w:rPr>
              <w:t>Ukupno</w:t>
            </w:r>
          </w:p>
        </w:tc>
        <w:tc>
          <w:tcPr>
            <w:tcW w:w="1046" w:type="pct"/>
            <w:shd w:val="clear" w:color="auto" w:fill="F2F2F2" w:themeFill="background1" w:themeFillShade="F2"/>
            <w:vAlign w:val="center"/>
          </w:tcPr>
          <w:p w:rsidR="00EC7E43" w:rsidRPr="005F17FF" w:rsidRDefault="005F1057" w:rsidP="00164151">
            <w:pPr>
              <w:spacing w:after="0"/>
              <w:jc w:val="right"/>
              <w:rPr>
                <w:b/>
                <w:bCs/>
              </w:rPr>
            </w:pPr>
            <w:r w:rsidRPr="005F17FF">
              <w:rPr>
                <w:b/>
                <w:bCs/>
              </w:rPr>
              <w:t>14.714,88</w:t>
            </w:r>
          </w:p>
        </w:tc>
        <w:tc>
          <w:tcPr>
            <w:tcW w:w="946" w:type="pct"/>
            <w:shd w:val="clear" w:color="auto" w:fill="F2F2F2" w:themeFill="background1" w:themeFillShade="F2"/>
            <w:vAlign w:val="center"/>
          </w:tcPr>
          <w:p w:rsidR="00EC7E43" w:rsidRPr="005F17FF" w:rsidRDefault="005F17FF" w:rsidP="00164151">
            <w:pPr>
              <w:spacing w:after="0"/>
              <w:jc w:val="right"/>
              <w:rPr>
                <w:b/>
                <w:bCs/>
              </w:rPr>
            </w:pPr>
            <w:r w:rsidRPr="005F17FF">
              <w:rPr>
                <w:b/>
                <w:bCs/>
              </w:rPr>
              <w:t>7.573,61</w:t>
            </w:r>
          </w:p>
        </w:tc>
        <w:tc>
          <w:tcPr>
            <w:tcW w:w="1046" w:type="pct"/>
            <w:shd w:val="clear" w:color="auto" w:fill="F2F2F2" w:themeFill="background1" w:themeFillShade="F2"/>
            <w:vAlign w:val="center"/>
          </w:tcPr>
          <w:p w:rsidR="00EC7E43" w:rsidRPr="005F17FF" w:rsidRDefault="005F17FF" w:rsidP="00164151">
            <w:pPr>
              <w:spacing w:after="0"/>
              <w:jc w:val="right"/>
              <w:rPr>
                <w:b/>
                <w:bCs/>
              </w:rPr>
            </w:pPr>
            <w:r w:rsidRPr="005F17FF">
              <w:rPr>
                <w:b/>
                <w:bCs/>
              </w:rPr>
              <w:t>22.288,48</w:t>
            </w:r>
          </w:p>
        </w:tc>
      </w:tr>
    </w:tbl>
    <w:p w:rsidR="00A95415" w:rsidRPr="00C443DD" w:rsidRDefault="00A95415" w:rsidP="00A95415">
      <w:pPr>
        <w:pStyle w:val="Opisslike"/>
        <w:spacing w:before="240"/>
      </w:pPr>
      <w:bookmarkStart w:id="204" w:name="_Ref25074153"/>
      <w:bookmarkStart w:id="205" w:name="_Ref59695783"/>
      <w:bookmarkStart w:id="206" w:name="_Toc61438220"/>
      <w:r w:rsidRPr="00C443DD">
        <w:t xml:space="preserve">Tablica </w:t>
      </w:r>
      <w:r w:rsidR="00E41EF6" w:rsidRPr="00C443DD">
        <w:rPr>
          <w:noProof/>
        </w:rPr>
        <w:fldChar w:fldCharType="begin"/>
      </w:r>
      <w:r w:rsidR="00017A4E" w:rsidRPr="00C443DD">
        <w:rPr>
          <w:noProof/>
        </w:rPr>
        <w:instrText xml:space="preserve"> SEQ Tablica \* ARABIC </w:instrText>
      </w:r>
      <w:r w:rsidR="00E41EF6" w:rsidRPr="00C443DD">
        <w:rPr>
          <w:noProof/>
        </w:rPr>
        <w:fldChar w:fldCharType="separate"/>
      </w:r>
      <w:r w:rsidR="00131657">
        <w:rPr>
          <w:noProof/>
        </w:rPr>
        <w:t>26</w:t>
      </w:r>
      <w:r w:rsidR="00E41EF6" w:rsidRPr="00C443DD">
        <w:rPr>
          <w:noProof/>
        </w:rPr>
        <w:fldChar w:fldCharType="end"/>
      </w:r>
      <w:bookmarkEnd w:id="204"/>
      <w:bookmarkEnd w:id="205"/>
      <w:r w:rsidRPr="00C443DD">
        <w:t xml:space="preserve"> Projekcija emisije CO</w:t>
      </w:r>
      <w:r w:rsidRPr="00C443DD">
        <w:rPr>
          <w:vertAlign w:val="subscript"/>
        </w:rPr>
        <w:t>2</w:t>
      </w:r>
      <w:r w:rsidRPr="00C443DD">
        <w:t xml:space="preserve"> za sektor prometa</w:t>
      </w:r>
      <w:r w:rsidR="00406FEC" w:rsidRPr="00C443DD">
        <w:t xml:space="preserve"> – scenarij bez mjera</w:t>
      </w:r>
      <w:bookmarkEnd w:id="206"/>
    </w:p>
    <w:tbl>
      <w:tblPr>
        <w:tblStyle w:val="Reetkatablice"/>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tblPr>
      <w:tblGrid>
        <w:gridCol w:w="3906"/>
        <w:gridCol w:w="1778"/>
        <w:gridCol w:w="1778"/>
        <w:gridCol w:w="1780"/>
      </w:tblGrid>
      <w:tr w:rsidR="00A95415" w:rsidRPr="00C443DD" w:rsidTr="005F1057">
        <w:tc>
          <w:tcPr>
            <w:tcW w:w="2113" w:type="pct"/>
            <w:vMerge w:val="restart"/>
            <w:shd w:val="clear" w:color="auto" w:fill="808080" w:themeFill="background1" w:themeFillShade="80"/>
            <w:vAlign w:val="center"/>
          </w:tcPr>
          <w:p w:rsidR="00A95415" w:rsidRPr="00C443DD" w:rsidRDefault="00A95415" w:rsidP="00164151">
            <w:pPr>
              <w:spacing w:after="0"/>
              <w:jc w:val="center"/>
              <w:rPr>
                <w:b/>
                <w:bCs/>
                <w:color w:val="FFFFFF" w:themeColor="background1"/>
              </w:rPr>
            </w:pPr>
            <w:r w:rsidRPr="00C443DD">
              <w:rPr>
                <w:b/>
                <w:bCs/>
                <w:color w:val="FFFFFF" w:themeColor="background1"/>
              </w:rPr>
              <w:t>Kategorija</w:t>
            </w:r>
          </w:p>
        </w:tc>
        <w:tc>
          <w:tcPr>
            <w:tcW w:w="2887" w:type="pct"/>
            <w:gridSpan w:val="3"/>
            <w:shd w:val="clear" w:color="auto" w:fill="808080" w:themeFill="background1" w:themeFillShade="80"/>
            <w:vAlign w:val="center"/>
          </w:tcPr>
          <w:p w:rsidR="00A95415" w:rsidRPr="00C443DD" w:rsidRDefault="00A95415" w:rsidP="00164151">
            <w:pPr>
              <w:spacing w:after="0"/>
              <w:jc w:val="center"/>
              <w:rPr>
                <w:b/>
                <w:bCs/>
                <w:color w:val="FFFFFF" w:themeColor="background1"/>
              </w:rPr>
            </w:pPr>
            <w:r w:rsidRPr="00C443DD">
              <w:rPr>
                <w:b/>
                <w:bCs/>
                <w:color w:val="FFFFFF" w:themeColor="background1"/>
              </w:rPr>
              <w:t>Emisije CO</w:t>
            </w:r>
            <w:r w:rsidRPr="00C443DD">
              <w:rPr>
                <w:b/>
                <w:bCs/>
                <w:color w:val="FFFFFF" w:themeColor="background1"/>
                <w:vertAlign w:val="subscript"/>
              </w:rPr>
              <w:t>2</w:t>
            </w:r>
            <w:r w:rsidRPr="00C443DD">
              <w:rPr>
                <w:b/>
                <w:bCs/>
                <w:color w:val="FFFFFF" w:themeColor="background1"/>
              </w:rPr>
              <w:t xml:space="preserve"> 2030.</w:t>
            </w:r>
            <w:r w:rsidR="00D84C8F" w:rsidRPr="00C443DD">
              <w:rPr>
                <w:b/>
                <w:bCs/>
                <w:color w:val="FFFFFF" w:themeColor="background1"/>
              </w:rPr>
              <w:t xml:space="preserve"> godine</w:t>
            </w:r>
            <w:r w:rsidRPr="00C443DD">
              <w:rPr>
                <w:b/>
                <w:bCs/>
                <w:color w:val="FFFFFF" w:themeColor="background1"/>
              </w:rPr>
              <w:t xml:space="preserve"> [tCO</w:t>
            </w:r>
            <w:r w:rsidRPr="00C443DD">
              <w:rPr>
                <w:b/>
                <w:bCs/>
                <w:color w:val="FFFFFF" w:themeColor="background1"/>
                <w:vertAlign w:val="subscript"/>
              </w:rPr>
              <w:t>2</w:t>
            </w:r>
            <w:r w:rsidRPr="00C443DD">
              <w:rPr>
                <w:b/>
                <w:bCs/>
                <w:color w:val="FFFFFF" w:themeColor="background1"/>
              </w:rPr>
              <w:t>]</w:t>
            </w:r>
          </w:p>
        </w:tc>
      </w:tr>
      <w:tr w:rsidR="005F1057" w:rsidRPr="00C443DD" w:rsidTr="005F1057">
        <w:tc>
          <w:tcPr>
            <w:tcW w:w="2113" w:type="pct"/>
            <w:vMerge/>
            <w:shd w:val="clear" w:color="auto" w:fill="808080" w:themeFill="background1" w:themeFillShade="80"/>
            <w:vAlign w:val="center"/>
          </w:tcPr>
          <w:p w:rsidR="005F1057" w:rsidRPr="00C443DD" w:rsidRDefault="005F1057" w:rsidP="00164151">
            <w:pPr>
              <w:spacing w:after="0"/>
              <w:jc w:val="center"/>
              <w:rPr>
                <w:b/>
                <w:bCs/>
                <w:color w:val="FFFFFF" w:themeColor="background1"/>
              </w:rPr>
            </w:pPr>
          </w:p>
        </w:tc>
        <w:tc>
          <w:tcPr>
            <w:tcW w:w="962" w:type="pct"/>
            <w:shd w:val="clear" w:color="auto" w:fill="808080" w:themeFill="background1" w:themeFillShade="80"/>
            <w:vAlign w:val="center"/>
          </w:tcPr>
          <w:p w:rsidR="005F1057" w:rsidRPr="00C443DD" w:rsidRDefault="005F1057" w:rsidP="00164151">
            <w:pPr>
              <w:spacing w:after="0"/>
              <w:jc w:val="center"/>
              <w:rPr>
                <w:b/>
                <w:bCs/>
                <w:color w:val="FFFFFF" w:themeColor="background1"/>
              </w:rPr>
            </w:pPr>
            <w:r w:rsidRPr="00C443DD">
              <w:rPr>
                <w:b/>
                <w:bCs/>
                <w:color w:val="FFFFFF" w:themeColor="background1"/>
              </w:rPr>
              <w:t>Dizel</w:t>
            </w:r>
          </w:p>
        </w:tc>
        <w:tc>
          <w:tcPr>
            <w:tcW w:w="962" w:type="pct"/>
            <w:shd w:val="clear" w:color="auto" w:fill="808080" w:themeFill="background1" w:themeFillShade="80"/>
            <w:vAlign w:val="center"/>
          </w:tcPr>
          <w:p w:rsidR="005F1057" w:rsidRPr="00C443DD" w:rsidRDefault="005F1057" w:rsidP="00164151">
            <w:pPr>
              <w:spacing w:after="0"/>
              <w:jc w:val="center"/>
              <w:rPr>
                <w:b/>
                <w:bCs/>
                <w:color w:val="FFFFFF" w:themeColor="background1"/>
              </w:rPr>
            </w:pPr>
            <w:r w:rsidRPr="00C443DD">
              <w:rPr>
                <w:b/>
                <w:bCs/>
                <w:color w:val="FFFFFF" w:themeColor="background1"/>
              </w:rPr>
              <w:t>Benzin</w:t>
            </w:r>
          </w:p>
        </w:tc>
        <w:tc>
          <w:tcPr>
            <w:tcW w:w="962" w:type="pct"/>
            <w:shd w:val="clear" w:color="auto" w:fill="808080" w:themeFill="background1" w:themeFillShade="80"/>
          </w:tcPr>
          <w:p w:rsidR="005F1057" w:rsidRPr="00C443DD" w:rsidRDefault="005F1057" w:rsidP="00164151">
            <w:pPr>
              <w:spacing w:after="0"/>
              <w:jc w:val="center"/>
              <w:rPr>
                <w:b/>
                <w:bCs/>
                <w:color w:val="FFFFFF" w:themeColor="background1"/>
              </w:rPr>
            </w:pPr>
            <w:r w:rsidRPr="00C443DD">
              <w:rPr>
                <w:b/>
                <w:bCs/>
                <w:color w:val="FFFFFF" w:themeColor="background1"/>
              </w:rPr>
              <w:t>Ukupno</w:t>
            </w:r>
          </w:p>
        </w:tc>
      </w:tr>
      <w:tr w:rsidR="005F1057" w:rsidRPr="00C443DD" w:rsidTr="005F1057">
        <w:tc>
          <w:tcPr>
            <w:tcW w:w="2113" w:type="pct"/>
            <w:shd w:val="clear" w:color="auto" w:fill="BFBFBF" w:themeFill="background1" w:themeFillShade="BF"/>
          </w:tcPr>
          <w:p w:rsidR="005F1057" w:rsidRPr="00C443DD" w:rsidRDefault="005F1057" w:rsidP="00EC7E43">
            <w:pPr>
              <w:spacing w:after="0"/>
              <w:jc w:val="center"/>
              <w:rPr>
                <w:b/>
              </w:rPr>
            </w:pPr>
            <w:r w:rsidRPr="00C443DD">
              <w:rPr>
                <w:b/>
              </w:rPr>
              <w:t>Vozila Grada</w:t>
            </w:r>
          </w:p>
        </w:tc>
        <w:tc>
          <w:tcPr>
            <w:tcW w:w="962" w:type="pct"/>
            <w:shd w:val="clear" w:color="auto" w:fill="F2F2F2" w:themeFill="background1" w:themeFillShade="F2"/>
            <w:vAlign w:val="center"/>
          </w:tcPr>
          <w:p w:rsidR="005F1057" w:rsidRPr="00C443DD" w:rsidRDefault="005F1057" w:rsidP="00164151">
            <w:pPr>
              <w:spacing w:after="0"/>
              <w:jc w:val="right"/>
            </w:pPr>
            <w:r w:rsidRPr="00C443DD">
              <w:t>36,79</w:t>
            </w:r>
          </w:p>
        </w:tc>
        <w:tc>
          <w:tcPr>
            <w:tcW w:w="962" w:type="pct"/>
            <w:shd w:val="clear" w:color="auto" w:fill="F2F2F2" w:themeFill="background1" w:themeFillShade="F2"/>
            <w:vAlign w:val="center"/>
          </w:tcPr>
          <w:p w:rsidR="005F1057" w:rsidRPr="00C443DD" w:rsidRDefault="005F1057" w:rsidP="00164151">
            <w:pPr>
              <w:spacing w:after="0"/>
              <w:jc w:val="right"/>
            </w:pPr>
            <w:r w:rsidRPr="00C443DD">
              <w:t>0,00</w:t>
            </w:r>
          </w:p>
        </w:tc>
        <w:tc>
          <w:tcPr>
            <w:tcW w:w="962" w:type="pct"/>
            <w:shd w:val="clear" w:color="auto" w:fill="F2F2F2" w:themeFill="background1" w:themeFillShade="F2"/>
            <w:vAlign w:val="center"/>
          </w:tcPr>
          <w:p w:rsidR="005F1057" w:rsidRPr="00C443DD" w:rsidRDefault="005F1057" w:rsidP="00164151">
            <w:pPr>
              <w:spacing w:after="0"/>
              <w:jc w:val="right"/>
              <w:rPr>
                <w:b/>
                <w:bCs/>
              </w:rPr>
            </w:pPr>
            <w:r w:rsidRPr="00C443DD">
              <w:rPr>
                <w:b/>
                <w:bCs/>
              </w:rPr>
              <w:t>36,79</w:t>
            </w:r>
          </w:p>
        </w:tc>
      </w:tr>
      <w:tr w:rsidR="005F1057" w:rsidRPr="00C443DD" w:rsidTr="005F1057">
        <w:tc>
          <w:tcPr>
            <w:tcW w:w="2113" w:type="pct"/>
            <w:shd w:val="clear" w:color="auto" w:fill="BFBFBF" w:themeFill="background1" w:themeFillShade="BF"/>
          </w:tcPr>
          <w:p w:rsidR="005F1057" w:rsidRPr="00C443DD" w:rsidRDefault="005F1057" w:rsidP="00EC7E43">
            <w:pPr>
              <w:spacing w:after="0"/>
              <w:jc w:val="center"/>
              <w:rPr>
                <w:b/>
              </w:rPr>
            </w:pPr>
            <w:r w:rsidRPr="00C443DD">
              <w:rPr>
                <w:b/>
              </w:rPr>
              <w:t>Javni prijevoz</w:t>
            </w:r>
          </w:p>
        </w:tc>
        <w:tc>
          <w:tcPr>
            <w:tcW w:w="962" w:type="pct"/>
            <w:shd w:val="clear" w:color="auto" w:fill="F2F2F2" w:themeFill="background1" w:themeFillShade="F2"/>
            <w:vAlign w:val="center"/>
          </w:tcPr>
          <w:p w:rsidR="005F1057" w:rsidRPr="00C443DD" w:rsidRDefault="005F1057" w:rsidP="00164151">
            <w:pPr>
              <w:spacing w:after="0"/>
              <w:jc w:val="right"/>
            </w:pPr>
            <w:r w:rsidRPr="00C443DD">
              <w:t>85,02</w:t>
            </w:r>
          </w:p>
        </w:tc>
        <w:tc>
          <w:tcPr>
            <w:tcW w:w="962" w:type="pct"/>
            <w:shd w:val="clear" w:color="auto" w:fill="F2F2F2" w:themeFill="background1" w:themeFillShade="F2"/>
            <w:vAlign w:val="center"/>
          </w:tcPr>
          <w:p w:rsidR="005F1057" w:rsidRPr="00C443DD" w:rsidRDefault="005F1057" w:rsidP="00164151">
            <w:pPr>
              <w:spacing w:after="0"/>
              <w:jc w:val="right"/>
            </w:pPr>
            <w:r w:rsidRPr="00C443DD">
              <w:t>0,00</w:t>
            </w:r>
          </w:p>
        </w:tc>
        <w:tc>
          <w:tcPr>
            <w:tcW w:w="962" w:type="pct"/>
            <w:shd w:val="clear" w:color="auto" w:fill="F2F2F2" w:themeFill="background1" w:themeFillShade="F2"/>
            <w:vAlign w:val="center"/>
          </w:tcPr>
          <w:p w:rsidR="005F1057" w:rsidRPr="00C443DD" w:rsidRDefault="005F1057" w:rsidP="00164151">
            <w:pPr>
              <w:spacing w:after="0"/>
              <w:jc w:val="right"/>
              <w:rPr>
                <w:b/>
                <w:bCs/>
              </w:rPr>
            </w:pPr>
            <w:r w:rsidRPr="00C443DD">
              <w:rPr>
                <w:b/>
                <w:bCs/>
              </w:rPr>
              <w:t>85,02</w:t>
            </w:r>
          </w:p>
        </w:tc>
      </w:tr>
      <w:tr w:rsidR="005F1057" w:rsidRPr="00C443DD" w:rsidTr="005F1057">
        <w:tc>
          <w:tcPr>
            <w:tcW w:w="2113" w:type="pct"/>
            <w:shd w:val="clear" w:color="auto" w:fill="BFBFBF" w:themeFill="background1" w:themeFillShade="BF"/>
          </w:tcPr>
          <w:p w:rsidR="005F1057" w:rsidRPr="00C443DD" w:rsidRDefault="005F1057" w:rsidP="00EC7E43">
            <w:pPr>
              <w:spacing w:after="0"/>
              <w:jc w:val="center"/>
              <w:rPr>
                <w:b/>
              </w:rPr>
            </w:pPr>
            <w:r w:rsidRPr="00C443DD">
              <w:rPr>
                <w:b/>
              </w:rPr>
              <w:t>Gradski cestovni promet</w:t>
            </w:r>
          </w:p>
        </w:tc>
        <w:tc>
          <w:tcPr>
            <w:tcW w:w="962" w:type="pct"/>
            <w:shd w:val="clear" w:color="auto" w:fill="F2F2F2" w:themeFill="background1" w:themeFillShade="F2"/>
            <w:vAlign w:val="center"/>
          </w:tcPr>
          <w:p w:rsidR="005F1057" w:rsidRPr="00C443DD" w:rsidRDefault="005F1057" w:rsidP="00164151">
            <w:pPr>
              <w:spacing w:after="0"/>
              <w:jc w:val="right"/>
            </w:pPr>
            <w:r w:rsidRPr="00C443DD">
              <w:t>3.807,06</w:t>
            </w:r>
          </w:p>
        </w:tc>
        <w:tc>
          <w:tcPr>
            <w:tcW w:w="962" w:type="pct"/>
            <w:shd w:val="clear" w:color="auto" w:fill="F2F2F2" w:themeFill="background1" w:themeFillShade="F2"/>
            <w:vAlign w:val="center"/>
          </w:tcPr>
          <w:p w:rsidR="005F1057" w:rsidRPr="00C443DD" w:rsidRDefault="00C443DD" w:rsidP="00164151">
            <w:pPr>
              <w:spacing w:after="0"/>
              <w:jc w:val="right"/>
            </w:pPr>
            <w:r w:rsidRPr="00C443DD">
              <w:t>1.926,23</w:t>
            </w:r>
          </w:p>
        </w:tc>
        <w:tc>
          <w:tcPr>
            <w:tcW w:w="962" w:type="pct"/>
            <w:shd w:val="clear" w:color="auto" w:fill="F2F2F2" w:themeFill="background1" w:themeFillShade="F2"/>
            <w:vAlign w:val="center"/>
          </w:tcPr>
          <w:p w:rsidR="005F1057" w:rsidRPr="00C443DD" w:rsidRDefault="00C443DD" w:rsidP="00164151">
            <w:pPr>
              <w:spacing w:after="0"/>
              <w:jc w:val="right"/>
              <w:rPr>
                <w:b/>
                <w:bCs/>
              </w:rPr>
            </w:pPr>
            <w:r w:rsidRPr="00C443DD">
              <w:rPr>
                <w:b/>
                <w:bCs/>
              </w:rPr>
              <w:t>5.733,29</w:t>
            </w:r>
          </w:p>
        </w:tc>
      </w:tr>
      <w:tr w:rsidR="005F1057" w:rsidRPr="000230C3" w:rsidTr="005F1057">
        <w:tc>
          <w:tcPr>
            <w:tcW w:w="2113" w:type="pct"/>
            <w:shd w:val="clear" w:color="auto" w:fill="BFBFBF" w:themeFill="background1" w:themeFillShade="BF"/>
          </w:tcPr>
          <w:p w:rsidR="005F1057" w:rsidRPr="00C443DD" w:rsidRDefault="005F1057" w:rsidP="00EC7E43">
            <w:pPr>
              <w:spacing w:after="0"/>
              <w:jc w:val="center"/>
              <w:rPr>
                <w:b/>
                <w:bCs/>
              </w:rPr>
            </w:pPr>
            <w:r w:rsidRPr="00C443DD">
              <w:rPr>
                <w:b/>
                <w:bCs/>
              </w:rPr>
              <w:t>Ukupno</w:t>
            </w:r>
          </w:p>
        </w:tc>
        <w:tc>
          <w:tcPr>
            <w:tcW w:w="962" w:type="pct"/>
            <w:shd w:val="clear" w:color="auto" w:fill="F2F2F2" w:themeFill="background1" w:themeFillShade="F2"/>
            <w:vAlign w:val="center"/>
          </w:tcPr>
          <w:p w:rsidR="005F1057" w:rsidRPr="00C443DD" w:rsidRDefault="00C443DD" w:rsidP="00164151">
            <w:pPr>
              <w:spacing w:after="0"/>
              <w:jc w:val="right"/>
              <w:rPr>
                <w:b/>
                <w:bCs/>
              </w:rPr>
            </w:pPr>
            <w:r w:rsidRPr="00C443DD">
              <w:rPr>
                <w:b/>
                <w:bCs/>
              </w:rPr>
              <w:t>3.928,87</w:t>
            </w:r>
          </w:p>
        </w:tc>
        <w:tc>
          <w:tcPr>
            <w:tcW w:w="962" w:type="pct"/>
            <w:shd w:val="clear" w:color="auto" w:fill="F2F2F2" w:themeFill="background1" w:themeFillShade="F2"/>
            <w:vAlign w:val="center"/>
          </w:tcPr>
          <w:p w:rsidR="005F1057" w:rsidRPr="00C443DD" w:rsidRDefault="00C443DD" w:rsidP="00164151">
            <w:pPr>
              <w:spacing w:after="0"/>
              <w:jc w:val="right"/>
              <w:rPr>
                <w:b/>
                <w:bCs/>
              </w:rPr>
            </w:pPr>
            <w:r w:rsidRPr="00C443DD">
              <w:rPr>
                <w:b/>
                <w:bCs/>
              </w:rPr>
              <w:t>1.926,23</w:t>
            </w:r>
          </w:p>
        </w:tc>
        <w:tc>
          <w:tcPr>
            <w:tcW w:w="962" w:type="pct"/>
            <w:shd w:val="clear" w:color="auto" w:fill="F2F2F2" w:themeFill="background1" w:themeFillShade="F2"/>
            <w:vAlign w:val="center"/>
          </w:tcPr>
          <w:p w:rsidR="005F1057" w:rsidRPr="00C443DD" w:rsidRDefault="00C443DD" w:rsidP="00164151">
            <w:pPr>
              <w:spacing w:after="0"/>
              <w:jc w:val="right"/>
              <w:rPr>
                <w:b/>
                <w:bCs/>
              </w:rPr>
            </w:pPr>
            <w:r w:rsidRPr="00C443DD">
              <w:rPr>
                <w:b/>
                <w:bCs/>
              </w:rPr>
              <w:t>5.855,10</w:t>
            </w:r>
          </w:p>
        </w:tc>
      </w:tr>
    </w:tbl>
    <w:p w:rsidR="00A7018E" w:rsidRPr="002D6817" w:rsidRDefault="00A7018E" w:rsidP="007E333F">
      <w:pPr>
        <w:pStyle w:val="Naslov3"/>
      </w:pPr>
      <w:bookmarkStart w:id="207" w:name="_Toc61438258"/>
      <w:r w:rsidRPr="002D6817">
        <w:t>Scenarij s primijenjenim mjerama</w:t>
      </w:r>
      <w:bookmarkEnd w:id="207"/>
    </w:p>
    <w:p w:rsidR="00A848A0" w:rsidRPr="002D6817" w:rsidRDefault="00A7018E" w:rsidP="006847F2">
      <w:pPr>
        <w:spacing w:after="160" w:line="259" w:lineRule="auto"/>
      </w:pPr>
      <w:r w:rsidRPr="002D6817">
        <w:t>Scenarij s mjerama izrađen je na temelju procjene smanjenja energetske potrošnje sektora prometa u 20</w:t>
      </w:r>
      <w:r w:rsidR="009D4D76" w:rsidRPr="002D6817">
        <w:t>3</w:t>
      </w:r>
      <w:r w:rsidRPr="002D6817">
        <w:t xml:space="preserve">0. godini prema mjerama prikazanim u </w:t>
      </w:r>
      <w:r w:rsidR="004C4EED" w:rsidRPr="002D6817">
        <w:t>p</w:t>
      </w:r>
      <w:r w:rsidRPr="002D6817">
        <w:t xml:space="preserve">oglavlju </w:t>
      </w:r>
      <w:fldSimple w:instr=" REF _Ref25236663 \n \h  \* MERGEFORMAT ">
        <w:r w:rsidR="00131657">
          <w:t>6.3</w:t>
        </w:r>
      </w:fldSimple>
      <w:r w:rsidRPr="002D6817">
        <w:t xml:space="preserve">. </w:t>
      </w:r>
      <w:fldSimple w:instr=" REF _Ref25149201 \h  \* MERGEFORMAT ">
        <w:r w:rsidR="00131657" w:rsidRPr="002D6817">
          <w:t xml:space="preserve">Tablica </w:t>
        </w:r>
        <w:r w:rsidR="00131657">
          <w:rPr>
            <w:noProof/>
          </w:rPr>
          <w:t>27</w:t>
        </w:r>
      </w:fldSimple>
      <w:r w:rsidR="005A11EE" w:rsidRPr="002D6817">
        <w:t xml:space="preserve"> </w:t>
      </w:r>
      <w:r w:rsidR="00314519" w:rsidRPr="002D6817">
        <w:t>prikazuje uštede energije te potencijale smanjenja emisija CO</w:t>
      </w:r>
      <w:r w:rsidR="00314519" w:rsidRPr="002D6817">
        <w:rPr>
          <w:vertAlign w:val="subscript"/>
        </w:rPr>
        <w:t>2</w:t>
      </w:r>
      <w:r w:rsidR="00314519" w:rsidRPr="002D6817">
        <w:t>.</w:t>
      </w:r>
    </w:p>
    <w:p w:rsidR="00314519" w:rsidRPr="002D6817" w:rsidRDefault="00314519" w:rsidP="00314519">
      <w:pPr>
        <w:pStyle w:val="Opisslike"/>
        <w:spacing w:before="240"/>
      </w:pPr>
      <w:bookmarkStart w:id="208" w:name="_Ref25149201"/>
      <w:bookmarkStart w:id="209" w:name="_Toc61438221"/>
      <w:r w:rsidRPr="002D6817">
        <w:t xml:space="preserve">Tablica </w:t>
      </w:r>
      <w:r w:rsidR="00E41EF6" w:rsidRPr="002D6817">
        <w:rPr>
          <w:noProof/>
        </w:rPr>
        <w:fldChar w:fldCharType="begin"/>
      </w:r>
      <w:r w:rsidR="00017A4E" w:rsidRPr="002D6817">
        <w:rPr>
          <w:noProof/>
        </w:rPr>
        <w:instrText xml:space="preserve"> SEQ Tablica \* ARABIC </w:instrText>
      </w:r>
      <w:r w:rsidR="00E41EF6" w:rsidRPr="002D6817">
        <w:rPr>
          <w:noProof/>
        </w:rPr>
        <w:fldChar w:fldCharType="separate"/>
      </w:r>
      <w:r w:rsidR="00131657">
        <w:rPr>
          <w:noProof/>
        </w:rPr>
        <w:t>27</w:t>
      </w:r>
      <w:r w:rsidR="00E41EF6" w:rsidRPr="002D6817">
        <w:rPr>
          <w:noProof/>
        </w:rPr>
        <w:fldChar w:fldCharType="end"/>
      </w:r>
      <w:bookmarkEnd w:id="208"/>
      <w:r w:rsidRPr="002D6817">
        <w:t xml:space="preserve"> Uštede i potencijali smanjenja emisije CO</w:t>
      </w:r>
      <w:r w:rsidRPr="002D6817">
        <w:rPr>
          <w:vertAlign w:val="subscript"/>
        </w:rPr>
        <w:t>2</w:t>
      </w:r>
      <w:r w:rsidRPr="002D6817">
        <w:t xml:space="preserve"> prema predloženim mjerama</w:t>
      </w:r>
      <w:bookmarkEnd w:id="209"/>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tblPr>
      <w:tblGrid>
        <w:gridCol w:w="6245"/>
        <w:gridCol w:w="1309"/>
        <w:gridCol w:w="1688"/>
      </w:tblGrid>
      <w:tr w:rsidR="00314519" w:rsidRPr="002D6817" w:rsidTr="00E52655">
        <w:trPr>
          <w:trHeight w:val="455"/>
          <w:jc w:val="center"/>
        </w:trPr>
        <w:tc>
          <w:tcPr>
            <w:tcW w:w="3379" w:type="pct"/>
            <w:shd w:val="clear" w:color="auto" w:fill="808080" w:themeFill="background1" w:themeFillShade="80"/>
            <w:noWrap/>
            <w:vAlign w:val="center"/>
          </w:tcPr>
          <w:p w:rsidR="00314519" w:rsidRPr="002D6817" w:rsidRDefault="00314519" w:rsidP="00164151">
            <w:pPr>
              <w:spacing w:after="0"/>
              <w:jc w:val="center"/>
              <w:rPr>
                <w:b/>
                <w:bCs/>
                <w:color w:val="FFFFFF" w:themeColor="background1"/>
                <w:szCs w:val="22"/>
              </w:rPr>
            </w:pPr>
            <w:r w:rsidRPr="002D6817">
              <w:rPr>
                <w:b/>
                <w:bCs/>
                <w:color w:val="FFFFFF" w:themeColor="background1"/>
                <w:szCs w:val="22"/>
              </w:rPr>
              <w:t>Mjere za smanjenje CO</w:t>
            </w:r>
            <w:r w:rsidRPr="002D6817">
              <w:rPr>
                <w:b/>
                <w:bCs/>
                <w:color w:val="FFFFFF" w:themeColor="background1"/>
                <w:szCs w:val="22"/>
                <w:vertAlign w:val="subscript"/>
              </w:rPr>
              <w:t>2</w:t>
            </w:r>
          </w:p>
        </w:tc>
        <w:tc>
          <w:tcPr>
            <w:tcW w:w="708" w:type="pct"/>
            <w:shd w:val="clear" w:color="auto" w:fill="808080" w:themeFill="background1" w:themeFillShade="80"/>
            <w:noWrap/>
            <w:vAlign w:val="center"/>
          </w:tcPr>
          <w:p w:rsidR="00314519" w:rsidRPr="002D6817" w:rsidRDefault="00314519" w:rsidP="00164151">
            <w:pPr>
              <w:spacing w:after="0"/>
              <w:jc w:val="center"/>
              <w:rPr>
                <w:b/>
                <w:bCs/>
                <w:color w:val="FFFFFF" w:themeColor="background1"/>
                <w:szCs w:val="22"/>
              </w:rPr>
            </w:pPr>
            <w:r w:rsidRPr="002D6817">
              <w:rPr>
                <w:b/>
                <w:bCs/>
                <w:color w:val="FFFFFF" w:themeColor="background1"/>
                <w:szCs w:val="22"/>
              </w:rPr>
              <w:t>Uštede [MWh]</w:t>
            </w:r>
          </w:p>
        </w:tc>
        <w:tc>
          <w:tcPr>
            <w:tcW w:w="913" w:type="pct"/>
            <w:shd w:val="clear" w:color="auto" w:fill="808080" w:themeFill="background1" w:themeFillShade="80"/>
            <w:noWrap/>
            <w:vAlign w:val="center"/>
          </w:tcPr>
          <w:p w:rsidR="00314519" w:rsidRPr="002D6817" w:rsidRDefault="00314519" w:rsidP="00164151">
            <w:pPr>
              <w:spacing w:after="0"/>
              <w:jc w:val="center"/>
              <w:rPr>
                <w:b/>
                <w:bCs/>
                <w:color w:val="FFFFFF" w:themeColor="background1"/>
                <w:szCs w:val="22"/>
              </w:rPr>
            </w:pPr>
            <w:r w:rsidRPr="002D6817">
              <w:rPr>
                <w:b/>
                <w:bCs/>
                <w:color w:val="FFFFFF" w:themeColor="background1"/>
                <w:szCs w:val="22"/>
              </w:rPr>
              <w:t>Smanjenje emisija [tCO</w:t>
            </w:r>
            <w:r w:rsidRPr="002D6817">
              <w:rPr>
                <w:b/>
                <w:bCs/>
                <w:color w:val="FFFFFF" w:themeColor="background1"/>
                <w:szCs w:val="22"/>
                <w:vertAlign w:val="subscript"/>
              </w:rPr>
              <w:t>2</w:t>
            </w:r>
            <w:r w:rsidRPr="002D6817">
              <w:rPr>
                <w:b/>
                <w:bCs/>
                <w:color w:val="FFFFFF" w:themeColor="background1"/>
                <w:szCs w:val="22"/>
              </w:rPr>
              <w:t>]</w:t>
            </w:r>
          </w:p>
        </w:tc>
      </w:tr>
      <w:tr w:rsidR="006847F2" w:rsidRPr="002D6817" w:rsidTr="00AF6E48">
        <w:trPr>
          <w:trHeight w:val="227"/>
          <w:jc w:val="center"/>
        </w:trPr>
        <w:tc>
          <w:tcPr>
            <w:tcW w:w="3379" w:type="pct"/>
            <w:shd w:val="clear" w:color="auto" w:fill="BFBFBF" w:themeFill="background1" w:themeFillShade="BF"/>
            <w:noWrap/>
            <w:vAlign w:val="center"/>
            <w:hideMark/>
          </w:tcPr>
          <w:p w:rsidR="006847F2" w:rsidRPr="002D6817" w:rsidRDefault="006847F2" w:rsidP="006847F2">
            <w:pPr>
              <w:spacing w:after="0"/>
              <w:jc w:val="left"/>
              <w:rPr>
                <w:szCs w:val="22"/>
              </w:rPr>
            </w:pPr>
            <w:r w:rsidRPr="002D6817">
              <w:t>Promicanje integriranog i inteligentnog prometa i razvoja infrastrukture za alternativna goriva</w:t>
            </w:r>
          </w:p>
        </w:tc>
        <w:tc>
          <w:tcPr>
            <w:tcW w:w="708" w:type="pct"/>
            <w:shd w:val="clear" w:color="auto" w:fill="F2F2F2" w:themeFill="background1" w:themeFillShade="F2"/>
            <w:noWrap/>
            <w:vAlign w:val="center"/>
          </w:tcPr>
          <w:p w:rsidR="006847F2" w:rsidRPr="002D6817" w:rsidRDefault="002D6817" w:rsidP="006847F2">
            <w:pPr>
              <w:spacing w:after="0"/>
              <w:jc w:val="right"/>
              <w:rPr>
                <w:szCs w:val="22"/>
              </w:rPr>
            </w:pPr>
            <w:r w:rsidRPr="002D6817">
              <w:rPr>
                <w:szCs w:val="22"/>
              </w:rPr>
              <w:t>6.324,14</w:t>
            </w:r>
          </w:p>
        </w:tc>
        <w:tc>
          <w:tcPr>
            <w:tcW w:w="913" w:type="pct"/>
            <w:shd w:val="clear" w:color="auto" w:fill="F2F2F2" w:themeFill="background1" w:themeFillShade="F2"/>
            <w:noWrap/>
            <w:vAlign w:val="center"/>
          </w:tcPr>
          <w:p w:rsidR="006847F2" w:rsidRPr="002D6817" w:rsidRDefault="002D6817" w:rsidP="006847F2">
            <w:pPr>
              <w:spacing w:after="0"/>
              <w:jc w:val="right"/>
              <w:rPr>
                <w:szCs w:val="22"/>
              </w:rPr>
            </w:pPr>
            <w:r w:rsidRPr="002D6817">
              <w:rPr>
                <w:szCs w:val="22"/>
              </w:rPr>
              <w:t>1.649,45</w:t>
            </w:r>
          </w:p>
        </w:tc>
      </w:tr>
      <w:tr w:rsidR="006847F2" w:rsidRPr="002D6817" w:rsidTr="00AF6E48">
        <w:trPr>
          <w:trHeight w:val="227"/>
          <w:jc w:val="center"/>
        </w:trPr>
        <w:tc>
          <w:tcPr>
            <w:tcW w:w="3379" w:type="pct"/>
            <w:shd w:val="clear" w:color="auto" w:fill="BFBFBF" w:themeFill="background1" w:themeFillShade="BF"/>
            <w:noWrap/>
            <w:vAlign w:val="center"/>
            <w:hideMark/>
          </w:tcPr>
          <w:p w:rsidR="006847F2" w:rsidRPr="002D6817" w:rsidRDefault="006847F2" w:rsidP="006847F2">
            <w:pPr>
              <w:spacing w:after="0"/>
              <w:jc w:val="left"/>
              <w:rPr>
                <w:szCs w:val="22"/>
              </w:rPr>
            </w:pPr>
            <w:r w:rsidRPr="002D6817">
              <w:rPr>
                <w:rFonts w:eastAsia="Times New Roman"/>
                <w:color w:val="000000"/>
                <w:lang w:eastAsia="hr-HR"/>
              </w:rPr>
              <w:t xml:space="preserve">Razvoj prometne infrastrukture </w:t>
            </w:r>
          </w:p>
        </w:tc>
        <w:tc>
          <w:tcPr>
            <w:tcW w:w="708" w:type="pct"/>
            <w:shd w:val="clear" w:color="auto" w:fill="F2F2F2" w:themeFill="background1" w:themeFillShade="F2"/>
            <w:noWrap/>
            <w:vAlign w:val="center"/>
          </w:tcPr>
          <w:p w:rsidR="006847F2" w:rsidRPr="002D6817" w:rsidRDefault="002D6817" w:rsidP="006847F2">
            <w:pPr>
              <w:spacing w:after="0"/>
              <w:jc w:val="right"/>
              <w:rPr>
                <w:szCs w:val="22"/>
              </w:rPr>
            </w:pPr>
            <w:r w:rsidRPr="002D6817">
              <w:rPr>
                <w:szCs w:val="22"/>
              </w:rPr>
              <w:t>2.765,79</w:t>
            </w:r>
          </w:p>
        </w:tc>
        <w:tc>
          <w:tcPr>
            <w:tcW w:w="913" w:type="pct"/>
            <w:shd w:val="clear" w:color="auto" w:fill="F2F2F2" w:themeFill="background1" w:themeFillShade="F2"/>
            <w:noWrap/>
            <w:vAlign w:val="center"/>
          </w:tcPr>
          <w:p w:rsidR="006847F2" w:rsidRPr="002D6817" w:rsidRDefault="002D6817" w:rsidP="006847F2">
            <w:pPr>
              <w:spacing w:after="0"/>
              <w:jc w:val="right"/>
              <w:rPr>
                <w:szCs w:val="22"/>
              </w:rPr>
            </w:pPr>
            <w:r w:rsidRPr="002D6817">
              <w:rPr>
                <w:szCs w:val="22"/>
              </w:rPr>
              <w:t>726,72</w:t>
            </w:r>
          </w:p>
        </w:tc>
      </w:tr>
      <w:tr w:rsidR="006847F2" w:rsidRPr="002D6817" w:rsidTr="00AF6E48">
        <w:trPr>
          <w:trHeight w:val="227"/>
          <w:jc w:val="center"/>
        </w:trPr>
        <w:tc>
          <w:tcPr>
            <w:tcW w:w="3379" w:type="pct"/>
            <w:shd w:val="clear" w:color="auto" w:fill="BFBFBF" w:themeFill="background1" w:themeFillShade="BF"/>
            <w:vAlign w:val="center"/>
            <w:hideMark/>
          </w:tcPr>
          <w:p w:rsidR="006847F2" w:rsidRPr="002D6817" w:rsidRDefault="006847F2" w:rsidP="006847F2">
            <w:pPr>
              <w:spacing w:after="0"/>
              <w:jc w:val="left"/>
              <w:rPr>
                <w:szCs w:val="22"/>
              </w:rPr>
            </w:pPr>
            <w:r w:rsidRPr="002D6817">
              <w:rPr>
                <w:rFonts w:eastAsia="Times New Roman"/>
                <w:color w:val="000000"/>
                <w:lang w:eastAsia="hr-HR"/>
              </w:rPr>
              <w:t>Zamjena postojećih službenih vozila Grada i gradskih poduzeća vozilima na alternativna goriva</w:t>
            </w:r>
          </w:p>
        </w:tc>
        <w:tc>
          <w:tcPr>
            <w:tcW w:w="708" w:type="pct"/>
            <w:shd w:val="clear" w:color="auto" w:fill="F2F2F2" w:themeFill="background1" w:themeFillShade="F2"/>
            <w:noWrap/>
            <w:vAlign w:val="center"/>
          </w:tcPr>
          <w:p w:rsidR="006847F2" w:rsidRPr="002D6817" w:rsidRDefault="002D6817" w:rsidP="006847F2">
            <w:pPr>
              <w:spacing w:after="0"/>
              <w:jc w:val="right"/>
              <w:rPr>
                <w:szCs w:val="22"/>
              </w:rPr>
            </w:pPr>
            <w:r w:rsidRPr="002D6817">
              <w:rPr>
                <w:szCs w:val="22"/>
              </w:rPr>
              <w:t>23,05</w:t>
            </w:r>
          </w:p>
        </w:tc>
        <w:tc>
          <w:tcPr>
            <w:tcW w:w="913" w:type="pct"/>
            <w:shd w:val="clear" w:color="auto" w:fill="F2F2F2" w:themeFill="background1" w:themeFillShade="F2"/>
            <w:noWrap/>
            <w:vAlign w:val="center"/>
          </w:tcPr>
          <w:p w:rsidR="006847F2" w:rsidRPr="002D6817" w:rsidRDefault="002D6817" w:rsidP="006847F2">
            <w:pPr>
              <w:spacing w:after="0"/>
              <w:jc w:val="right"/>
              <w:rPr>
                <w:szCs w:val="22"/>
              </w:rPr>
            </w:pPr>
            <w:r w:rsidRPr="002D6817">
              <w:rPr>
                <w:szCs w:val="22"/>
              </w:rPr>
              <w:t>6,39</w:t>
            </w:r>
          </w:p>
        </w:tc>
      </w:tr>
      <w:tr w:rsidR="006847F2" w:rsidRPr="002D6817" w:rsidTr="00AF6E48">
        <w:trPr>
          <w:trHeight w:val="227"/>
          <w:jc w:val="center"/>
        </w:trPr>
        <w:tc>
          <w:tcPr>
            <w:tcW w:w="3379" w:type="pct"/>
            <w:shd w:val="clear" w:color="auto" w:fill="BFBFBF" w:themeFill="background1" w:themeFillShade="BF"/>
            <w:noWrap/>
            <w:vAlign w:val="center"/>
            <w:hideMark/>
          </w:tcPr>
          <w:p w:rsidR="006847F2" w:rsidRPr="002D6817" w:rsidRDefault="00206653" w:rsidP="006847F2">
            <w:pPr>
              <w:spacing w:after="0"/>
              <w:jc w:val="left"/>
              <w:rPr>
                <w:szCs w:val="22"/>
              </w:rPr>
            </w:pPr>
            <w:r>
              <w:rPr>
                <w:rFonts w:eastAsia="Times New Roman"/>
                <w:color w:val="000000"/>
                <w:lang w:eastAsia="hr-HR"/>
              </w:rPr>
              <w:t>Primjena načela kružnog gospodarstva</w:t>
            </w:r>
          </w:p>
        </w:tc>
        <w:tc>
          <w:tcPr>
            <w:tcW w:w="708" w:type="pct"/>
            <w:shd w:val="clear" w:color="auto" w:fill="F2F2F2" w:themeFill="background1" w:themeFillShade="F2"/>
            <w:noWrap/>
            <w:vAlign w:val="center"/>
          </w:tcPr>
          <w:p w:rsidR="006847F2" w:rsidRPr="002D6817" w:rsidRDefault="002D6817" w:rsidP="006847F2">
            <w:pPr>
              <w:spacing w:after="0"/>
              <w:jc w:val="right"/>
              <w:rPr>
                <w:szCs w:val="22"/>
              </w:rPr>
            </w:pPr>
            <w:r w:rsidRPr="002D6817">
              <w:rPr>
                <w:szCs w:val="22"/>
              </w:rPr>
              <w:t>1.236,57</w:t>
            </w:r>
          </w:p>
        </w:tc>
        <w:tc>
          <w:tcPr>
            <w:tcW w:w="913" w:type="pct"/>
            <w:shd w:val="clear" w:color="auto" w:fill="F2F2F2" w:themeFill="background1" w:themeFillShade="F2"/>
            <w:noWrap/>
            <w:vAlign w:val="center"/>
          </w:tcPr>
          <w:p w:rsidR="006847F2" w:rsidRPr="002D6817" w:rsidRDefault="002D6817" w:rsidP="006847F2">
            <w:pPr>
              <w:spacing w:after="0"/>
              <w:jc w:val="right"/>
              <w:rPr>
                <w:szCs w:val="22"/>
              </w:rPr>
            </w:pPr>
            <w:r w:rsidRPr="002D6817">
              <w:rPr>
                <w:szCs w:val="22"/>
              </w:rPr>
              <w:t>322,52</w:t>
            </w:r>
          </w:p>
        </w:tc>
      </w:tr>
      <w:tr w:rsidR="00314519" w:rsidRPr="000230C3" w:rsidTr="00AF6E48">
        <w:trPr>
          <w:trHeight w:val="227"/>
          <w:jc w:val="center"/>
        </w:trPr>
        <w:tc>
          <w:tcPr>
            <w:tcW w:w="3379" w:type="pct"/>
            <w:shd w:val="clear" w:color="auto" w:fill="BFBFBF" w:themeFill="background1" w:themeFillShade="BF"/>
            <w:noWrap/>
            <w:vAlign w:val="center"/>
            <w:hideMark/>
          </w:tcPr>
          <w:p w:rsidR="00314519" w:rsidRPr="002D6817" w:rsidRDefault="00314519" w:rsidP="00164151">
            <w:pPr>
              <w:spacing w:after="0"/>
              <w:jc w:val="left"/>
              <w:rPr>
                <w:b/>
                <w:szCs w:val="22"/>
              </w:rPr>
            </w:pPr>
            <w:r w:rsidRPr="002D6817">
              <w:rPr>
                <w:b/>
                <w:szCs w:val="22"/>
              </w:rPr>
              <w:t>Ukupno</w:t>
            </w:r>
          </w:p>
        </w:tc>
        <w:tc>
          <w:tcPr>
            <w:tcW w:w="708" w:type="pct"/>
            <w:shd w:val="clear" w:color="auto" w:fill="F2F2F2" w:themeFill="background1" w:themeFillShade="F2"/>
            <w:noWrap/>
            <w:vAlign w:val="center"/>
          </w:tcPr>
          <w:p w:rsidR="00314519" w:rsidRPr="002D6817" w:rsidRDefault="002D6817" w:rsidP="00164151">
            <w:pPr>
              <w:spacing w:after="0"/>
              <w:jc w:val="right"/>
              <w:rPr>
                <w:b/>
                <w:szCs w:val="22"/>
              </w:rPr>
            </w:pPr>
            <w:r w:rsidRPr="002D6817">
              <w:rPr>
                <w:b/>
                <w:szCs w:val="22"/>
              </w:rPr>
              <w:t>10.349,55</w:t>
            </w:r>
          </w:p>
        </w:tc>
        <w:tc>
          <w:tcPr>
            <w:tcW w:w="913" w:type="pct"/>
            <w:shd w:val="clear" w:color="auto" w:fill="F2F2F2" w:themeFill="background1" w:themeFillShade="F2"/>
            <w:noWrap/>
            <w:vAlign w:val="center"/>
          </w:tcPr>
          <w:p w:rsidR="00314519" w:rsidRPr="002D6817" w:rsidRDefault="002D6817" w:rsidP="00164151">
            <w:pPr>
              <w:spacing w:after="0"/>
              <w:jc w:val="right"/>
              <w:rPr>
                <w:b/>
                <w:szCs w:val="22"/>
              </w:rPr>
            </w:pPr>
            <w:r w:rsidRPr="002D6817">
              <w:rPr>
                <w:b/>
                <w:szCs w:val="22"/>
              </w:rPr>
              <w:t>2.705,08</w:t>
            </w:r>
          </w:p>
        </w:tc>
      </w:tr>
    </w:tbl>
    <w:p w:rsidR="00611B0D" w:rsidRPr="000230C3" w:rsidRDefault="00611B0D" w:rsidP="006847F2">
      <w:pPr>
        <w:rPr>
          <w:highlight w:val="yellow"/>
        </w:rPr>
      </w:pPr>
      <w:bookmarkStart w:id="210" w:name="_Ref25218352"/>
      <w:bookmarkStart w:id="211" w:name="_Ref28078639"/>
    </w:p>
    <w:p w:rsidR="006847F2" w:rsidRPr="000230C3" w:rsidRDefault="006847F2" w:rsidP="006847F2">
      <w:pPr>
        <w:rPr>
          <w:b/>
          <w:bCs/>
          <w:highlight w:val="yellow"/>
        </w:rPr>
      </w:pPr>
      <w:r w:rsidRPr="001D1F2C">
        <w:t xml:space="preserve">Ukupni potencijal smanjenja emisija sektora prometa iznosi </w:t>
      </w:r>
      <w:r w:rsidR="002D6817" w:rsidRPr="001D1F2C">
        <w:rPr>
          <w:b/>
          <w:bCs/>
        </w:rPr>
        <w:t xml:space="preserve">2.705,08 </w:t>
      </w:r>
      <w:r w:rsidRPr="001D1F2C">
        <w:rPr>
          <w:b/>
          <w:bCs/>
        </w:rPr>
        <w:t>tCO</w:t>
      </w:r>
      <w:r w:rsidRPr="001D1F2C">
        <w:rPr>
          <w:b/>
          <w:bCs/>
          <w:vertAlign w:val="subscript"/>
        </w:rPr>
        <w:t>2</w:t>
      </w:r>
      <w:r w:rsidRPr="001D1F2C">
        <w:t xml:space="preserve">. </w:t>
      </w:r>
      <w:fldSimple w:instr=" REF _Ref45864582 \h  \* MERGEFORMAT ">
        <w:r w:rsidR="00131657" w:rsidRPr="00A60058">
          <w:t xml:space="preserve">Tablica </w:t>
        </w:r>
        <w:r w:rsidR="00131657">
          <w:rPr>
            <w:noProof/>
          </w:rPr>
          <w:t>28</w:t>
        </w:r>
      </w:fldSimple>
      <w:r w:rsidR="00F2392D" w:rsidRPr="001D1F2C">
        <w:t xml:space="preserve"> </w:t>
      </w:r>
      <w:r w:rsidRPr="001D1F2C">
        <w:t xml:space="preserve">prikazuje usporedbu scenarija s mjerama sa </w:t>
      </w:r>
      <w:r w:rsidRPr="00A60058">
        <w:t>scenarijem bez mjera. Procijenjeno je da je u 2030. godini ukupna emisija CO</w:t>
      </w:r>
      <w:r w:rsidRPr="00A60058">
        <w:rPr>
          <w:vertAlign w:val="subscript"/>
        </w:rPr>
        <w:t>2</w:t>
      </w:r>
      <w:r w:rsidRPr="00A60058">
        <w:t xml:space="preserve"> u scenariju s mjerama za </w:t>
      </w:r>
      <w:r w:rsidR="00A60058" w:rsidRPr="00A60058">
        <w:t>51,17</w:t>
      </w:r>
      <w:r w:rsidRPr="00A60058">
        <w:t xml:space="preserve"> % manja od emisije iz 201</w:t>
      </w:r>
      <w:r w:rsidR="00F63E2C" w:rsidRPr="00A60058">
        <w:t>1</w:t>
      </w:r>
      <w:r w:rsidRPr="00A60058">
        <w:t>. godine.</w:t>
      </w:r>
      <w:r w:rsidR="00F2392D" w:rsidRPr="00A60058">
        <w:t xml:space="preserve"> </w:t>
      </w:r>
      <w:fldSimple w:instr=" REF _Ref45864600 \h  \* MERGEFORMAT ">
        <w:r w:rsidR="00131657" w:rsidRPr="000A6ED5">
          <w:t xml:space="preserve">Slika </w:t>
        </w:r>
        <w:r w:rsidR="00131657">
          <w:rPr>
            <w:noProof/>
          </w:rPr>
          <w:t>27</w:t>
        </w:r>
      </w:fldSimple>
      <w:r w:rsidRPr="00A60058">
        <w:t xml:space="preserve"> prikazuje usporedbu projekcija emisija sektora prometa s emisijom iz 201</w:t>
      </w:r>
      <w:r w:rsidR="00F63E2C" w:rsidRPr="00A60058">
        <w:t>1</w:t>
      </w:r>
      <w:r w:rsidRPr="00A60058">
        <w:t>. godine.</w:t>
      </w:r>
    </w:p>
    <w:p w:rsidR="00841293" w:rsidRPr="000230C3" w:rsidRDefault="00841293" w:rsidP="0059264C">
      <w:pPr>
        <w:pStyle w:val="Opisslike"/>
        <w:spacing w:before="240"/>
        <w:rPr>
          <w:highlight w:val="yellow"/>
        </w:rPr>
      </w:pPr>
      <w:bookmarkStart w:id="212" w:name="_Ref45864582"/>
      <w:bookmarkStart w:id="213" w:name="_Toc61438222"/>
      <w:r w:rsidRPr="00A60058">
        <w:t xml:space="preserve">Tablica </w:t>
      </w:r>
      <w:r w:rsidR="00E41EF6" w:rsidRPr="00A60058">
        <w:rPr>
          <w:noProof/>
        </w:rPr>
        <w:fldChar w:fldCharType="begin"/>
      </w:r>
      <w:r w:rsidR="00017A4E" w:rsidRPr="00A60058">
        <w:rPr>
          <w:noProof/>
        </w:rPr>
        <w:instrText xml:space="preserve"> SEQ Tablica \* ARABIC </w:instrText>
      </w:r>
      <w:r w:rsidR="00E41EF6" w:rsidRPr="00A60058">
        <w:rPr>
          <w:noProof/>
        </w:rPr>
        <w:fldChar w:fldCharType="separate"/>
      </w:r>
      <w:r w:rsidR="00131657">
        <w:rPr>
          <w:noProof/>
        </w:rPr>
        <w:t>28</w:t>
      </w:r>
      <w:r w:rsidR="00E41EF6" w:rsidRPr="00A60058">
        <w:rPr>
          <w:noProof/>
        </w:rPr>
        <w:fldChar w:fldCharType="end"/>
      </w:r>
      <w:bookmarkEnd w:id="210"/>
      <w:bookmarkEnd w:id="211"/>
      <w:bookmarkEnd w:id="212"/>
      <w:r w:rsidRPr="00A60058">
        <w:t xml:space="preserve"> Projekcije sektora prometa po scenarijima</w:t>
      </w:r>
      <w:bookmarkEnd w:id="213"/>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tblPr>
      <w:tblGrid>
        <w:gridCol w:w="1252"/>
        <w:gridCol w:w="1280"/>
        <w:gridCol w:w="1427"/>
        <w:gridCol w:w="1132"/>
        <w:gridCol w:w="1278"/>
        <w:gridCol w:w="1276"/>
        <w:gridCol w:w="1361"/>
      </w:tblGrid>
      <w:tr w:rsidR="0059264C" w:rsidRPr="00A60058" w:rsidTr="001C6562">
        <w:trPr>
          <w:trHeight w:val="315"/>
          <w:jc w:val="center"/>
        </w:trPr>
        <w:tc>
          <w:tcPr>
            <w:tcW w:w="1252" w:type="dxa"/>
            <w:vMerge w:val="restart"/>
            <w:shd w:val="clear" w:color="auto" w:fill="808080" w:themeFill="background1" w:themeFillShade="80"/>
            <w:noWrap/>
            <w:vAlign w:val="center"/>
            <w:hideMark/>
          </w:tcPr>
          <w:p w:rsidR="00314519" w:rsidRPr="00A60058" w:rsidRDefault="00314519" w:rsidP="00164151">
            <w:pPr>
              <w:spacing w:after="0"/>
              <w:jc w:val="center"/>
              <w:rPr>
                <w:rFonts w:eastAsia="Times New Roman"/>
                <w:b/>
                <w:color w:val="FFFFFF" w:themeColor="background1"/>
                <w:lang w:eastAsia="hr-HR"/>
              </w:rPr>
            </w:pPr>
            <w:r w:rsidRPr="00A60058">
              <w:rPr>
                <w:rFonts w:eastAsia="Times New Roman"/>
                <w:b/>
                <w:color w:val="FFFFFF" w:themeColor="background1"/>
                <w:lang w:eastAsia="hr-HR"/>
              </w:rPr>
              <w:t>Scenarij</w:t>
            </w:r>
          </w:p>
        </w:tc>
        <w:tc>
          <w:tcPr>
            <w:tcW w:w="2707" w:type="dxa"/>
            <w:gridSpan w:val="2"/>
            <w:shd w:val="clear" w:color="auto" w:fill="808080" w:themeFill="background1" w:themeFillShade="80"/>
            <w:noWrap/>
            <w:vAlign w:val="center"/>
            <w:hideMark/>
          </w:tcPr>
          <w:p w:rsidR="00314519" w:rsidRPr="00A60058" w:rsidRDefault="00314519" w:rsidP="00164151">
            <w:pPr>
              <w:spacing w:after="0"/>
              <w:jc w:val="center"/>
              <w:rPr>
                <w:rFonts w:eastAsia="Times New Roman"/>
                <w:b/>
                <w:color w:val="FFFFFF" w:themeColor="background1"/>
                <w:lang w:eastAsia="hr-HR"/>
              </w:rPr>
            </w:pPr>
            <w:r w:rsidRPr="00A60058">
              <w:rPr>
                <w:rFonts w:eastAsia="Times New Roman"/>
                <w:b/>
                <w:color w:val="FFFFFF" w:themeColor="background1"/>
                <w:lang w:eastAsia="hr-HR"/>
              </w:rPr>
              <w:t>Potrošnja energije [MWh]</w:t>
            </w:r>
          </w:p>
        </w:tc>
        <w:tc>
          <w:tcPr>
            <w:tcW w:w="1132" w:type="dxa"/>
            <w:vMerge w:val="restart"/>
            <w:shd w:val="clear" w:color="auto" w:fill="808080" w:themeFill="background1" w:themeFillShade="80"/>
            <w:vAlign w:val="center"/>
            <w:hideMark/>
          </w:tcPr>
          <w:p w:rsidR="00314519" w:rsidRPr="00A60058" w:rsidRDefault="00314519" w:rsidP="00164151">
            <w:pPr>
              <w:spacing w:after="0"/>
              <w:jc w:val="center"/>
              <w:rPr>
                <w:rFonts w:eastAsia="Times New Roman"/>
                <w:b/>
                <w:color w:val="FFFFFF" w:themeColor="background1"/>
                <w:lang w:eastAsia="hr-HR"/>
              </w:rPr>
            </w:pPr>
            <w:r w:rsidRPr="00A60058">
              <w:rPr>
                <w:rFonts w:eastAsia="Times New Roman"/>
                <w:b/>
                <w:color w:val="FFFFFF" w:themeColor="background1"/>
                <w:lang w:eastAsia="hr-HR"/>
              </w:rPr>
              <w:t>% u odnosu na 201</w:t>
            </w:r>
            <w:r w:rsidR="005F1057" w:rsidRPr="00A60058">
              <w:rPr>
                <w:rFonts w:eastAsia="Times New Roman"/>
                <w:b/>
                <w:color w:val="FFFFFF" w:themeColor="background1"/>
                <w:lang w:eastAsia="hr-HR"/>
              </w:rPr>
              <w:t>1</w:t>
            </w:r>
            <w:r w:rsidRPr="00A60058">
              <w:rPr>
                <w:rFonts w:eastAsia="Times New Roman"/>
                <w:b/>
                <w:color w:val="FFFFFF" w:themeColor="background1"/>
                <w:lang w:eastAsia="hr-HR"/>
              </w:rPr>
              <w:t>.</w:t>
            </w:r>
          </w:p>
        </w:tc>
        <w:tc>
          <w:tcPr>
            <w:tcW w:w="2554" w:type="dxa"/>
            <w:gridSpan w:val="2"/>
            <w:shd w:val="clear" w:color="auto" w:fill="808080" w:themeFill="background1" w:themeFillShade="80"/>
            <w:noWrap/>
            <w:vAlign w:val="center"/>
            <w:hideMark/>
          </w:tcPr>
          <w:p w:rsidR="00314519" w:rsidRPr="00A60058" w:rsidRDefault="00314519" w:rsidP="00164151">
            <w:pPr>
              <w:spacing w:after="0"/>
              <w:jc w:val="center"/>
              <w:rPr>
                <w:rFonts w:eastAsia="Times New Roman"/>
                <w:b/>
                <w:color w:val="FFFFFF" w:themeColor="background1"/>
                <w:lang w:eastAsia="hr-HR"/>
              </w:rPr>
            </w:pPr>
            <w:r w:rsidRPr="00A60058">
              <w:rPr>
                <w:rFonts w:eastAsia="Times New Roman"/>
                <w:b/>
                <w:color w:val="FFFFFF" w:themeColor="background1"/>
                <w:lang w:eastAsia="hr-HR"/>
              </w:rPr>
              <w:t>Emisija CO</w:t>
            </w:r>
            <w:r w:rsidRPr="00A60058">
              <w:rPr>
                <w:rFonts w:eastAsia="Times New Roman"/>
                <w:b/>
                <w:color w:val="FFFFFF" w:themeColor="background1"/>
                <w:vertAlign w:val="subscript"/>
                <w:lang w:eastAsia="hr-HR"/>
              </w:rPr>
              <w:t>2</w:t>
            </w:r>
            <w:r w:rsidRPr="00A60058">
              <w:rPr>
                <w:rFonts w:eastAsia="Times New Roman"/>
                <w:b/>
                <w:color w:val="FFFFFF" w:themeColor="background1"/>
                <w:lang w:eastAsia="hr-HR"/>
              </w:rPr>
              <w:t xml:space="preserve"> [t]</w:t>
            </w:r>
          </w:p>
        </w:tc>
        <w:tc>
          <w:tcPr>
            <w:tcW w:w="1361" w:type="dxa"/>
            <w:vMerge w:val="restart"/>
            <w:shd w:val="clear" w:color="auto" w:fill="808080" w:themeFill="background1" w:themeFillShade="80"/>
            <w:vAlign w:val="center"/>
            <w:hideMark/>
          </w:tcPr>
          <w:p w:rsidR="00314519" w:rsidRPr="00A60058" w:rsidRDefault="00314519" w:rsidP="00164151">
            <w:pPr>
              <w:spacing w:after="0"/>
              <w:jc w:val="center"/>
              <w:rPr>
                <w:rFonts w:eastAsia="Times New Roman"/>
                <w:b/>
                <w:bCs/>
                <w:color w:val="FFFFFF" w:themeColor="background1"/>
                <w:lang w:eastAsia="hr-HR"/>
              </w:rPr>
            </w:pPr>
            <w:r w:rsidRPr="00A60058">
              <w:rPr>
                <w:rFonts w:eastAsia="Times New Roman"/>
                <w:b/>
                <w:bCs/>
                <w:color w:val="FFFFFF" w:themeColor="background1"/>
                <w:lang w:eastAsia="hr-HR"/>
              </w:rPr>
              <w:t>% u odnosu na 201</w:t>
            </w:r>
            <w:r w:rsidR="005F1057" w:rsidRPr="00A60058">
              <w:rPr>
                <w:rFonts w:eastAsia="Times New Roman"/>
                <w:b/>
                <w:bCs/>
                <w:color w:val="FFFFFF" w:themeColor="background1"/>
                <w:lang w:eastAsia="hr-HR"/>
              </w:rPr>
              <w:t>1</w:t>
            </w:r>
            <w:r w:rsidRPr="00A60058">
              <w:rPr>
                <w:rFonts w:eastAsia="Times New Roman"/>
                <w:b/>
                <w:bCs/>
                <w:color w:val="FFFFFF" w:themeColor="background1"/>
                <w:lang w:eastAsia="hr-HR"/>
              </w:rPr>
              <w:t>.</w:t>
            </w:r>
          </w:p>
        </w:tc>
      </w:tr>
      <w:tr w:rsidR="0059264C" w:rsidRPr="00A60058" w:rsidTr="001C6562">
        <w:trPr>
          <w:trHeight w:val="300"/>
          <w:jc w:val="center"/>
        </w:trPr>
        <w:tc>
          <w:tcPr>
            <w:tcW w:w="1252" w:type="dxa"/>
            <w:vMerge/>
            <w:shd w:val="clear" w:color="auto" w:fill="D9D9D9" w:themeFill="background1" w:themeFillShade="D9"/>
            <w:vAlign w:val="center"/>
            <w:hideMark/>
          </w:tcPr>
          <w:p w:rsidR="00314519" w:rsidRPr="00A60058" w:rsidRDefault="00314519" w:rsidP="00164151">
            <w:pPr>
              <w:spacing w:after="0"/>
              <w:jc w:val="center"/>
              <w:rPr>
                <w:rFonts w:eastAsia="Times New Roman"/>
                <w:b/>
                <w:color w:val="000000"/>
                <w:lang w:eastAsia="hr-HR"/>
              </w:rPr>
            </w:pPr>
          </w:p>
        </w:tc>
        <w:tc>
          <w:tcPr>
            <w:tcW w:w="1280" w:type="dxa"/>
            <w:shd w:val="clear" w:color="auto" w:fill="808080" w:themeFill="background1" w:themeFillShade="80"/>
            <w:noWrap/>
            <w:vAlign w:val="center"/>
            <w:hideMark/>
          </w:tcPr>
          <w:p w:rsidR="00314519" w:rsidRPr="00A60058" w:rsidRDefault="00314519" w:rsidP="00164151">
            <w:pPr>
              <w:spacing w:after="0"/>
              <w:jc w:val="center"/>
              <w:rPr>
                <w:rFonts w:eastAsia="Times New Roman"/>
                <w:b/>
                <w:color w:val="FFFFFF" w:themeColor="background1"/>
                <w:lang w:eastAsia="hr-HR"/>
              </w:rPr>
            </w:pPr>
            <w:r w:rsidRPr="00A60058">
              <w:rPr>
                <w:rFonts w:eastAsia="Times New Roman"/>
                <w:b/>
                <w:color w:val="FFFFFF" w:themeColor="background1"/>
                <w:lang w:eastAsia="hr-HR"/>
              </w:rPr>
              <w:t>201</w:t>
            </w:r>
            <w:r w:rsidR="005F1057" w:rsidRPr="00A60058">
              <w:rPr>
                <w:rFonts w:eastAsia="Times New Roman"/>
                <w:b/>
                <w:color w:val="FFFFFF" w:themeColor="background1"/>
                <w:lang w:eastAsia="hr-HR"/>
              </w:rPr>
              <w:t>1</w:t>
            </w:r>
            <w:r w:rsidRPr="00A60058">
              <w:rPr>
                <w:rFonts w:eastAsia="Times New Roman"/>
                <w:b/>
                <w:color w:val="FFFFFF" w:themeColor="background1"/>
                <w:lang w:eastAsia="hr-HR"/>
              </w:rPr>
              <w:t>.</w:t>
            </w:r>
          </w:p>
        </w:tc>
        <w:tc>
          <w:tcPr>
            <w:tcW w:w="1427" w:type="dxa"/>
            <w:shd w:val="clear" w:color="auto" w:fill="808080" w:themeFill="background1" w:themeFillShade="80"/>
            <w:noWrap/>
            <w:vAlign w:val="center"/>
            <w:hideMark/>
          </w:tcPr>
          <w:p w:rsidR="00314519" w:rsidRPr="00A60058" w:rsidRDefault="00314519" w:rsidP="00164151">
            <w:pPr>
              <w:spacing w:after="0"/>
              <w:jc w:val="center"/>
              <w:rPr>
                <w:rFonts w:eastAsia="Times New Roman"/>
                <w:b/>
                <w:color w:val="FFFFFF" w:themeColor="background1"/>
                <w:lang w:eastAsia="hr-HR"/>
              </w:rPr>
            </w:pPr>
            <w:r w:rsidRPr="00A60058">
              <w:rPr>
                <w:rFonts w:eastAsia="Times New Roman"/>
                <w:b/>
                <w:color w:val="FFFFFF" w:themeColor="background1"/>
                <w:lang w:eastAsia="hr-HR"/>
              </w:rPr>
              <w:t>2030.</w:t>
            </w:r>
          </w:p>
        </w:tc>
        <w:tc>
          <w:tcPr>
            <w:tcW w:w="1132" w:type="dxa"/>
            <w:vMerge/>
            <w:vAlign w:val="center"/>
            <w:hideMark/>
          </w:tcPr>
          <w:p w:rsidR="00314519" w:rsidRPr="00A60058" w:rsidRDefault="00314519" w:rsidP="00164151">
            <w:pPr>
              <w:spacing w:after="0"/>
              <w:jc w:val="center"/>
              <w:rPr>
                <w:rFonts w:eastAsia="Times New Roman"/>
                <w:b/>
                <w:color w:val="000000"/>
                <w:lang w:eastAsia="hr-HR"/>
              </w:rPr>
            </w:pPr>
          </w:p>
        </w:tc>
        <w:tc>
          <w:tcPr>
            <w:tcW w:w="1278" w:type="dxa"/>
            <w:shd w:val="clear" w:color="auto" w:fill="808080" w:themeFill="background1" w:themeFillShade="80"/>
            <w:noWrap/>
            <w:vAlign w:val="center"/>
            <w:hideMark/>
          </w:tcPr>
          <w:p w:rsidR="00314519" w:rsidRPr="00A60058" w:rsidRDefault="00314519" w:rsidP="00164151">
            <w:pPr>
              <w:spacing w:after="0"/>
              <w:jc w:val="center"/>
              <w:rPr>
                <w:rFonts w:eastAsia="Times New Roman"/>
                <w:b/>
                <w:color w:val="FFFFFF" w:themeColor="background1"/>
                <w:lang w:eastAsia="hr-HR"/>
              </w:rPr>
            </w:pPr>
            <w:r w:rsidRPr="00A60058">
              <w:rPr>
                <w:rFonts w:eastAsia="Times New Roman"/>
                <w:b/>
                <w:color w:val="FFFFFF" w:themeColor="background1"/>
                <w:lang w:eastAsia="hr-HR"/>
              </w:rPr>
              <w:t>201</w:t>
            </w:r>
            <w:r w:rsidR="005F1057" w:rsidRPr="00A60058">
              <w:rPr>
                <w:rFonts w:eastAsia="Times New Roman"/>
                <w:b/>
                <w:color w:val="FFFFFF" w:themeColor="background1"/>
                <w:lang w:eastAsia="hr-HR"/>
              </w:rPr>
              <w:t>1</w:t>
            </w:r>
            <w:r w:rsidRPr="00A60058">
              <w:rPr>
                <w:rFonts w:eastAsia="Times New Roman"/>
                <w:b/>
                <w:color w:val="FFFFFF" w:themeColor="background1"/>
                <w:lang w:eastAsia="hr-HR"/>
              </w:rPr>
              <w:t>.</w:t>
            </w:r>
          </w:p>
        </w:tc>
        <w:tc>
          <w:tcPr>
            <w:tcW w:w="1276" w:type="dxa"/>
            <w:shd w:val="clear" w:color="auto" w:fill="808080" w:themeFill="background1" w:themeFillShade="80"/>
            <w:noWrap/>
            <w:vAlign w:val="center"/>
            <w:hideMark/>
          </w:tcPr>
          <w:p w:rsidR="00314519" w:rsidRPr="00A60058" w:rsidRDefault="00314519" w:rsidP="00164151">
            <w:pPr>
              <w:spacing w:after="0"/>
              <w:jc w:val="center"/>
              <w:rPr>
                <w:rFonts w:eastAsia="Times New Roman"/>
                <w:b/>
                <w:color w:val="FFFFFF" w:themeColor="background1"/>
                <w:lang w:eastAsia="hr-HR"/>
              </w:rPr>
            </w:pPr>
            <w:r w:rsidRPr="00A60058">
              <w:rPr>
                <w:rFonts w:eastAsia="Times New Roman"/>
                <w:b/>
                <w:color w:val="FFFFFF" w:themeColor="background1"/>
                <w:lang w:eastAsia="hr-HR"/>
              </w:rPr>
              <w:t>20</w:t>
            </w:r>
            <w:r w:rsidR="002D19C1" w:rsidRPr="00A60058">
              <w:rPr>
                <w:rFonts w:eastAsia="Times New Roman"/>
                <w:b/>
                <w:color w:val="FFFFFF" w:themeColor="background1"/>
                <w:lang w:eastAsia="hr-HR"/>
              </w:rPr>
              <w:t>3</w:t>
            </w:r>
            <w:r w:rsidRPr="00A60058">
              <w:rPr>
                <w:rFonts w:eastAsia="Times New Roman"/>
                <w:b/>
                <w:color w:val="FFFFFF" w:themeColor="background1"/>
                <w:lang w:eastAsia="hr-HR"/>
              </w:rPr>
              <w:t>0.</w:t>
            </w:r>
          </w:p>
        </w:tc>
        <w:tc>
          <w:tcPr>
            <w:tcW w:w="1361" w:type="dxa"/>
            <w:vMerge/>
            <w:vAlign w:val="center"/>
            <w:hideMark/>
          </w:tcPr>
          <w:p w:rsidR="00314519" w:rsidRPr="00A60058" w:rsidRDefault="00314519" w:rsidP="00164151">
            <w:pPr>
              <w:spacing w:after="0"/>
              <w:jc w:val="center"/>
              <w:rPr>
                <w:rFonts w:eastAsia="Times New Roman"/>
                <w:color w:val="000000"/>
                <w:lang w:eastAsia="hr-HR"/>
              </w:rPr>
            </w:pPr>
          </w:p>
        </w:tc>
      </w:tr>
      <w:tr w:rsidR="0059264C" w:rsidRPr="00A60058" w:rsidTr="00AF6E48">
        <w:trPr>
          <w:trHeight w:val="300"/>
          <w:jc w:val="center"/>
        </w:trPr>
        <w:tc>
          <w:tcPr>
            <w:tcW w:w="1252" w:type="dxa"/>
            <w:shd w:val="clear" w:color="auto" w:fill="BFBFBF" w:themeFill="background1" w:themeFillShade="BF"/>
            <w:noWrap/>
            <w:vAlign w:val="center"/>
            <w:hideMark/>
          </w:tcPr>
          <w:p w:rsidR="00314519" w:rsidRPr="00A60058" w:rsidRDefault="00E33529" w:rsidP="005F1057">
            <w:pPr>
              <w:spacing w:after="0"/>
              <w:jc w:val="center"/>
              <w:rPr>
                <w:rFonts w:eastAsia="Times New Roman"/>
                <w:b/>
                <w:color w:val="000000"/>
                <w:lang w:eastAsia="hr-HR"/>
              </w:rPr>
            </w:pPr>
            <w:r>
              <w:rPr>
                <w:rFonts w:eastAsia="Times New Roman"/>
                <w:b/>
                <w:color w:val="000000"/>
                <w:lang w:eastAsia="hr-HR"/>
              </w:rPr>
              <w:t>Scenarij bez mjera</w:t>
            </w:r>
          </w:p>
        </w:tc>
        <w:tc>
          <w:tcPr>
            <w:tcW w:w="1280" w:type="dxa"/>
            <w:shd w:val="clear" w:color="auto" w:fill="F2F2F2" w:themeFill="background1" w:themeFillShade="F2"/>
            <w:noWrap/>
            <w:vAlign w:val="center"/>
            <w:hideMark/>
          </w:tcPr>
          <w:p w:rsidR="00314519" w:rsidRPr="00A60058" w:rsidRDefault="005F1057" w:rsidP="00164151">
            <w:pPr>
              <w:spacing w:after="0"/>
              <w:jc w:val="right"/>
              <w:rPr>
                <w:color w:val="000000"/>
              </w:rPr>
            </w:pPr>
            <w:r w:rsidRPr="00A60058">
              <w:rPr>
                <w:color w:val="000000"/>
              </w:rPr>
              <w:t>24.731,41</w:t>
            </w:r>
          </w:p>
        </w:tc>
        <w:tc>
          <w:tcPr>
            <w:tcW w:w="1427" w:type="dxa"/>
            <w:shd w:val="clear" w:color="auto" w:fill="F2F2F2" w:themeFill="background1" w:themeFillShade="F2"/>
            <w:noWrap/>
            <w:vAlign w:val="center"/>
          </w:tcPr>
          <w:p w:rsidR="00314519" w:rsidRPr="00A60058" w:rsidRDefault="00F16EE7" w:rsidP="00164151">
            <w:pPr>
              <w:spacing w:after="0"/>
              <w:jc w:val="right"/>
              <w:rPr>
                <w:color w:val="000000"/>
              </w:rPr>
            </w:pPr>
            <w:r w:rsidRPr="00A60058">
              <w:rPr>
                <w:color w:val="000000"/>
              </w:rPr>
              <w:t>22.288,48</w:t>
            </w:r>
          </w:p>
        </w:tc>
        <w:tc>
          <w:tcPr>
            <w:tcW w:w="1132" w:type="dxa"/>
            <w:shd w:val="clear" w:color="auto" w:fill="F2F2F2" w:themeFill="background1" w:themeFillShade="F2"/>
            <w:noWrap/>
            <w:vAlign w:val="center"/>
          </w:tcPr>
          <w:p w:rsidR="00314519" w:rsidRPr="00A60058" w:rsidRDefault="000651AC" w:rsidP="00164151">
            <w:pPr>
              <w:spacing w:after="0"/>
              <w:jc w:val="right"/>
              <w:rPr>
                <w:color w:val="000000"/>
              </w:rPr>
            </w:pPr>
            <w:r w:rsidRPr="00A60058">
              <w:rPr>
                <w:color w:val="000000"/>
              </w:rPr>
              <w:t>-9,</w:t>
            </w:r>
            <w:r w:rsidR="00F16EE7" w:rsidRPr="00A60058">
              <w:rPr>
                <w:color w:val="000000"/>
              </w:rPr>
              <w:t>88</w:t>
            </w:r>
          </w:p>
        </w:tc>
        <w:tc>
          <w:tcPr>
            <w:tcW w:w="1278" w:type="dxa"/>
            <w:shd w:val="clear" w:color="auto" w:fill="F2F2F2" w:themeFill="background1" w:themeFillShade="F2"/>
            <w:noWrap/>
            <w:vAlign w:val="center"/>
          </w:tcPr>
          <w:p w:rsidR="00314519" w:rsidRPr="00A60058" w:rsidRDefault="005F1057" w:rsidP="00164151">
            <w:pPr>
              <w:spacing w:after="0"/>
              <w:jc w:val="right"/>
              <w:rPr>
                <w:color w:val="000000"/>
              </w:rPr>
            </w:pPr>
            <w:r w:rsidRPr="00A60058">
              <w:rPr>
                <w:color w:val="000000"/>
              </w:rPr>
              <w:t>6.450,3</w:t>
            </w:r>
            <w:r w:rsidR="00F16EE7" w:rsidRPr="00A60058">
              <w:rPr>
                <w:color w:val="000000"/>
              </w:rPr>
              <w:t>8</w:t>
            </w:r>
          </w:p>
        </w:tc>
        <w:tc>
          <w:tcPr>
            <w:tcW w:w="1276" w:type="dxa"/>
            <w:shd w:val="clear" w:color="auto" w:fill="F2F2F2" w:themeFill="background1" w:themeFillShade="F2"/>
            <w:noWrap/>
            <w:vAlign w:val="center"/>
          </w:tcPr>
          <w:p w:rsidR="00314519" w:rsidRPr="00A60058" w:rsidRDefault="00F16EE7" w:rsidP="00164151">
            <w:pPr>
              <w:spacing w:after="0"/>
              <w:jc w:val="right"/>
              <w:rPr>
                <w:color w:val="000000"/>
              </w:rPr>
            </w:pPr>
            <w:r w:rsidRPr="00A60058">
              <w:rPr>
                <w:color w:val="000000"/>
              </w:rPr>
              <w:t>5.855,10</w:t>
            </w:r>
          </w:p>
        </w:tc>
        <w:tc>
          <w:tcPr>
            <w:tcW w:w="1361" w:type="dxa"/>
            <w:shd w:val="clear" w:color="auto" w:fill="F2F2F2" w:themeFill="background1" w:themeFillShade="F2"/>
            <w:noWrap/>
            <w:vAlign w:val="center"/>
          </w:tcPr>
          <w:p w:rsidR="00314519" w:rsidRPr="00A60058" w:rsidRDefault="000651AC" w:rsidP="00164151">
            <w:pPr>
              <w:spacing w:after="0"/>
              <w:jc w:val="right"/>
              <w:rPr>
                <w:color w:val="000000"/>
              </w:rPr>
            </w:pPr>
            <w:r w:rsidRPr="00A60058">
              <w:rPr>
                <w:color w:val="000000"/>
              </w:rPr>
              <w:t>-</w:t>
            </w:r>
            <w:r w:rsidR="00F16EE7" w:rsidRPr="00A60058">
              <w:rPr>
                <w:color w:val="000000"/>
              </w:rPr>
              <w:t>9,23</w:t>
            </w:r>
          </w:p>
        </w:tc>
      </w:tr>
      <w:tr w:rsidR="005F1057" w:rsidRPr="000230C3" w:rsidTr="00AF6E48">
        <w:trPr>
          <w:trHeight w:val="315"/>
          <w:jc w:val="center"/>
        </w:trPr>
        <w:tc>
          <w:tcPr>
            <w:tcW w:w="1252" w:type="dxa"/>
            <w:shd w:val="clear" w:color="auto" w:fill="BFBFBF" w:themeFill="background1" w:themeFillShade="BF"/>
            <w:noWrap/>
            <w:vAlign w:val="center"/>
            <w:hideMark/>
          </w:tcPr>
          <w:p w:rsidR="005F1057" w:rsidRPr="00A60058" w:rsidRDefault="005F1057" w:rsidP="005F1057">
            <w:pPr>
              <w:spacing w:after="0"/>
              <w:jc w:val="center"/>
              <w:rPr>
                <w:rFonts w:eastAsia="Times New Roman"/>
                <w:b/>
                <w:color w:val="000000"/>
                <w:lang w:eastAsia="hr-HR"/>
              </w:rPr>
            </w:pPr>
            <w:r w:rsidRPr="00A60058">
              <w:rPr>
                <w:rFonts w:eastAsia="Times New Roman"/>
                <w:b/>
                <w:color w:val="000000"/>
                <w:lang w:eastAsia="hr-HR"/>
              </w:rPr>
              <w:t>Scenarij s mjerama</w:t>
            </w:r>
          </w:p>
        </w:tc>
        <w:tc>
          <w:tcPr>
            <w:tcW w:w="1280" w:type="dxa"/>
            <w:shd w:val="clear" w:color="auto" w:fill="F2F2F2" w:themeFill="background1" w:themeFillShade="F2"/>
            <w:noWrap/>
            <w:vAlign w:val="center"/>
            <w:hideMark/>
          </w:tcPr>
          <w:p w:rsidR="005F1057" w:rsidRPr="00A60058" w:rsidRDefault="005F1057" w:rsidP="005F1057">
            <w:pPr>
              <w:spacing w:after="0"/>
              <w:jc w:val="right"/>
              <w:rPr>
                <w:color w:val="000000"/>
              </w:rPr>
            </w:pPr>
            <w:r w:rsidRPr="00A60058">
              <w:rPr>
                <w:color w:val="000000"/>
              </w:rPr>
              <w:t>24.731,41</w:t>
            </w:r>
          </w:p>
        </w:tc>
        <w:tc>
          <w:tcPr>
            <w:tcW w:w="1427" w:type="dxa"/>
            <w:shd w:val="clear" w:color="auto" w:fill="F2F2F2" w:themeFill="background1" w:themeFillShade="F2"/>
            <w:noWrap/>
            <w:vAlign w:val="center"/>
          </w:tcPr>
          <w:p w:rsidR="005F1057" w:rsidRPr="00A60058" w:rsidRDefault="00F16EE7" w:rsidP="005F1057">
            <w:pPr>
              <w:spacing w:after="0"/>
              <w:jc w:val="right"/>
              <w:rPr>
                <w:color w:val="000000"/>
              </w:rPr>
            </w:pPr>
            <w:r w:rsidRPr="00A60058">
              <w:rPr>
                <w:color w:val="000000"/>
              </w:rPr>
              <w:t>11.938,93</w:t>
            </w:r>
          </w:p>
        </w:tc>
        <w:tc>
          <w:tcPr>
            <w:tcW w:w="1132" w:type="dxa"/>
            <w:shd w:val="clear" w:color="auto" w:fill="F2F2F2" w:themeFill="background1" w:themeFillShade="F2"/>
            <w:noWrap/>
            <w:vAlign w:val="center"/>
          </w:tcPr>
          <w:p w:rsidR="005F1057" w:rsidRPr="00A60058" w:rsidRDefault="00937C85" w:rsidP="005F1057">
            <w:pPr>
              <w:spacing w:after="0"/>
              <w:jc w:val="right"/>
              <w:rPr>
                <w:color w:val="000000"/>
              </w:rPr>
            </w:pPr>
            <w:r w:rsidRPr="00A60058">
              <w:rPr>
                <w:color w:val="000000"/>
              </w:rPr>
              <w:t>-</w:t>
            </w:r>
            <w:r w:rsidR="00F16EE7" w:rsidRPr="00A60058">
              <w:rPr>
                <w:color w:val="000000"/>
              </w:rPr>
              <w:t>51,73</w:t>
            </w:r>
          </w:p>
        </w:tc>
        <w:tc>
          <w:tcPr>
            <w:tcW w:w="1278" w:type="dxa"/>
            <w:shd w:val="clear" w:color="auto" w:fill="F2F2F2" w:themeFill="background1" w:themeFillShade="F2"/>
            <w:noWrap/>
            <w:vAlign w:val="center"/>
          </w:tcPr>
          <w:p w:rsidR="005F1057" w:rsidRPr="00A60058" w:rsidRDefault="005F1057" w:rsidP="005F1057">
            <w:pPr>
              <w:spacing w:after="0"/>
              <w:jc w:val="right"/>
              <w:rPr>
                <w:color w:val="000000"/>
              </w:rPr>
            </w:pPr>
            <w:r w:rsidRPr="00A60058">
              <w:rPr>
                <w:color w:val="000000"/>
              </w:rPr>
              <w:t>6.450,3</w:t>
            </w:r>
            <w:r w:rsidR="00F16EE7" w:rsidRPr="00A60058">
              <w:rPr>
                <w:color w:val="000000"/>
              </w:rPr>
              <w:t>8</w:t>
            </w:r>
          </w:p>
        </w:tc>
        <w:tc>
          <w:tcPr>
            <w:tcW w:w="1276" w:type="dxa"/>
            <w:shd w:val="clear" w:color="auto" w:fill="F2F2F2" w:themeFill="background1" w:themeFillShade="F2"/>
            <w:noWrap/>
            <w:vAlign w:val="center"/>
          </w:tcPr>
          <w:p w:rsidR="005F1057" w:rsidRPr="00A60058" w:rsidRDefault="00F16EE7" w:rsidP="005F1057">
            <w:pPr>
              <w:spacing w:after="0"/>
              <w:jc w:val="right"/>
              <w:rPr>
                <w:color w:val="000000"/>
              </w:rPr>
            </w:pPr>
            <w:r w:rsidRPr="00A60058">
              <w:rPr>
                <w:color w:val="000000"/>
              </w:rPr>
              <w:t>3.150,02</w:t>
            </w:r>
          </w:p>
        </w:tc>
        <w:tc>
          <w:tcPr>
            <w:tcW w:w="1361" w:type="dxa"/>
            <w:shd w:val="clear" w:color="auto" w:fill="F2F2F2" w:themeFill="background1" w:themeFillShade="F2"/>
            <w:noWrap/>
            <w:vAlign w:val="center"/>
          </w:tcPr>
          <w:p w:rsidR="005F1057" w:rsidRPr="00A60058" w:rsidRDefault="00087214" w:rsidP="005F1057">
            <w:pPr>
              <w:spacing w:after="0"/>
              <w:jc w:val="right"/>
              <w:rPr>
                <w:color w:val="000000"/>
              </w:rPr>
            </w:pPr>
            <w:r w:rsidRPr="00A60058">
              <w:rPr>
                <w:color w:val="000000"/>
              </w:rPr>
              <w:t>-</w:t>
            </w:r>
            <w:r w:rsidR="00F16EE7" w:rsidRPr="00A60058">
              <w:rPr>
                <w:color w:val="000000"/>
              </w:rPr>
              <w:t>51,17</w:t>
            </w:r>
          </w:p>
        </w:tc>
      </w:tr>
    </w:tbl>
    <w:p w:rsidR="00266162" w:rsidRPr="000230C3" w:rsidRDefault="00266162" w:rsidP="005A11EE">
      <w:pPr>
        <w:spacing w:before="240" w:after="0"/>
        <w:jc w:val="center"/>
        <w:rPr>
          <w:highlight w:val="yellow"/>
        </w:rPr>
      </w:pPr>
    </w:p>
    <w:p w:rsidR="00634B00" w:rsidRPr="000230C3" w:rsidRDefault="00A60058" w:rsidP="005A11EE">
      <w:pPr>
        <w:spacing w:before="240" w:after="0"/>
        <w:jc w:val="center"/>
        <w:rPr>
          <w:highlight w:val="yellow"/>
        </w:rPr>
      </w:pPr>
      <w:r>
        <w:rPr>
          <w:noProof/>
          <w:lang w:eastAsia="hr-HR"/>
        </w:rPr>
        <w:drawing>
          <wp:inline distT="0" distB="0" distL="0" distR="0">
            <wp:extent cx="5731510" cy="2658676"/>
            <wp:effectExtent l="0" t="0" r="0" b="0"/>
            <wp:docPr id="5" name="Grafikon 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E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266162" w:rsidRPr="000A6ED5" w:rsidRDefault="00266162" w:rsidP="0059264C">
      <w:pPr>
        <w:pStyle w:val="Opisslike"/>
        <w:jc w:val="center"/>
      </w:pPr>
      <w:bookmarkStart w:id="214" w:name="_Ref45864600"/>
      <w:bookmarkStart w:id="215" w:name="_Toc61438191"/>
      <w:r w:rsidRPr="000A6ED5">
        <w:t xml:space="preserve">Slika </w:t>
      </w:r>
      <w:r w:rsidR="00E41EF6" w:rsidRPr="000A6ED5">
        <w:rPr>
          <w:noProof/>
        </w:rPr>
        <w:fldChar w:fldCharType="begin"/>
      </w:r>
      <w:r w:rsidR="00017A4E" w:rsidRPr="000A6ED5">
        <w:rPr>
          <w:noProof/>
        </w:rPr>
        <w:instrText xml:space="preserve"> SEQ Slika \* ARABIC </w:instrText>
      </w:r>
      <w:r w:rsidR="00E41EF6" w:rsidRPr="000A6ED5">
        <w:rPr>
          <w:noProof/>
        </w:rPr>
        <w:fldChar w:fldCharType="separate"/>
      </w:r>
      <w:r w:rsidR="00131657">
        <w:rPr>
          <w:noProof/>
        </w:rPr>
        <w:t>27</w:t>
      </w:r>
      <w:r w:rsidR="00E41EF6" w:rsidRPr="000A6ED5">
        <w:rPr>
          <w:noProof/>
        </w:rPr>
        <w:fldChar w:fldCharType="end"/>
      </w:r>
      <w:bookmarkEnd w:id="214"/>
      <w:r w:rsidRPr="000A6ED5">
        <w:t xml:space="preserve"> Usporedba emisija CO</w:t>
      </w:r>
      <w:r w:rsidRPr="000A6ED5">
        <w:rPr>
          <w:vertAlign w:val="subscript"/>
        </w:rPr>
        <w:t>2</w:t>
      </w:r>
      <w:r w:rsidRPr="000A6ED5">
        <w:t xml:space="preserve"> u sektoru prometa prema scenarijima</w:t>
      </w:r>
      <w:bookmarkEnd w:id="215"/>
    </w:p>
    <w:p w:rsidR="00590C74" w:rsidRPr="002651C9" w:rsidRDefault="00590C74" w:rsidP="005A11EE">
      <w:pPr>
        <w:pStyle w:val="Naslov2"/>
        <w:rPr>
          <w:sz w:val="28"/>
        </w:rPr>
      </w:pPr>
      <w:bookmarkStart w:id="216" w:name="_Toc61438259"/>
      <w:r w:rsidRPr="002651C9">
        <w:t>Ukupne projekcije emisije CO</w:t>
      </w:r>
      <w:r w:rsidRPr="002651C9">
        <w:rPr>
          <w:vertAlign w:val="subscript"/>
        </w:rPr>
        <w:t>2</w:t>
      </w:r>
      <w:r w:rsidRPr="002651C9">
        <w:t xml:space="preserve"> </w:t>
      </w:r>
      <w:r w:rsidR="002651C9">
        <w:t>G</w:t>
      </w:r>
      <w:r w:rsidRPr="002651C9">
        <w:t xml:space="preserve">rada </w:t>
      </w:r>
      <w:r w:rsidR="001C09BA" w:rsidRPr="002651C9">
        <w:t>Ludbrega</w:t>
      </w:r>
      <w:bookmarkEnd w:id="216"/>
    </w:p>
    <w:p w:rsidR="00590C74" w:rsidRPr="002651C9" w:rsidRDefault="00590C74" w:rsidP="00182E3D">
      <w:r w:rsidRPr="002651C9">
        <w:t>Procjena emisija CO</w:t>
      </w:r>
      <w:r w:rsidRPr="002651C9">
        <w:rPr>
          <w:vertAlign w:val="subscript"/>
        </w:rPr>
        <w:t>2</w:t>
      </w:r>
      <w:r w:rsidRPr="002651C9">
        <w:t xml:space="preserve"> do 20</w:t>
      </w:r>
      <w:r w:rsidR="000E7C7E" w:rsidRPr="002651C9">
        <w:t>3</w:t>
      </w:r>
      <w:r w:rsidRPr="002651C9">
        <w:t xml:space="preserve">0. godine izrađena je za sva tri sektora finalne potrošnje energije </w:t>
      </w:r>
      <w:r w:rsidR="001F3F58">
        <w:t>G</w:t>
      </w:r>
      <w:r w:rsidRPr="002651C9">
        <w:t xml:space="preserve">rada </w:t>
      </w:r>
      <w:r w:rsidR="0054195F" w:rsidRPr="002651C9">
        <w:t>Ludbrega</w:t>
      </w:r>
      <w:r w:rsidRPr="002651C9">
        <w:t>:</w:t>
      </w:r>
    </w:p>
    <w:p w:rsidR="00590C74" w:rsidRPr="002651C9" w:rsidRDefault="00590C74" w:rsidP="00EE7F99">
      <w:pPr>
        <w:pStyle w:val="Odlomakpopisa"/>
        <w:numPr>
          <w:ilvl w:val="0"/>
          <w:numId w:val="8"/>
        </w:numPr>
        <w:rPr>
          <w:szCs w:val="22"/>
        </w:rPr>
      </w:pPr>
      <w:r w:rsidRPr="002651C9">
        <w:rPr>
          <w:szCs w:val="22"/>
        </w:rPr>
        <w:t>Zgradarstvo</w:t>
      </w:r>
    </w:p>
    <w:p w:rsidR="00590C74" w:rsidRPr="002651C9" w:rsidRDefault="00590C74" w:rsidP="00EE7F99">
      <w:pPr>
        <w:pStyle w:val="Odlomakpopisa"/>
        <w:numPr>
          <w:ilvl w:val="0"/>
          <w:numId w:val="8"/>
        </w:numPr>
        <w:rPr>
          <w:szCs w:val="22"/>
        </w:rPr>
      </w:pPr>
      <w:r w:rsidRPr="002651C9">
        <w:rPr>
          <w:szCs w:val="22"/>
        </w:rPr>
        <w:t>Promet</w:t>
      </w:r>
    </w:p>
    <w:p w:rsidR="00590C74" w:rsidRPr="002651C9" w:rsidRDefault="00590C74" w:rsidP="00EE7F99">
      <w:pPr>
        <w:pStyle w:val="Odlomakpopisa"/>
        <w:numPr>
          <w:ilvl w:val="0"/>
          <w:numId w:val="8"/>
        </w:numPr>
        <w:rPr>
          <w:szCs w:val="22"/>
        </w:rPr>
      </w:pPr>
      <w:r w:rsidRPr="002651C9">
        <w:rPr>
          <w:szCs w:val="22"/>
        </w:rPr>
        <w:t>Javna rasvjeta</w:t>
      </w:r>
      <w:r w:rsidR="00CF5B2C" w:rsidRPr="002651C9">
        <w:rPr>
          <w:szCs w:val="22"/>
        </w:rPr>
        <w:t>.</w:t>
      </w:r>
    </w:p>
    <w:p w:rsidR="00590C74" w:rsidRPr="002651C9" w:rsidRDefault="00590C74" w:rsidP="00182E3D">
      <w:r w:rsidRPr="002651C9">
        <w:t>Projekcije emisija CO</w:t>
      </w:r>
      <w:r w:rsidRPr="002651C9">
        <w:rPr>
          <w:vertAlign w:val="subscript"/>
        </w:rPr>
        <w:t>2</w:t>
      </w:r>
      <w:r w:rsidRPr="002651C9">
        <w:t xml:space="preserve"> izrađene su na temelju poznatih podataka o energetskim potrošnjama pojedinih sektora. Prilikom izrade projekcija, korišteni su emisijski faktori istovjetni onima pri izradi baznog inventara emisija. Ukupne emisije po sektorima za oba scenarija prikazane su sljedećom tablicom (</w:t>
      </w:r>
      <w:r w:rsidR="00E41EF6">
        <w:fldChar w:fldCharType="begin"/>
      </w:r>
      <w:r w:rsidR="00662BCF">
        <w:instrText xml:space="preserve"> REF _Ref61438547 \h </w:instrText>
      </w:r>
      <w:r w:rsidR="00E41EF6">
        <w:fldChar w:fldCharType="separate"/>
      </w:r>
      <w:r w:rsidR="00131657" w:rsidRPr="002651C9">
        <w:t xml:space="preserve">Tablica </w:t>
      </w:r>
      <w:r w:rsidR="00131657">
        <w:rPr>
          <w:noProof/>
        </w:rPr>
        <w:t>29</w:t>
      </w:r>
      <w:r w:rsidR="00E41EF6">
        <w:fldChar w:fldCharType="end"/>
      </w:r>
      <w:r w:rsidRPr="002651C9">
        <w:t>).</w:t>
      </w:r>
      <w:r w:rsidR="00E44D0C" w:rsidRPr="002651C9">
        <w:t xml:space="preserve"> </w:t>
      </w:r>
      <w:fldSimple w:instr=" REF _Ref28083571 \h  \* MERGEFORMAT ">
        <w:r w:rsidR="00131657" w:rsidRPr="0091028D">
          <w:t xml:space="preserve">Slika </w:t>
        </w:r>
        <w:r w:rsidR="00131657">
          <w:rPr>
            <w:noProof/>
          </w:rPr>
          <w:t>28</w:t>
        </w:r>
      </w:fldSimple>
      <w:r w:rsidR="00E44D0C" w:rsidRPr="002651C9">
        <w:t xml:space="preserve"> prikazuje usporedbu emisija CO</w:t>
      </w:r>
      <w:r w:rsidR="00E44D0C" w:rsidRPr="002651C9">
        <w:rPr>
          <w:vertAlign w:val="subscript"/>
        </w:rPr>
        <w:t>2</w:t>
      </w:r>
      <w:r w:rsidR="00E44D0C" w:rsidRPr="002651C9">
        <w:t xml:space="preserve"> svih sektora prema analiziranim scenarijima.</w:t>
      </w:r>
    </w:p>
    <w:p w:rsidR="00435269" w:rsidRDefault="00435269">
      <w:pPr>
        <w:spacing w:after="160" w:line="259" w:lineRule="auto"/>
        <w:jc w:val="left"/>
        <w:rPr>
          <w:b/>
          <w:bCs/>
          <w:szCs w:val="18"/>
        </w:rPr>
      </w:pPr>
      <w:bookmarkStart w:id="217" w:name="_Ref25312177"/>
      <w:bookmarkStart w:id="218" w:name="_Ref28078587"/>
      <w:r>
        <w:br w:type="page"/>
      </w:r>
    </w:p>
    <w:p w:rsidR="00590C74" w:rsidRPr="002651C9" w:rsidRDefault="00590C74" w:rsidP="00222E96">
      <w:pPr>
        <w:pStyle w:val="Opisslike"/>
        <w:spacing w:before="240"/>
      </w:pPr>
      <w:bookmarkStart w:id="219" w:name="_Ref61438547"/>
      <w:bookmarkStart w:id="220" w:name="_Toc61438223"/>
      <w:r w:rsidRPr="002651C9">
        <w:t xml:space="preserve">Tablica </w:t>
      </w:r>
      <w:r w:rsidR="00E41EF6" w:rsidRPr="002651C9">
        <w:rPr>
          <w:noProof/>
        </w:rPr>
        <w:fldChar w:fldCharType="begin"/>
      </w:r>
      <w:r w:rsidR="00017A4E" w:rsidRPr="002651C9">
        <w:rPr>
          <w:noProof/>
        </w:rPr>
        <w:instrText xml:space="preserve"> SEQ Tablica \* ARABIC </w:instrText>
      </w:r>
      <w:r w:rsidR="00E41EF6" w:rsidRPr="002651C9">
        <w:rPr>
          <w:noProof/>
        </w:rPr>
        <w:fldChar w:fldCharType="separate"/>
      </w:r>
      <w:r w:rsidR="00131657">
        <w:rPr>
          <w:noProof/>
        </w:rPr>
        <w:t>29</w:t>
      </w:r>
      <w:r w:rsidR="00E41EF6" w:rsidRPr="002651C9">
        <w:rPr>
          <w:noProof/>
        </w:rPr>
        <w:fldChar w:fldCharType="end"/>
      </w:r>
      <w:bookmarkEnd w:id="217"/>
      <w:bookmarkEnd w:id="218"/>
      <w:bookmarkEnd w:id="219"/>
      <w:r w:rsidRPr="002651C9">
        <w:t xml:space="preserve"> Projekcije emisije CO</w:t>
      </w:r>
      <w:r w:rsidRPr="002651C9">
        <w:rPr>
          <w:vertAlign w:val="subscript"/>
        </w:rPr>
        <w:t>2</w:t>
      </w:r>
      <w:r w:rsidRPr="002651C9">
        <w:t xml:space="preserve"> po sektorima za scenarij bez mjera i scenarij s mjerama</w:t>
      </w:r>
      <w:bookmarkEnd w:id="220"/>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tblPr>
      <w:tblGrid>
        <w:gridCol w:w="2147"/>
        <w:gridCol w:w="1532"/>
        <w:gridCol w:w="1231"/>
        <w:gridCol w:w="1231"/>
        <w:gridCol w:w="2326"/>
      </w:tblGrid>
      <w:tr w:rsidR="00590C74" w:rsidRPr="000230C3" w:rsidTr="00435269">
        <w:trPr>
          <w:trHeight w:val="315"/>
          <w:jc w:val="center"/>
        </w:trPr>
        <w:tc>
          <w:tcPr>
            <w:tcW w:w="0" w:type="auto"/>
            <w:vMerge w:val="restart"/>
            <w:shd w:val="clear" w:color="auto" w:fill="808080" w:themeFill="background1" w:themeFillShade="80"/>
            <w:noWrap/>
            <w:vAlign w:val="center"/>
            <w:hideMark/>
          </w:tcPr>
          <w:p w:rsidR="00590C74" w:rsidRPr="002651C9" w:rsidRDefault="00590C74" w:rsidP="00164151">
            <w:pPr>
              <w:spacing w:after="0"/>
              <w:jc w:val="center"/>
              <w:rPr>
                <w:rFonts w:eastAsia="Times New Roman"/>
                <w:b/>
                <w:color w:val="FFFFFF" w:themeColor="background1"/>
                <w:lang w:eastAsia="hr-HR"/>
              </w:rPr>
            </w:pPr>
            <w:r w:rsidRPr="002651C9">
              <w:rPr>
                <w:rFonts w:eastAsia="Times New Roman"/>
                <w:b/>
                <w:color w:val="FFFFFF" w:themeColor="background1"/>
                <w:lang w:eastAsia="hr-HR"/>
              </w:rPr>
              <w:t>Scenarij</w:t>
            </w:r>
          </w:p>
        </w:tc>
        <w:tc>
          <w:tcPr>
            <w:tcW w:w="0" w:type="auto"/>
            <w:vMerge w:val="restart"/>
            <w:shd w:val="clear" w:color="auto" w:fill="808080" w:themeFill="background1" w:themeFillShade="80"/>
            <w:vAlign w:val="center"/>
            <w:hideMark/>
          </w:tcPr>
          <w:p w:rsidR="00590C74" w:rsidRPr="002651C9" w:rsidRDefault="00590C74" w:rsidP="00164151">
            <w:pPr>
              <w:spacing w:after="0"/>
              <w:jc w:val="center"/>
              <w:rPr>
                <w:rFonts w:eastAsia="Times New Roman"/>
                <w:b/>
                <w:color w:val="FFFFFF" w:themeColor="background1"/>
                <w:lang w:eastAsia="hr-HR"/>
              </w:rPr>
            </w:pPr>
            <w:r w:rsidRPr="002651C9">
              <w:rPr>
                <w:rFonts w:eastAsia="Times New Roman"/>
                <w:b/>
                <w:color w:val="FFFFFF" w:themeColor="background1"/>
                <w:lang w:eastAsia="hr-HR"/>
              </w:rPr>
              <w:t>Sektor</w:t>
            </w:r>
          </w:p>
        </w:tc>
        <w:tc>
          <w:tcPr>
            <w:tcW w:w="0" w:type="auto"/>
            <w:gridSpan w:val="2"/>
            <w:shd w:val="clear" w:color="auto" w:fill="808080" w:themeFill="background1" w:themeFillShade="80"/>
            <w:noWrap/>
            <w:vAlign w:val="center"/>
            <w:hideMark/>
          </w:tcPr>
          <w:p w:rsidR="00590C74" w:rsidRPr="002651C9" w:rsidRDefault="00590C74" w:rsidP="00164151">
            <w:pPr>
              <w:spacing w:after="0"/>
              <w:jc w:val="center"/>
              <w:rPr>
                <w:rFonts w:eastAsia="Times New Roman"/>
                <w:b/>
                <w:color w:val="FFFFFF" w:themeColor="background1"/>
                <w:lang w:eastAsia="hr-HR"/>
              </w:rPr>
            </w:pPr>
            <w:r w:rsidRPr="002651C9">
              <w:rPr>
                <w:rFonts w:eastAsia="Times New Roman"/>
                <w:b/>
                <w:color w:val="FFFFFF" w:themeColor="background1"/>
                <w:lang w:eastAsia="hr-HR"/>
              </w:rPr>
              <w:t>Emisija CO</w:t>
            </w:r>
            <w:r w:rsidRPr="002651C9">
              <w:rPr>
                <w:rFonts w:eastAsia="Times New Roman"/>
                <w:b/>
                <w:color w:val="FFFFFF" w:themeColor="background1"/>
                <w:vertAlign w:val="subscript"/>
                <w:lang w:eastAsia="hr-HR"/>
              </w:rPr>
              <w:t>2</w:t>
            </w:r>
            <w:r w:rsidRPr="002651C9">
              <w:rPr>
                <w:rFonts w:eastAsia="Times New Roman"/>
                <w:b/>
                <w:color w:val="FFFFFF" w:themeColor="background1"/>
                <w:lang w:eastAsia="hr-HR"/>
              </w:rPr>
              <w:t xml:space="preserve"> [t</w:t>
            </w:r>
            <w:r w:rsidR="0059264C" w:rsidRPr="002651C9">
              <w:rPr>
                <w:rFonts w:eastAsia="Times New Roman"/>
                <w:b/>
                <w:color w:val="FFFFFF" w:themeColor="background1"/>
                <w:lang w:eastAsia="hr-HR"/>
              </w:rPr>
              <w:t>CO</w:t>
            </w:r>
            <w:r w:rsidR="0059264C" w:rsidRPr="002651C9">
              <w:rPr>
                <w:rFonts w:eastAsia="Times New Roman"/>
                <w:b/>
                <w:color w:val="FFFFFF" w:themeColor="background1"/>
                <w:vertAlign w:val="subscript"/>
                <w:lang w:eastAsia="hr-HR"/>
              </w:rPr>
              <w:t>2</w:t>
            </w:r>
            <w:r w:rsidRPr="002651C9">
              <w:rPr>
                <w:rFonts w:eastAsia="Times New Roman"/>
                <w:b/>
                <w:color w:val="FFFFFF" w:themeColor="background1"/>
                <w:lang w:eastAsia="hr-HR"/>
              </w:rPr>
              <w:t>]</w:t>
            </w:r>
          </w:p>
        </w:tc>
        <w:tc>
          <w:tcPr>
            <w:tcW w:w="0" w:type="auto"/>
            <w:vMerge w:val="restart"/>
            <w:shd w:val="clear" w:color="auto" w:fill="808080" w:themeFill="background1" w:themeFillShade="80"/>
            <w:vAlign w:val="center"/>
            <w:hideMark/>
          </w:tcPr>
          <w:p w:rsidR="00590C74" w:rsidRPr="002651C9" w:rsidRDefault="00590C74" w:rsidP="00164151">
            <w:pPr>
              <w:spacing w:after="0"/>
              <w:jc w:val="center"/>
              <w:rPr>
                <w:rFonts w:eastAsia="Times New Roman"/>
                <w:b/>
                <w:color w:val="FFFFFF" w:themeColor="background1"/>
                <w:lang w:eastAsia="hr-HR"/>
              </w:rPr>
            </w:pPr>
            <w:r w:rsidRPr="002651C9">
              <w:rPr>
                <w:rFonts w:eastAsia="Times New Roman"/>
                <w:b/>
                <w:color w:val="FFFFFF" w:themeColor="background1"/>
                <w:lang w:eastAsia="hr-HR"/>
              </w:rPr>
              <w:t>% u odnosu na 201</w:t>
            </w:r>
            <w:r w:rsidR="005F1057" w:rsidRPr="002651C9">
              <w:rPr>
                <w:rFonts w:eastAsia="Times New Roman"/>
                <w:b/>
                <w:color w:val="FFFFFF" w:themeColor="background1"/>
                <w:lang w:eastAsia="hr-HR"/>
              </w:rPr>
              <w:t>1.</w:t>
            </w:r>
          </w:p>
        </w:tc>
      </w:tr>
      <w:tr w:rsidR="00590C74" w:rsidRPr="000230C3" w:rsidTr="00435269">
        <w:trPr>
          <w:trHeight w:val="300"/>
          <w:jc w:val="center"/>
        </w:trPr>
        <w:tc>
          <w:tcPr>
            <w:tcW w:w="0" w:type="auto"/>
            <w:vMerge/>
            <w:shd w:val="clear" w:color="auto" w:fill="D9D9D9" w:themeFill="background1" w:themeFillShade="D9"/>
            <w:vAlign w:val="center"/>
            <w:hideMark/>
          </w:tcPr>
          <w:p w:rsidR="00590C74" w:rsidRPr="000230C3" w:rsidRDefault="00590C74" w:rsidP="00164151">
            <w:pPr>
              <w:spacing w:after="0"/>
              <w:jc w:val="center"/>
              <w:rPr>
                <w:rFonts w:eastAsia="Times New Roman"/>
                <w:b/>
                <w:bCs/>
                <w:color w:val="000000"/>
                <w:highlight w:val="yellow"/>
                <w:lang w:eastAsia="hr-HR"/>
              </w:rPr>
            </w:pPr>
          </w:p>
        </w:tc>
        <w:tc>
          <w:tcPr>
            <w:tcW w:w="0" w:type="auto"/>
            <w:vMerge/>
            <w:vAlign w:val="center"/>
            <w:hideMark/>
          </w:tcPr>
          <w:p w:rsidR="00590C74" w:rsidRPr="000230C3" w:rsidRDefault="00590C74" w:rsidP="00164151">
            <w:pPr>
              <w:spacing w:after="0"/>
              <w:jc w:val="center"/>
              <w:rPr>
                <w:rFonts w:eastAsia="Times New Roman"/>
                <w:color w:val="000000"/>
                <w:highlight w:val="yellow"/>
                <w:lang w:eastAsia="hr-HR"/>
              </w:rPr>
            </w:pPr>
          </w:p>
        </w:tc>
        <w:tc>
          <w:tcPr>
            <w:tcW w:w="0" w:type="auto"/>
            <w:shd w:val="clear" w:color="auto" w:fill="808080" w:themeFill="background1" w:themeFillShade="80"/>
            <w:noWrap/>
            <w:vAlign w:val="center"/>
            <w:hideMark/>
          </w:tcPr>
          <w:p w:rsidR="00590C74" w:rsidRPr="002651C9" w:rsidRDefault="00590C74" w:rsidP="00164151">
            <w:pPr>
              <w:spacing w:after="0"/>
              <w:jc w:val="center"/>
              <w:rPr>
                <w:rFonts w:eastAsia="Times New Roman"/>
                <w:b/>
                <w:color w:val="FFFFFF" w:themeColor="background1"/>
                <w:lang w:eastAsia="hr-HR"/>
              </w:rPr>
            </w:pPr>
            <w:r w:rsidRPr="002651C9">
              <w:rPr>
                <w:rFonts w:eastAsia="Times New Roman"/>
                <w:b/>
                <w:color w:val="FFFFFF" w:themeColor="background1"/>
                <w:lang w:eastAsia="hr-HR"/>
              </w:rPr>
              <w:t>201</w:t>
            </w:r>
            <w:r w:rsidR="00F63E2C" w:rsidRPr="002651C9">
              <w:rPr>
                <w:rFonts w:eastAsia="Times New Roman"/>
                <w:b/>
                <w:color w:val="FFFFFF" w:themeColor="background1"/>
                <w:lang w:eastAsia="hr-HR"/>
              </w:rPr>
              <w:t>1</w:t>
            </w:r>
            <w:r w:rsidR="00EA6C26" w:rsidRPr="002651C9">
              <w:rPr>
                <w:rFonts w:eastAsia="Times New Roman"/>
                <w:b/>
                <w:color w:val="FFFFFF" w:themeColor="background1"/>
                <w:lang w:eastAsia="hr-HR"/>
              </w:rPr>
              <w:t>.</w:t>
            </w:r>
          </w:p>
        </w:tc>
        <w:tc>
          <w:tcPr>
            <w:tcW w:w="0" w:type="auto"/>
            <w:shd w:val="clear" w:color="auto" w:fill="808080" w:themeFill="background1" w:themeFillShade="80"/>
            <w:noWrap/>
            <w:vAlign w:val="center"/>
            <w:hideMark/>
          </w:tcPr>
          <w:p w:rsidR="00590C74" w:rsidRPr="002651C9" w:rsidRDefault="00590C74" w:rsidP="00164151">
            <w:pPr>
              <w:spacing w:after="0"/>
              <w:jc w:val="center"/>
              <w:rPr>
                <w:rFonts w:eastAsia="Times New Roman"/>
                <w:b/>
                <w:color w:val="FFFFFF" w:themeColor="background1"/>
                <w:lang w:eastAsia="hr-HR"/>
              </w:rPr>
            </w:pPr>
            <w:r w:rsidRPr="002651C9">
              <w:rPr>
                <w:rFonts w:eastAsia="Times New Roman"/>
                <w:b/>
                <w:color w:val="FFFFFF" w:themeColor="background1"/>
                <w:lang w:eastAsia="hr-HR"/>
              </w:rPr>
              <w:t>20</w:t>
            </w:r>
            <w:r w:rsidR="002D19C1" w:rsidRPr="002651C9">
              <w:rPr>
                <w:rFonts w:eastAsia="Times New Roman"/>
                <w:b/>
                <w:color w:val="FFFFFF" w:themeColor="background1"/>
                <w:lang w:eastAsia="hr-HR"/>
              </w:rPr>
              <w:t>3</w:t>
            </w:r>
            <w:r w:rsidRPr="002651C9">
              <w:rPr>
                <w:rFonts w:eastAsia="Times New Roman"/>
                <w:b/>
                <w:color w:val="FFFFFF" w:themeColor="background1"/>
                <w:lang w:eastAsia="hr-HR"/>
              </w:rPr>
              <w:t>0.</w:t>
            </w:r>
          </w:p>
        </w:tc>
        <w:tc>
          <w:tcPr>
            <w:tcW w:w="0" w:type="auto"/>
            <w:vMerge/>
            <w:vAlign w:val="center"/>
            <w:hideMark/>
          </w:tcPr>
          <w:p w:rsidR="00590C74" w:rsidRPr="000230C3" w:rsidRDefault="00590C74" w:rsidP="00164151">
            <w:pPr>
              <w:spacing w:after="0"/>
              <w:jc w:val="center"/>
              <w:rPr>
                <w:rFonts w:eastAsia="Times New Roman"/>
                <w:color w:val="000000"/>
                <w:highlight w:val="yellow"/>
                <w:lang w:eastAsia="hr-HR"/>
              </w:rPr>
            </w:pPr>
          </w:p>
        </w:tc>
      </w:tr>
      <w:tr w:rsidR="005F1057" w:rsidRPr="000230C3" w:rsidTr="00435269">
        <w:trPr>
          <w:trHeight w:val="300"/>
          <w:jc w:val="center"/>
        </w:trPr>
        <w:tc>
          <w:tcPr>
            <w:tcW w:w="0" w:type="auto"/>
            <w:vMerge w:val="restart"/>
            <w:shd w:val="clear" w:color="auto" w:fill="BFBFBF" w:themeFill="background1" w:themeFillShade="BF"/>
            <w:noWrap/>
            <w:vAlign w:val="center"/>
            <w:hideMark/>
          </w:tcPr>
          <w:p w:rsidR="005F1057" w:rsidRPr="002651C9" w:rsidRDefault="005F1057" w:rsidP="005F1057">
            <w:pPr>
              <w:spacing w:after="0"/>
              <w:jc w:val="center"/>
              <w:rPr>
                <w:rFonts w:eastAsia="Times New Roman"/>
                <w:b/>
                <w:color w:val="000000"/>
                <w:lang w:eastAsia="hr-HR"/>
              </w:rPr>
            </w:pPr>
            <w:r w:rsidRPr="002651C9">
              <w:rPr>
                <w:rFonts w:eastAsia="Times New Roman"/>
                <w:b/>
                <w:color w:val="000000"/>
                <w:lang w:eastAsia="hr-HR"/>
              </w:rPr>
              <w:t>Scenarij bez mjera</w:t>
            </w:r>
          </w:p>
        </w:tc>
        <w:tc>
          <w:tcPr>
            <w:tcW w:w="0" w:type="auto"/>
            <w:shd w:val="clear" w:color="auto" w:fill="F2F2F2" w:themeFill="background1" w:themeFillShade="F2"/>
            <w:noWrap/>
            <w:vAlign w:val="center"/>
            <w:hideMark/>
          </w:tcPr>
          <w:p w:rsidR="005F1057" w:rsidRPr="002651C9" w:rsidRDefault="005F1057" w:rsidP="005F1057">
            <w:pPr>
              <w:spacing w:after="0"/>
              <w:jc w:val="left"/>
              <w:rPr>
                <w:color w:val="000000"/>
              </w:rPr>
            </w:pPr>
            <w:r w:rsidRPr="002651C9">
              <w:rPr>
                <w:color w:val="000000"/>
              </w:rPr>
              <w:t>Zgradarstvo</w:t>
            </w:r>
          </w:p>
        </w:tc>
        <w:tc>
          <w:tcPr>
            <w:tcW w:w="0" w:type="auto"/>
            <w:shd w:val="clear" w:color="auto" w:fill="F2F2F2" w:themeFill="background1" w:themeFillShade="F2"/>
            <w:noWrap/>
            <w:vAlign w:val="center"/>
          </w:tcPr>
          <w:p w:rsidR="005F1057" w:rsidRPr="000230C3" w:rsidRDefault="002651C9" w:rsidP="005F1057">
            <w:pPr>
              <w:spacing w:after="0"/>
              <w:jc w:val="right"/>
              <w:rPr>
                <w:color w:val="000000"/>
                <w:highlight w:val="yellow"/>
              </w:rPr>
            </w:pPr>
            <w:r w:rsidRPr="002651C9">
              <w:rPr>
                <w:color w:val="000000"/>
              </w:rPr>
              <w:t>20.163,44</w:t>
            </w:r>
          </w:p>
        </w:tc>
        <w:tc>
          <w:tcPr>
            <w:tcW w:w="0" w:type="auto"/>
            <w:shd w:val="clear" w:color="auto" w:fill="F2F2F2" w:themeFill="background1" w:themeFillShade="F2"/>
            <w:noWrap/>
            <w:vAlign w:val="center"/>
          </w:tcPr>
          <w:p w:rsidR="005F1057" w:rsidRPr="000230C3" w:rsidRDefault="002651C9" w:rsidP="005F1057">
            <w:pPr>
              <w:spacing w:after="0"/>
              <w:jc w:val="right"/>
              <w:rPr>
                <w:color w:val="000000"/>
                <w:highlight w:val="yellow"/>
              </w:rPr>
            </w:pPr>
            <w:r w:rsidRPr="002651C9">
              <w:rPr>
                <w:color w:val="000000"/>
              </w:rPr>
              <w:t>20.456,02</w:t>
            </w:r>
          </w:p>
        </w:tc>
        <w:tc>
          <w:tcPr>
            <w:tcW w:w="0" w:type="auto"/>
            <w:shd w:val="clear" w:color="auto" w:fill="F2F2F2" w:themeFill="background1" w:themeFillShade="F2"/>
            <w:noWrap/>
            <w:vAlign w:val="center"/>
          </w:tcPr>
          <w:p w:rsidR="005F1057" w:rsidRPr="000230C3" w:rsidRDefault="002651C9" w:rsidP="005F1057">
            <w:pPr>
              <w:spacing w:after="0"/>
              <w:jc w:val="right"/>
              <w:rPr>
                <w:color w:val="000000"/>
                <w:highlight w:val="yellow"/>
              </w:rPr>
            </w:pPr>
            <w:r w:rsidRPr="002651C9">
              <w:rPr>
                <w:color w:val="000000"/>
              </w:rPr>
              <w:t>1,45%</w:t>
            </w:r>
          </w:p>
        </w:tc>
      </w:tr>
      <w:tr w:rsidR="005F1057" w:rsidRPr="000230C3" w:rsidTr="00435269">
        <w:trPr>
          <w:trHeight w:val="300"/>
          <w:jc w:val="center"/>
        </w:trPr>
        <w:tc>
          <w:tcPr>
            <w:tcW w:w="0" w:type="auto"/>
            <w:vMerge/>
            <w:shd w:val="clear" w:color="auto" w:fill="BFBFBF" w:themeFill="background1" w:themeFillShade="BF"/>
            <w:noWrap/>
            <w:vAlign w:val="center"/>
          </w:tcPr>
          <w:p w:rsidR="005F1057" w:rsidRPr="002651C9" w:rsidRDefault="005F1057" w:rsidP="005F1057">
            <w:pPr>
              <w:spacing w:after="0"/>
              <w:jc w:val="center"/>
              <w:rPr>
                <w:rFonts w:eastAsia="Times New Roman"/>
                <w:b/>
                <w:color w:val="000000"/>
                <w:lang w:eastAsia="hr-HR"/>
              </w:rPr>
            </w:pPr>
          </w:p>
        </w:tc>
        <w:tc>
          <w:tcPr>
            <w:tcW w:w="0" w:type="auto"/>
            <w:shd w:val="clear" w:color="auto" w:fill="F2F2F2" w:themeFill="background1" w:themeFillShade="F2"/>
            <w:noWrap/>
            <w:vAlign w:val="center"/>
          </w:tcPr>
          <w:p w:rsidR="005F1057" w:rsidRPr="002651C9" w:rsidRDefault="005F1057" w:rsidP="005F1057">
            <w:pPr>
              <w:spacing w:after="0"/>
              <w:jc w:val="left"/>
              <w:rPr>
                <w:color w:val="000000"/>
              </w:rPr>
            </w:pPr>
            <w:r w:rsidRPr="002651C9">
              <w:rPr>
                <w:color w:val="000000"/>
              </w:rPr>
              <w:t>Javna rasvjeta</w:t>
            </w:r>
          </w:p>
        </w:tc>
        <w:tc>
          <w:tcPr>
            <w:tcW w:w="0" w:type="auto"/>
            <w:shd w:val="clear" w:color="auto" w:fill="F2F2F2" w:themeFill="background1" w:themeFillShade="F2"/>
            <w:noWrap/>
            <w:vAlign w:val="center"/>
          </w:tcPr>
          <w:p w:rsidR="005F1057" w:rsidRPr="000230C3" w:rsidRDefault="002651C9" w:rsidP="005F1057">
            <w:pPr>
              <w:spacing w:after="0"/>
              <w:jc w:val="right"/>
              <w:rPr>
                <w:color w:val="000000"/>
                <w:highlight w:val="yellow"/>
              </w:rPr>
            </w:pPr>
            <w:r w:rsidRPr="002651C9">
              <w:rPr>
                <w:color w:val="000000"/>
              </w:rPr>
              <w:t>141,64</w:t>
            </w:r>
          </w:p>
        </w:tc>
        <w:tc>
          <w:tcPr>
            <w:tcW w:w="0" w:type="auto"/>
            <w:shd w:val="clear" w:color="auto" w:fill="F2F2F2" w:themeFill="background1" w:themeFillShade="F2"/>
            <w:noWrap/>
            <w:vAlign w:val="center"/>
          </w:tcPr>
          <w:p w:rsidR="005F1057" w:rsidRPr="000230C3" w:rsidRDefault="002651C9" w:rsidP="005F1057">
            <w:pPr>
              <w:spacing w:after="0"/>
              <w:jc w:val="right"/>
              <w:rPr>
                <w:color w:val="000000"/>
                <w:highlight w:val="yellow"/>
              </w:rPr>
            </w:pPr>
            <w:r w:rsidRPr="002651C9">
              <w:rPr>
                <w:color w:val="000000"/>
              </w:rPr>
              <w:t>156,28</w:t>
            </w:r>
          </w:p>
        </w:tc>
        <w:tc>
          <w:tcPr>
            <w:tcW w:w="0" w:type="auto"/>
            <w:shd w:val="clear" w:color="auto" w:fill="F2F2F2" w:themeFill="background1" w:themeFillShade="F2"/>
            <w:noWrap/>
            <w:vAlign w:val="center"/>
          </w:tcPr>
          <w:p w:rsidR="005F1057" w:rsidRPr="000230C3" w:rsidRDefault="002651C9" w:rsidP="005F1057">
            <w:pPr>
              <w:spacing w:after="0"/>
              <w:jc w:val="right"/>
              <w:rPr>
                <w:color w:val="000000"/>
                <w:highlight w:val="yellow"/>
              </w:rPr>
            </w:pPr>
            <w:r w:rsidRPr="002651C9">
              <w:rPr>
                <w:color w:val="000000"/>
              </w:rPr>
              <w:t>10,34%</w:t>
            </w:r>
          </w:p>
        </w:tc>
      </w:tr>
      <w:tr w:rsidR="005F1057" w:rsidRPr="000230C3" w:rsidTr="00435269">
        <w:trPr>
          <w:trHeight w:val="300"/>
          <w:jc w:val="center"/>
        </w:trPr>
        <w:tc>
          <w:tcPr>
            <w:tcW w:w="0" w:type="auto"/>
            <w:vMerge/>
            <w:shd w:val="clear" w:color="auto" w:fill="BFBFBF" w:themeFill="background1" w:themeFillShade="BF"/>
            <w:noWrap/>
            <w:vAlign w:val="center"/>
          </w:tcPr>
          <w:p w:rsidR="005F1057" w:rsidRPr="002651C9" w:rsidRDefault="005F1057" w:rsidP="005F1057">
            <w:pPr>
              <w:spacing w:after="0"/>
              <w:jc w:val="center"/>
              <w:rPr>
                <w:rFonts w:eastAsia="Times New Roman"/>
                <w:b/>
                <w:color w:val="000000"/>
                <w:lang w:eastAsia="hr-HR"/>
              </w:rPr>
            </w:pPr>
          </w:p>
        </w:tc>
        <w:tc>
          <w:tcPr>
            <w:tcW w:w="0" w:type="auto"/>
            <w:shd w:val="clear" w:color="auto" w:fill="F2F2F2" w:themeFill="background1" w:themeFillShade="F2"/>
            <w:noWrap/>
            <w:vAlign w:val="center"/>
          </w:tcPr>
          <w:p w:rsidR="005F1057" w:rsidRPr="002651C9" w:rsidRDefault="005F1057" w:rsidP="005F1057">
            <w:pPr>
              <w:spacing w:after="0"/>
              <w:jc w:val="left"/>
              <w:rPr>
                <w:color w:val="000000"/>
              </w:rPr>
            </w:pPr>
            <w:r w:rsidRPr="002651C9">
              <w:rPr>
                <w:color w:val="000000"/>
              </w:rPr>
              <w:t>Promet</w:t>
            </w:r>
          </w:p>
        </w:tc>
        <w:tc>
          <w:tcPr>
            <w:tcW w:w="0" w:type="auto"/>
            <w:shd w:val="clear" w:color="auto" w:fill="F2F2F2" w:themeFill="background1" w:themeFillShade="F2"/>
            <w:noWrap/>
            <w:vAlign w:val="center"/>
          </w:tcPr>
          <w:p w:rsidR="005F1057" w:rsidRPr="000230C3" w:rsidRDefault="002651C9" w:rsidP="005F1057">
            <w:pPr>
              <w:spacing w:after="0"/>
              <w:jc w:val="right"/>
              <w:rPr>
                <w:color w:val="000000"/>
                <w:highlight w:val="yellow"/>
              </w:rPr>
            </w:pPr>
            <w:r w:rsidRPr="002651C9">
              <w:rPr>
                <w:color w:val="000000"/>
              </w:rPr>
              <w:t>6.450,38</w:t>
            </w:r>
          </w:p>
        </w:tc>
        <w:tc>
          <w:tcPr>
            <w:tcW w:w="0" w:type="auto"/>
            <w:shd w:val="clear" w:color="auto" w:fill="F2F2F2" w:themeFill="background1" w:themeFillShade="F2"/>
            <w:noWrap/>
            <w:vAlign w:val="center"/>
          </w:tcPr>
          <w:p w:rsidR="005F1057" w:rsidRPr="000230C3" w:rsidRDefault="002651C9" w:rsidP="005F1057">
            <w:pPr>
              <w:spacing w:after="0"/>
              <w:jc w:val="right"/>
              <w:rPr>
                <w:color w:val="000000"/>
                <w:highlight w:val="yellow"/>
              </w:rPr>
            </w:pPr>
            <w:r w:rsidRPr="002651C9">
              <w:rPr>
                <w:color w:val="000000"/>
              </w:rPr>
              <w:t>5.855,10</w:t>
            </w:r>
          </w:p>
        </w:tc>
        <w:tc>
          <w:tcPr>
            <w:tcW w:w="0" w:type="auto"/>
            <w:shd w:val="clear" w:color="auto" w:fill="F2F2F2" w:themeFill="background1" w:themeFillShade="F2"/>
            <w:noWrap/>
            <w:vAlign w:val="center"/>
          </w:tcPr>
          <w:p w:rsidR="005F1057" w:rsidRPr="000230C3" w:rsidRDefault="002651C9" w:rsidP="005F1057">
            <w:pPr>
              <w:spacing w:after="0"/>
              <w:jc w:val="right"/>
              <w:rPr>
                <w:color w:val="000000"/>
                <w:highlight w:val="yellow"/>
              </w:rPr>
            </w:pPr>
            <w:r w:rsidRPr="002651C9">
              <w:rPr>
                <w:color w:val="000000"/>
              </w:rPr>
              <w:t>-9,23%</w:t>
            </w:r>
          </w:p>
        </w:tc>
      </w:tr>
      <w:tr w:rsidR="002D19C1" w:rsidRPr="000230C3" w:rsidTr="00435269">
        <w:trPr>
          <w:trHeight w:val="300"/>
          <w:jc w:val="center"/>
        </w:trPr>
        <w:tc>
          <w:tcPr>
            <w:tcW w:w="0" w:type="auto"/>
            <w:vMerge/>
            <w:shd w:val="clear" w:color="auto" w:fill="BFBFBF" w:themeFill="background1" w:themeFillShade="BF"/>
            <w:noWrap/>
            <w:vAlign w:val="center"/>
          </w:tcPr>
          <w:p w:rsidR="002D19C1" w:rsidRPr="002651C9" w:rsidRDefault="002D19C1" w:rsidP="00164151">
            <w:pPr>
              <w:spacing w:after="0"/>
              <w:jc w:val="center"/>
              <w:rPr>
                <w:rFonts w:eastAsia="Times New Roman"/>
                <w:b/>
                <w:color w:val="000000"/>
                <w:lang w:eastAsia="hr-HR"/>
              </w:rPr>
            </w:pPr>
          </w:p>
        </w:tc>
        <w:tc>
          <w:tcPr>
            <w:tcW w:w="0" w:type="auto"/>
            <w:shd w:val="clear" w:color="auto" w:fill="F2F2F2" w:themeFill="background1" w:themeFillShade="F2"/>
            <w:noWrap/>
            <w:vAlign w:val="center"/>
          </w:tcPr>
          <w:p w:rsidR="002D19C1" w:rsidRPr="002651C9" w:rsidRDefault="002D19C1" w:rsidP="00164151">
            <w:pPr>
              <w:spacing w:after="0"/>
              <w:jc w:val="left"/>
              <w:rPr>
                <w:b/>
                <w:bCs/>
                <w:color w:val="000000"/>
              </w:rPr>
            </w:pPr>
            <w:r w:rsidRPr="002651C9">
              <w:rPr>
                <w:b/>
                <w:bCs/>
                <w:color w:val="000000"/>
              </w:rPr>
              <w:t>Ukupno</w:t>
            </w:r>
          </w:p>
        </w:tc>
        <w:tc>
          <w:tcPr>
            <w:tcW w:w="0" w:type="auto"/>
            <w:shd w:val="clear" w:color="auto" w:fill="F2F2F2" w:themeFill="background1" w:themeFillShade="F2"/>
            <w:noWrap/>
            <w:vAlign w:val="center"/>
          </w:tcPr>
          <w:p w:rsidR="002D19C1" w:rsidRPr="000230C3" w:rsidRDefault="002651C9" w:rsidP="00164151">
            <w:pPr>
              <w:spacing w:after="0"/>
              <w:jc w:val="right"/>
              <w:rPr>
                <w:b/>
                <w:bCs/>
                <w:color w:val="000000"/>
                <w:highlight w:val="yellow"/>
              </w:rPr>
            </w:pPr>
            <w:r w:rsidRPr="002651C9">
              <w:rPr>
                <w:b/>
                <w:bCs/>
                <w:color w:val="000000"/>
              </w:rPr>
              <w:t>26.755,46</w:t>
            </w:r>
          </w:p>
        </w:tc>
        <w:tc>
          <w:tcPr>
            <w:tcW w:w="0" w:type="auto"/>
            <w:shd w:val="clear" w:color="auto" w:fill="F2F2F2" w:themeFill="background1" w:themeFillShade="F2"/>
            <w:noWrap/>
            <w:vAlign w:val="center"/>
          </w:tcPr>
          <w:p w:rsidR="002D19C1" w:rsidRPr="000230C3" w:rsidRDefault="002651C9" w:rsidP="00164151">
            <w:pPr>
              <w:spacing w:after="0"/>
              <w:jc w:val="right"/>
              <w:rPr>
                <w:b/>
                <w:bCs/>
                <w:color w:val="000000"/>
                <w:highlight w:val="yellow"/>
              </w:rPr>
            </w:pPr>
            <w:r w:rsidRPr="002651C9">
              <w:rPr>
                <w:b/>
                <w:bCs/>
                <w:color w:val="000000"/>
              </w:rPr>
              <w:t>26.467,41</w:t>
            </w:r>
          </w:p>
        </w:tc>
        <w:tc>
          <w:tcPr>
            <w:tcW w:w="0" w:type="auto"/>
            <w:shd w:val="clear" w:color="auto" w:fill="F2F2F2" w:themeFill="background1" w:themeFillShade="F2"/>
            <w:noWrap/>
            <w:vAlign w:val="center"/>
          </w:tcPr>
          <w:p w:rsidR="002D19C1" w:rsidRPr="000230C3" w:rsidRDefault="002651C9" w:rsidP="00917493">
            <w:pPr>
              <w:spacing w:after="0"/>
              <w:jc w:val="right"/>
              <w:rPr>
                <w:b/>
                <w:bCs/>
                <w:color w:val="000000"/>
                <w:highlight w:val="yellow"/>
              </w:rPr>
            </w:pPr>
            <w:r w:rsidRPr="002651C9">
              <w:rPr>
                <w:b/>
                <w:bCs/>
                <w:color w:val="000000"/>
              </w:rPr>
              <w:t>-1,08%</w:t>
            </w:r>
          </w:p>
        </w:tc>
      </w:tr>
      <w:tr w:rsidR="00EA6C26" w:rsidRPr="000230C3" w:rsidTr="00435269">
        <w:trPr>
          <w:trHeight w:val="300"/>
          <w:jc w:val="center"/>
        </w:trPr>
        <w:tc>
          <w:tcPr>
            <w:tcW w:w="0" w:type="auto"/>
            <w:vMerge w:val="restart"/>
            <w:shd w:val="clear" w:color="auto" w:fill="BFBFBF" w:themeFill="background1" w:themeFillShade="BF"/>
            <w:noWrap/>
            <w:vAlign w:val="center"/>
          </w:tcPr>
          <w:p w:rsidR="00EA6C26" w:rsidRPr="002651C9" w:rsidRDefault="00EA6C26" w:rsidP="00EA6C26">
            <w:pPr>
              <w:spacing w:after="0"/>
              <w:jc w:val="center"/>
              <w:rPr>
                <w:rFonts w:eastAsia="Times New Roman"/>
                <w:b/>
                <w:color w:val="000000"/>
                <w:lang w:eastAsia="hr-HR"/>
              </w:rPr>
            </w:pPr>
            <w:r w:rsidRPr="002651C9">
              <w:rPr>
                <w:rFonts w:eastAsia="Times New Roman"/>
                <w:b/>
                <w:color w:val="000000"/>
                <w:lang w:eastAsia="hr-HR"/>
              </w:rPr>
              <w:t>Scenarij s mjerama</w:t>
            </w:r>
          </w:p>
        </w:tc>
        <w:tc>
          <w:tcPr>
            <w:tcW w:w="0" w:type="auto"/>
            <w:shd w:val="clear" w:color="auto" w:fill="F2F2F2" w:themeFill="background1" w:themeFillShade="F2"/>
            <w:noWrap/>
            <w:vAlign w:val="center"/>
          </w:tcPr>
          <w:p w:rsidR="00EA6C26" w:rsidRPr="002651C9" w:rsidRDefault="00EA6C26" w:rsidP="00EA6C26">
            <w:pPr>
              <w:spacing w:after="0"/>
              <w:jc w:val="left"/>
              <w:rPr>
                <w:color w:val="000000"/>
              </w:rPr>
            </w:pPr>
            <w:r w:rsidRPr="002651C9">
              <w:rPr>
                <w:color w:val="000000"/>
              </w:rPr>
              <w:t>Zgradarstvo</w:t>
            </w:r>
          </w:p>
        </w:tc>
        <w:tc>
          <w:tcPr>
            <w:tcW w:w="0" w:type="auto"/>
            <w:shd w:val="clear" w:color="auto" w:fill="F2F2F2" w:themeFill="background1" w:themeFillShade="F2"/>
            <w:noWrap/>
            <w:vAlign w:val="center"/>
          </w:tcPr>
          <w:p w:rsidR="00EA6C26" w:rsidRPr="000230C3" w:rsidRDefault="002651C9" w:rsidP="00EA6C26">
            <w:pPr>
              <w:spacing w:after="0"/>
              <w:jc w:val="right"/>
              <w:rPr>
                <w:color w:val="000000"/>
                <w:highlight w:val="yellow"/>
              </w:rPr>
            </w:pPr>
            <w:r w:rsidRPr="002651C9">
              <w:rPr>
                <w:color w:val="000000"/>
              </w:rPr>
              <w:t>20.163,44</w:t>
            </w:r>
          </w:p>
        </w:tc>
        <w:tc>
          <w:tcPr>
            <w:tcW w:w="0" w:type="auto"/>
            <w:shd w:val="clear" w:color="auto" w:fill="F2F2F2" w:themeFill="background1" w:themeFillShade="F2"/>
            <w:noWrap/>
            <w:vAlign w:val="center"/>
          </w:tcPr>
          <w:p w:rsidR="00EA6C26" w:rsidRPr="000230C3" w:rsidRDefault="002651C9" w:rsidP="00EA6C26">
            <w:pPr>
              <w:spacing w:after="0"/>
              <w:jc w:val="right"/>
              <w:rPr>
                <w:color w:val="000000"/>
                <w:highlight w:val="yellow"/>
              </w:rPr>
            </w:pPr>
            <w:r w:rsidRPr="002651C9">
              <w:rPr>
                <w:color w:val="000000"/>
              </w:rPr>
              <w:t>7.090,03</w:t>
            </w:r>
          </w:p>
        </w:tc>
        <w:tc>
          <w:tcPr>
            <w:tcW w:w="0" w:type="auto"/>
            <w:shd w:val="clear" w:color="auto" w:fill="F2F2F2" w:themeFill="background1" w:themeFillShade="F2"/>
            <w:noWrap/>
            <w:vAlign w:val="center"/>
          </w:tcPr>
          <w:p w:rsidR="00EA6C26" w:rsidRPr="000230C3" w:rsidRDefault="002651C9" w:rsidP="00EA6C26">
            <w:pPr>
              <w:spacing w:after="0"/>
              <w:jc w:val="right"/>
              <w:rPr>
                <w:color w:val="000000"/>
                <w:highlight w:val="yellow"/>
              </w:rPr>
            </w:pPr>
            <w:r w:rsidRPr="002651C9">
              <w:rPr>
                <w:color w:val="000000"/>
              </w:rPr>
              <w:t>-64,84%</w:t>
            </w:r>
          </w:p>
        </w:tc>
      </w:tr>
      <w:tr w:rsidR="005F1057" w:rsidRPr="000230C3" w:rsidTr="00435269">
        <w:trPr>
          <w:trHeight w:val="300"/>
          <w:jc w:val="center"/>
        </w:trPr>
        <w:tc>
          <w:tcPr>
            <w:tcW w:w="0" w:type="auto"/>
            <w:vMerge/>
            <w:shd w:val="clear" w:color="auto" w:fill="BFBFBF" w:themeFill="background1" w:themeFillShade="BF"/>
            <w:noWrap/>
            <w:vAlign w:val="center"/>
          </w:tcPr>
          <w:p w:rsidR="005F1057" w:rsidRPr="000230C3" w:rsidRDefault="005F1057" w:rsidP="005F1057">
            <w:pPr>
              <w:spacing w:after="0"/>
              <w:jc w:val="center"/>
              <w:rPr>
                <w:rFonts w:eastAsia="Times New Roman"/>
                <w:color w:val="000000"/>
                <w:highlight w:val="yellow"/>
                <w:lang w:eastAsia="hr-HR"/>
              </w:rPr>
            </w:pPr>
          </w:p>
        </w:tc>
        <w:tc>
          <w:tcPr>
            <w:tcW w:w="0" w:type="auto"/>
            <w:shd w:val="clear" w:color="auto" w:fill="F2F2F2" w:themeFill="background1" w:themeFillShade="F2"/>
            <w:noWrap/>
            <w:vAlign w:val="center"/>
          </w:tcPr>
          <w:p w:rsidR="005F1057" w:rsidRPr="002651C9" w:rsidRDefault="005F1057" w:rsidP="005F1057">
            <w:pPr>
              <w:spacing w:after="0"/>
              <w:jc w:val="left"/>
              <w:rPr>
                <w:color w:val="000000"/>
              </w:rPr>
            </w:pPr>
            <w:r w:rsidRPr="002651C9">
              <w:rPr>
                <w:color w:val="000000"/>
              </w:rPr>
              <w:t>Javna rasvjeta</w:t>
            </w:r>
          </w:p>
        </w:tc>
        <w:tc>
          <w:tcPr>
            <w:tcW w:w="0" w:type="auto"/>
            <w:shd w:val="clear" w:color="auto" w:fill="F2F2F2" w:themeFill="background1" w:themeFillShade="F2"/>
            <w:noWrap/>
            <w:vAlign w:val="center"/>
          </w:tcPr>
          <w:p w:rsidR="005F1057" w:rsidRPr="000230C3" w:rsidRDefault="002651C9" w:rsidP="005F1057">
            <w:pPr>
              <w:spacing w:after="0"/>
              <w:jc w:val="right"/>
              <w:rPr>
                <w:color w:val="000000"/>
                <w:highlight w:val="yellow"/>
              </w:rPr>
            </w:pPr>
            <w:r w:rsidRPr="002651C9">
              <w:rPr>
                <w:color w:val="000000"/>
              </w:rPr>
              <w:t>141,64</w:t>
            </w:r>
          </w:p>
        </w:tc>
        <w:tc>
          <w:tcPr>
            <w:tcW w:w="0" w:type="auto"/>
            <w:shd w:val="clear" w:color="auto" w:fill="F2F2F2" w:themeFill="background1" w:themeFillShade="F2"/>
            <w:noWrap/>
            <w:vAlign w:val="center"/>
          </w:tcPr>
          <w:p w:rsidR="005F1057" w:rsidRPr="000230C3" w:rsidRDefault="002651C9" w:rsidP="005F1057">
            <w:pPr>
              <w:spacing w:after="0"/>
              <w:jc w:val="right"/>
              <w:rPr>
                <w:color w:val="000000"/>
                <w:highlight w:val="yellow"/>
              </w:rPr>
            </w:pPr>
            <w:r w:rsidRPr="002651C9">
              <w:rPr>
                <w:color w:val="000000"/>
              </w:rPr>
              <w:t>59,97</w:t>
            </w:r>
          </w:p>
        </w:tc>
        <w:tc>
          <w:tcPr>
            <w:tcW w:w="0" w:type="auto"/>
            <w:shd w:val="clear" w:color="auto" w:fill="F2F2F2" w:themeFill="background1" w:themeFillShade="F2"/>
            <w:noWrap/>
            <w:vAlign w:val="center"/>
          </w:tcPr>
          <w:p w:rsidR="005F1057" w:rsidRPr="000230C3" w:rsidRDefault="002651C9" w:rsidP="005F1057">
            <w:pPr>
              <w:spacing w:after="0"/>
              <w:jc w:val="right"/>
              <w:rPr>
                <w:color w:val="000000"/>
                <w:highlight w:val="yellow"/>
              </w:rPr>
            </w:pPr>
            <w:r w:rsidRPr="002651C9">
              <w:rPr>
                <w:color w:val="000000"/>
              </w:rPr>
              <w:t>-57,66%</w:t>
            </w:r>
          </w:p>
        </w:tc>
      </w:tr>
      <w:tr w:rsidR="005F1057" w:rsidRPr="000230C3" w:rsidTr="00435269">
        <w:trPr>
          <w:trHeight w:val="300"/>
          <w:jc w:val="center"/>
        </w:trPr>
        <w:tc>
          <w:tcPr>
            <w:tcW w:w="0" w:type="auto"/>
            <w:vMerge/>
            <w:shd w:val="clear" w:color="auto" w:fill="BFBFBF" w:themeFill="background1" w:themeFillShade="BF"/>
            <w:noWrap/>
            <w:vAlign w:val="center"/>
          </w:tcPr>
          <w:p w:rsidR="005F1057" w:rsidRPr="000230C3" w:rsidRDefault="005F1057" w:rsidP="005F1057">
            <w:pPr>
              <w:spacing w:after="0"/>
              <w:jc w:val="center"/>
              <w:rPr>
                <w:rFonts w:eastAsia="Times New Roman"/>
                <w:color w:val="000000"/>
                <w:highlight w:val="yellow"/>
                <w:lang w:eastAsia="hr-HR"/>
              </w:rPr>
            </w:pPr>
          </w:p>
        </w:tc>
        <w:tc>
          <w:tcPr>
            <w:tcW w:w="0" w:type="auto"/>
            <w:shd w:val="clear" w:color="auto" w:fill="F2F2F2" w:themeFill="background1" w:themeFillShade="F2"/>
            <w:noWrap/>
            <w:vAlign w:val="center"/>
          </w:tcPr>
          <w:p w:rsidR="005F1057" w:rsidRPr="002651C9" w:rsidRDefault="005F1057" w:rsidP="005F1057">
            <w:pPr>
              <w:spacing w:after="0"/>
              <w:jc w:val="left"/>
              <w:rPr>
                <w:color w:val="000000"/>
              </w:rPr>
            </w:pPr>
            <w:r w:rsidRPr="002651C9">
              <w:rPr>
                <w:color w:val="000000"/>
              </w:rPr>
              <w:t>Promet</w:t>
            </w:r>
          </w:p>
        </w:tc>
        <w:tc>
          <w:tcPr>
            <w:tcW w:w="0" w:type="auto"/>
            <w:shd w:val="clear" w:color="auto" w:fill="F2F2F2" w:themeFill="background1" w:themeFillShade="F2"/>
            <w:noWrap/>
            <w:vAlign w:val="center"/>
          </w:tcPr>
          <w:p w:rsidR="005F1057" w:rsidRPr="000230C3" w:rsidRDefault="002651C9" w:rsidP="005F1057">
            <w:pPr>
              <w:spacing w:after="0"/>
              <w:jc w:val="right"/>
              <w:rPr>
                <w:color w:val="000000"/>
                <w:highlight w:val="yellow"/>
              </w:rPr>
            </w:pPr>
            <w:r w:rsidRPr="002651C9">
              <w:rPr>
                <w:color w:val="000000"/>
              </w:rPr>
              <w:t>6.450,38</w:t>
            </w:r>
          </w:p>
        </w:tc>
        <w:tc>
          <w:tcPr>
            <w:tcW w:w="0" w:type="auto"/>
            <w:shd w:val="clear" w:color="auto" w:fill="F2F2F2" w:themeFill="background1" w:themeFillShade="F2"/>
            <w:noWrap/>
            <w:vAlign w:val="center"/>
          </w:tcPr>
          <w:p w:rsidR="005F1057" w:rsidRPr="000230C3" w:rsidRDefault="002651C9" w:rsidP="005F1057">
            <w:pPr>
              <w:spacing w:after="0"/>
              <w:jc w:val="right"/>
              <w:rPr>
                <w:color w:val="000000"/>
                <w:highlight w:val="yellow"/>
              </w:rPr>
            </w:pPr>
            <w:r w:rsidRPr="002651C9">
              <w:rPr>
                <w:color w:val="000000"/>
              </w:rPr>
              <w:t>3.150,02</w:t>
            </w:r>
          </w:p>
        </w:tc>
        <w:tc>
          <w:tcPr>
            <w:tcW w:w="0" w:type="auto"/>
            <w:shd w:val="clear" w:color="auto" w:fill="F2F2F2" w:themeFill="background1" w:themeFillShade="F2"/>
            <w:noWrap/>
            <w:vAlign w:val="center"/>
          </w:tcPr>
          <w:p w:rsidR="005F1057" w:rsidRPr="000230C3" w:rsidRDefault="002651C9" w:rsidP="005F1057">
            <w:pPr>
              <w:spacing w:after="0"/>
              <w:jc w:val="right"/>
              <w:rPr>
                <w:color w:val="000000"/>
                <w:highlight w:val="yellow"/>
              </w:rPr>
            </w:pPr>
            <w:r w:rsidRPr="002651C9">
              <w:rPr>
                <w:color w:val="000000"/>
              </w:rPr>
              <w:t>-51,17%</w:t>
            </w:r>
          </w:p>
        </w:tc>
      </w:tr>
      <w:tr w:rsidR="005F1057" w:rsidRPr="000230C3" w:rsidTr="00435269">
        <w:trPr>
          <w:trHeight w:val="300"/>
          <w:jc w:val="center"/>
        </w:trPr>
        <w:tc>
          <w:tcPr>
            <w:tcW w:w="0" w:type="auto"/>
            <w:vMerge/>
            <w:shd w:val="clear" w:color="auto" w:fill="BFBFBF" w:themeFill="background1" w:themeFillShade="BF"/>
            <w:noWrap/>
            <w:vAlign w:val="center"/>
          </w:tcPr>
          <w:p w:rsidR="005F1057" w:rsidRPr="000230C3" w:rsidRDefault="005F1057" w:rsidP="005F1057">
            <w:pPr>
              <w:spacing w:after="0"/>
              <w:jc w:val="center"/>
              <w:rPr>
                <w:rFonts w:eastAsia="Times New Roman"/>
                <w:color w:val="000000"/>
                <w:highlight w:val="yellow"/>
                <w:lang w:eastAsia="hr-HR"/>
              </w:rPr>
            </w:pPr>
          </w:p>
        </w:tc>
        <w:tc>
          <w:tcPr>
            <w:tcW w:w="0" w:type="auto"/>
            <w:shd w:val="clear" w:color="auto" w:fill="F2F2F2" w:themeFill="background1" w:themeFillShade="F2"/>
            <w:noWrap/>
            <w:vAlign w:val="center"/>
          </w:tcPr>
          <w:p w:rsidR="005F1057" w:rsidRPr="002651C9" w:rsidRDefault="005F1057" w:rsidP="005F1057">
            <w:pPr>
              <w:spacing w:after="0"/>
              <w:jc w:val="left"/>
              <w:rPr>
                <w:b/>
                <w:bCs/>
                <w:color w:val="000000"/>
              </w:rPr>
            </w:pPr>
            <w:r w:rsidRPr="002651C9">
              <w:rPr>
                <w:b/>
                <w:bCs/>
                <w:color w:val="000000"/>
              </w:rPr>
              <w:t>Ukupno</w:t>
            </w:r>
          </w:p>
        </w:tc>
        <w:tc>
          <w:tcPr>
            <w:tcW w:w="0" w:type="auto"/>
            <w:shd w:val="clear" w:color="auto" w:fill="F2F2F2" w:themeFill="background1" w:themeFillShade="F2"/>
            <w:noWrap/>
            <w:vAlign w:val="center"/>
          </w:tcPr>
          <w:p w:rsidR="005F1057" w:rsidRPr="000230C3" w:rsidRDefault="002651C9" w:rsidP="005F1057">
            <w:pPr>
              <w:spacing w:after="0"/>
              <w:jc w:val="right"/>
              <w:rPr>
                <w:b/>
                <w:bCs/>
                <w:color w:val="000000"/>
                <w:highlight w:val="yellow"/>
              </w:rPr>
            </w:pPr>
            <w:r w:rsidRPr="002651C9">
              <w:rPr>
                <w:b/>
                <w:bCs/>
                <w:color w:val="000000"/>
              </w:rPr>
              <w:t>26.755,46</w:t>
            </w:r>
          </w:p>
        </w:tc>
        <w:tc>
          <w:tcPr>
            <w:tcW w:w="0" w:type="auto"/>
            <w:shd w:val="clear" w:color="auto" w:fill="F2F2F2" w:themeFill="background1" w:themeFillShade="F2"/>
            <w:noWrap/>
            <w:vAlign w:val="center"/>
          </w:tcPr>
          <w:p w:rsidR="005F1057" w:rsidRPr="000230C3" w:rsidRDefault="002651C9" w:rsidP="005F1057">
            <w:pPr>
              <w:spacing w:after="0"/>
              <w:jc w:val="right"/>
              <w:rPr>
                <w:b/>
                <w:bCs/>
                <w:color w:val="000000"/>
                <w:highlight w:val="yellow"/>
              </w:rPr>
            </w:pPr>
            <w:r w:rsidRPr="002651C9">
              <w:rPr>
                <w:b/>
                <w:bCs/>
                <w:color w:val="000000"/>
              </w:rPr>
              <w:t>10.300,02</w:t>
            </w:r>
          </w:p>
        </w:tc>
        <w:tc>
          <w:tcPr>
            <w:tcW w:w="0" w:type="auto"/>
            <w:shd w:val="clear" w:color="auto" w:fill="F2F2F2" w:themeFill="background1" w:themeFillShade="F2"/>
            <w:noWrap/>
            <w:vAlign w:val="center"/>
          </w:tcPr>
          <w:p w:rsidR="005F1057" w:rsidRPr="000230C3" w:rsidRDefault="002651C9" w:rsidP="005F1057">
            <w:pPr>
              <w:spacing w:after="0"/>
              <w:jc w:val="right"/>
              <w:rPr>
                <w:b/>
                <w:bCs/>
                <w:color w:val="000000"/>
                <w:highlight w:val="yellow"/>
              </w:rPr>
            </w:pPr>
            <w:r w:rsidRPr="002651C9">
              <w:rPr>
                <w:b/>
                <w:bCs/>
                <w:color w:val="000000"/>
              </w:rPr>
              <w:t>-61,50%</w:t>
            </w:r>
          </w:p>
        </w:tc>
      </w:tr>
    </w:tbl>
    <w:p w:rsidR="005A11EE" w:rsidRPr="0091028D" w:rsidRDefault="00E31195" w:rsidP="00E31195">
      <w:pPr>
        <w:spacing w:before="240" w:after="160" w:line="259" w:lineRule="auto"/>
        <w:jc w:val="center"/>
      </w:pPr>
      <w:r w:rsidRPr="0091028D">
        <w:rPr>
          <w:noProof/>
          <w:lang w:eastAsia="hr-HR"/>
        </w:rPr>
        <w:drawing>
          <wp:inline distT="0" distB="0" distL="0" distR="0">
            <wp:extent cx="5731510" cy="3112034"/>
            <wp:effectExtent l="0" t="0" r="0" b="0"/>
            <wp:docPr id="12" name="Grafikon 1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E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E44D0C" w:rsidRPr="0091028D" w:rsidRDefault="00E44D0C" w:rsidP="00E44D0C">
      <w:pPr>
        <w:pStyle w:val="Opisslike"/>
        <w:jc w:val="center"/>
      </w:pPr>
      <w:bookmarkStart w:id="221" w:name="_Ref28083571"/>
      <w:bookmarkStart w:id="222" w:name="_Toc61438192"/>
      <w:r w:rsidRPr="0091028D">
        <w:t xml:space="preserve">Slika </w:t>
      </w:r>
      <w:r w:rsidR="00E41EF6" w:rsidRPr="0091028D">
        <w:rPr>
          <w:noProof/>
        </w:rPr>
        <w:fldChar w:fldCharType="begin"/>
      </w:r>
      <w:r w:rsidR="00017A4E" w:rsidRPr="0091028D">
        <w:rPr>
          <w:noProof/>
        </w:rPr>
        <w:instrText xml:space="preserve"> SEQ Slika \* ARABIC </w:instrText>
      </w:r>
      <w:r w:rsidR="00E41EF6" w:rsidRPr="0091028D">
        <w:rPr>
          <w:noProof/>
        </w:rPr>
        <w:fldChar w:fldCharType="separate"/>
      </w:r>
      <w:r w:rsidR="00131657">
        <w:rPr>
          <w:noProof/>
        </w:rPr>
        <w:t>28</w:t>
      </w:r>
      <w:r w:rsidR="00E41EF6" w:rsidRPr="0091028D">
        <w:rPr>
          <w:noProof/>
        </w:rPr>
        <w:fldChar w:fldCharType="end"/>
      </w:r>
      <w:bookmarkEnd w:id="221"/>
      <w:r w:rsidRPr="0091028D">
        <w:t xml:space="preserve"> Usporedba emisija CO</w:t>
      </w:r>
      <w:r w:rsidRPr="0091028D">
        <w:rPr>
          <w:vertAlign w:val="subscript"/>
        </w:rPr>
        <w:t>2</w:t>
      </w:r>
      <w:r w:rsidRPr="0091028D">
        <w:t xml:space="preserve"> svih sektora prema scenarijima</w:t>
      </w:r>
      <w:bookmarkEnd w:id="222"/>
    </w:p>
    <w:p w:rsidR="003D7756" w:rsidRPr="00A1639C" w:rsidRDefault="003D7756" w:rsidP="005A11EE">
      <w:pPr>
        <w:pStyle w:val="Naslov2"/>
        <w:rPr>
          <w:sz w:val="28"/>
        </w:rPr>
      </w:pPr>
      <w:bookmarkStart w:id="223" w:name="_Toc61438260"/>
      <w:r w:rsidRPr="00A1639C">
        <w:t>Zaključak</w:t>
      </w:r>
      <w:bookmarkEnd w:id="223"/>
    </w:p>
    <w:p w:rsidR="003D7756" w:rsidRPr="00A1639C" w:rsidRDefault="003D7756" w:rsidP="00A759EB">
      <w:r w:rsidRPr="00A1639C">
        <w:t>S ciljem smanjenja emisija CO</w:t>
      </w:r>
      <w:r w:rsidRPr="00A1639C">
        <w:rPr>
          <w:vertAlign w:val="subscript"/>
        </w:rPr>
        <w:t>2</w:t>
      </w:r>
      <w:r w:rsidRPr="00A1639C">
        <w:t xml:space="preserve"> za minimalno </w:t>
      </w:r>
      <w:r w:rsidR="00F94301" w:rsidRPr="00A1639C">
        <w:t>55</w:t>
      </w:r>
      <w:r w:rsidRPr="00A1639C">
        <w:t xml:space="preserve"> % do 2030. godine, identificirane su mjere energetske učinkovitosti i implementacije OIE za sektore zgradarstva, prometa i javne rasvjete, te su izrađena dva scenarija: scenarij bez mjera i scenarij s mjerama.</w:t>
      </w:r>
    </w:p>
    <w:p w:rsidR="003D7756" w:rsidRPr="00A1639C" w:rsidRDefault="003D7756" w:rsidP="00A759EB">
      <w:r w:rsidRPr="00A1639C">
        <w:t>Emisija CO</w:t>
      </w:r>
      <w:r w:rsidRPr="00A1639C">
        <w:rPr>
          <w:vertAlign w:val="subscript"/>
        </w:rPr>
        <w:t>2</w:t>
      </w:r>
      <w:r w:rsidRPr="00A1639C">
        <w:t xml:space="preserve"> za </w:t>
      </w:r>
      <w:r w:rsidRPr="00A1639C">
        <w:rPr>
          <w:b/>
          <w:bCs/>
        </w:rPr>
        <w:t>scenarij bez mjera</w:t>
      </w:r>
      <w:r w:rsidRPr="00A1639C">
        <w:t xml:space="preserve"> u 2030. godini iznosit će </w:t>
      </w:r>
      <w:r w:rsidR="00F94301" w:rsidRPr="00A1639C">
        <w:t>26.467,41</w:t>
      </w:r>
      <w:r w:rsidRPr="00A1639C">
        <w:t xml:space="preserve"> t, što je za </w:t>
      </w:r>
      <w:r w:rsidR="00F94301" w:rsidRPr="00A1639C">
        <w:t xml:space="preserve">1,08 </w:t>
      </w:r>
      <w:r w:rsidRPr="00A1639C">
        <w:t>% manje od emisija u 201</w:t>
      </w:r>
      <w:r w:rsidR="00F63E2C" w:rsidRPr="00A1639C">
        <w:t>1</w:t>
      </w:r>
      <w:r w:rsidRPr="00A1639C">
        <w:t>. godini.</w:t>
      </w:r>
    </w:p>
    <w:p w:rsidR="001952DD" w:rsidRPr="000230C3" w:rsidRDefault="003D7756" w:rsidP="00A759EB">
      <w:pPr>
        <w:rPr>
          <w:sz w:val="28"/>
          <w:highlight w:val="yellow"/>
        </w:rPr>
      </w:pPr>
      <w:r w:rsidRPr="00A1639C">
        <w:t xml:space="preserve">Za </w:t>
      </w:r>
      <w:r w:rsidRPr="00A1639C">
        <w:rPr>
          <w:b/>
          <w:bCs/>
        </w:rPr>
        <w:t>scenarij s primijenjenim mjerama</w:t>
      </w:r>
      <w:r w:rsidRPr="00A1639C">
        <w:t xml:space="preserve"> za smanjenje emisija, ukupne emisije CO</w:t>
      </w:r>
      <w:r w:rsidRPr="00A1639C">
        <w:rPr>
          <w:vertAlign w:val="subscript"/>
        </w:rPr>
        <w:t>2</w:t>
      </w:r>
      <w:r w:rsidRPr="00A1639C">
        <w:t xml:space="preserve"> u 2030. godini iznose </w:t>
      </w:r>
      <w:r w:rsidR="00F94301" w:rsidRPr="00A1639C">
        <w:t xml:space="preserve">10.300,02 </w:t>
      </w:r>
      <w:r w:rsidRPr="00A1639C">
        <w:t xml:space="preserve">t, što je za </w:t>
      </w:r>
      <w:r w:rsidR="00F94301" w:rsidRPr="00A1639C">
        <w:t xml:space="preserve">61,50 </w:t>
      </w:r>
      <w:r w:rsidRPr="00A1639C">
        <w:t>% manje u odnosu na stanje u 201</w:t>
      </w:r>
      <w:r w:rsidR="00F63E2C" w:rsidRPr="00A1639C">
        <w:t>1</w:t>
      </w:r>
      <w:r w:rsidRPr="00A1639C">
        <w:t>. godini.</w:t>
      </w:r>
      <w:r w:rsidR="001952DD" w:rsidRPr="000230C3">
        <w:rPr>
          <w:highlight w:val="yellow"/>
        </w:rPr>
        <w:br w:type="page"/>
      </w:r>
    </w:p>
    <w:p w:rsidR="00AC048F" w:rsidRPr="00670871" w:rsidRDefault="00AC048F" w:rsidP="003E3AE4">
      <w:pPr>
        <w:pStyle w:val="Naslov1"/>
      </w:pPr>
      <w:bookmarkStart w:id="224" w:name="_Toc61438261"/>
      <w:r w:rsidRPr="00670871">
        <w:t>Provedba akcijskog plana</w:t>
      </w:r>
      <w:bookmarkEnd w:id="172"/>
      <w:bookmarkEnd w:id="224"/>
    </w:p>
    <w:p w:rsidR="00AC048F" w:rsidRPr="00670871" w:rsidRDefault="00AC048F" w:rsidP="00A759EB">
      <w:r w:rsidRPr="00670871">
        <w:t>Za uspješnu provedbu Akcijskog plana poduzet će se niz mjera koje se mogu grupirati u sljedeće cjeline:</w:t>
      </w:r>
    </w:p>
    <w:p w:rsidR="00AC048F" w:rsidRPr="00670871" w:rsidRDefault="00AC048F" w:rsidP="00EE7F99">
      <w:pPr>
        <w:pStyle w:val="Odlomakpopisa"/>
        <w:numPr>
          <w:ilvl w:val="0"/>
          <w:numId w:val="8"/>
        </w:numPr>
        <w:rPr>
          <w:szCs w:val="22"/>
        </w:rPr>
      </w:pPr>
      <w:r w:rsidRPr="00670871">
        <w:rPr>
          <w:szCs w:val="22"/>
        </w:rPr>
        <w:t>Organizaciju provedbe</w:t>
      </w:r>
    </w:p>
    <w:p w:rsidR="00AC048F" w:rsidRPr="00670871" w:rsidRDefault="00AC048F" w:rsidP="00EE7F99">
      <w:pPr>
        <w:pStyle w:val="Odlomakpopisa"/>
        <w:numPr>
          <w:ilvl w:val="0"/>
          <w:numId w:val="8"/>
        </w:numPr>
        <w:rPr>
          <w:szCs w:val="22"/>
        </w:rPr>
      </w:pPr>
      <w:r w:rsidRPr="00670871">
        <w:rPr>
          <w:szCs w:val="22"/>
        </w:rPr>
        <w:t>Praćenje provedbe i izvještavanje</w:t>
      </w:r>
    </w:p>
    <w:p w:rsidR="00AC048F" w:rsidRPr="00670871" w:rsidRDefault="00AC048F" w:rsidP="00EE7F99">
      <w:pPr>
        <w:pStyle w:val="Odlomakpopisa"/>
        <w:numPr>
          <w:ilvl w:val="0"/>
          <w:numId w:val="8"/>
        </w:numPr>
        <w:rPr>
          <w:szCs w:val="22"/>
        </w:rPr>
      </w:pPr>
      <w:r w:rsidRPr="00670871">
        <w:rPr>
          <w:szCs w:val="22"/>
        </w:rPr>
        <w:t>Strukturnu prilagodbu</w:t>
      </w:r>
      <w:r w:rsidR="00AA058F" w:rsidRPr="00670871">
        <w:rPr>
          <w:szCs w:val="22"/>
        </w:rPr>
        <w:t>.</w:t>
      </w:r>
    </w:p>
    <w:p w:rsidR="00651C41" w:rsidRPr="00670871" w:rsidRDefault="00AC048F" w:rsidP="00A759EB">
      <w:r w:rsidRPr="00670871">
        <w:t>Svaka od mjera posebno je objašnjena u nastavku.</w:t>
      </w:r>
    </w:p>
    <w:p w:rsidR="00AC048F" w:rsidRPr="00670871" w:rsidRDefault="00AC048F" w:rsidP="005A11EE">
      <w:pPr>
        <w:pStyle w:val="Naslov2"/>
      </w:pPr>
      <w:bookmarkStart w:id="225" w:name="_Toc392140412"/>
      <w:bookmarkStart w:id="226" w:name="_Toc61438262"/>
      <w:r w:rsidRPr="00670871">
        <w:t>Organizacija provedbe</w:t>
      </w:r>
      <w:bookmarkEnd w:id="225"/>
      <w:bookmarkEnd w:id="226"/>
    </w:p>
    <w:p w:rsidR="00CF5B2C" w:rsidRPr="00670871" w:rsidRDefault="00EA7FE0">
      <w:pPr>
        <w:spacing w:after="160" w:line="259" w:lineRule="auto"/>
        <w:jc w:val="left"/>
      </w:pPr>
      <w:r w:rsidRPr="00670871">
        <w:t>Provedba programa bit će povjerena jednom zaposleniku iz Grada Ludbrega koji će biti zadužen za operativnu provedbu mjera. U operativnu provedbu mjera bit će uključeni upravni odjeli i agencije čiji će predstavnici biti zaduženi za sektore sukladno kompetencijama. Osoba zadužena za provedbu Akcijskog plana ima iskustvo i znanje povezano sa problematikom energetske učinkovitosti i obnovljivih izvora energije, ali isto tako i dobar pregled funkcioniranja Gradske uprave i znanje iz područja vođenja projekata.</w:t>
      </w:r>
    </w:p>
    <w:p w:rsidR="00AC048F" w:rsidRPr="00670871" w:rsidRDefault="00AC048F" w:rsidP="005A11EE">
      <w:pPr>
        <w:pStyle w:val="Naslov2"/>
      </w:pPr>
      <w:bookmarkStart w:id="227" w:name="_Toc392140413"/>
      <w:bookmarkStart w:id="228" w:name="_Toc61438263"/>
      <w:r w:rsidRPr="00670871">
        <w:t>Praćenje provedbe i izvještavanje</w:t>
      </w:r>
      <w:bookmarkEnd w:id="227"/>
      <w:bookmarkEnd w:id="228"/>
    </w:p>
    <w:p w:rsidR="00EA7FE0" w:rsidRPr="00670871" w:rsidRDefault="00EA7FE0" w:rsidP="00EA7FE0">
      <w:r w:rsidRPr="00670871">
        <w:t xml:space="preserve">Usvajanjem ovog novog Akcijskog plana počinje novi, znatno zahtjevniji period pun izazova. Ovaj Akcijski plan, zajedno s osnovnim pregledom emisija CO2 (BEI), predstavlja početnu točku prema kojoj će se mjeriti napredak Grada </w:t>
      </w:r>
      <w:r w:rsidR="005467BB" w:rsidRPr="00670871">
        <w:t>Ludbrega</w:t>
      </w:r>
      <w:r w:rsidRPr="00670871">
        <w:t xml:space="preserve"> u svojim nastojanjima da postane „zeleni grad“. Svaka predložena mjera doprinijet će smanjenju emisija CO2. Međutim, da bi Grad </w:t>
      </w:r>
      <w:r w:rsidR="005467BB" w:rsidRPr="00670871">
        <w:t>Ludbreg</w:t>
      </w:r>
      <w:r w:rsidRPr="00670871">
        <w:t xml:space="preserve"> imao mogućnost uvida u uspješnost provedbe svake od mjera te rane i brze prilagodbe svake od mjera (npr. provedba mjera kasni, stvarni učinak mjera razlikuje se od očekivanog i sl.), potrebno je definirati i primijeniti niz mjera za praćenje provedbe Akcijskog plana. Predviđene mjere obuhvaćaju aspekt koordinacije koja je povjerena osobi zaduženoj za provedbu Akcijskog plana, izvještavanja i sustava za podršku.</w:t>
      </w:r>
    </w:p>
    <w:p w:rsidR="00AC048F" w:rsidRPr="00670871" w:rsidRDefault="00AC048F" w:rsidP="007E333F">
      <w:pPr>
        <w:pStyle w:val="Naslov3"/>
      </w:pPr>
      <w:bookmarkStart w:id="229" w:name="_Toc392140415"/>
      <w:bookmarkStart w:id="230" w:name="_Toc61438264"/>
      <w:r w:rsidRPr="00670871">
        <w:t>Izvještavanje</w:t>
      </w:r>
      <w:bookmarkEnd w:id="229"/>
      <w:bookmarkEnd w:id="230"/>
    </w:p>
    <w:p w:rsidR="005467BB" w:rsidRPr="00670871" w:rsidRDefault="005467BB" w:rsidP="005467BB">
      <w:r w:rsidRPr="00670871">
        <w:t>Nakon što Gradsko vijeće Grada Ludbrega prihvati Akcijski plan i nakon što je Akcijski plan poslan u Ured Sporazuma gradonačelnika za klimu i energiju, započinje provedba Akcijskog plana.</w:t>
      </w:r>
    </w:p>
    <w:p w:rsidR="005467BB" w:rsidRPr="00670871" w:rsidRDefault="005467BB" w:rsidP="005467BB">
      <w:r w:rsidRPr="00670871">
        <w:t>Potpisivanjem Sporazuma gradonačelnika za klimu i energiju, Grad Ludbreg obvezao se dostavljati izvještaj prema Uredu Sporazuma gradonačelnika (</w:t>
      </w:r>
      <w:proofErr w:type="spellStart"/>
      <w:r w:rsidRPr="00670871">
        <w:t>CoMO</w:t>
      </w:r>
      <w:proofErr w:type="spellEnd"/>
      <w:r w:rsidRPr="00670871">
        <w:t>) svake dvije godine.</w:t>
      </w:r>
    </w:p>
    <w:p w:rsidR="00AC048F" w:rsidRPr="00670871" w:rsidRDefault="00AC048F" w:rsidP="007E333F">
      <w:pPr>
        <w:pStyle w:val="Naslov3"/>
      </w:pPr>
      <w:bookmarkStart w:id="231" w:name="_Toc392140416"/>
      <w:bookmarkStart w:id="232" w:name="_Toc61438265"/>
      <w:r w:rsidRPr="00670871">
        <w:t>Sustavi za podršku</w:t>
      </w:r>
      <w:bookmarkEnd w:id="231"/>
      <w:bookmarkEnd w:id="232"/>
    </w:p>
    <w:p w:rsidR="00670871" w:rsidRPr="00670871" w:rsidRDefault="00670871" w:rsidP="00670871">
      <w:r w:rsidRPr="00670871">
        <w:t>Pod sustavima za podršku podrazumijevaju se uglavnom informatički sustavi čija je zadaća olakšati koordinaciju i donošenje odluka tijekom provedbe Akcijskog plana.</w:t>
      </w:r>
    </w:p>
    <w:p w:rsidR="00670871" w:rsidRPr="00670871" w:rsidRDefault="00670871" w:rsidP="00670871">
      <w:r w:rsidRPr="00670871">
        <w:t>Informacijski sustav za gospodarenje energijom – ISGE je internetska aplikacija koja omogućuje uvid u potrošnju električne i toplinske energije za svaku od zgrada Gradske uprave i ustanova kojima je Grad Ludbreg osnivač, vlasnik ili suvlasnik. Na temelju podataka koji se/će se unositi minimalno na mjesečnoj razini bit će moguće utvrditi potencijalne kvarove, a detaljnom analizom podataka moći će se izraditi plan sanacije objekata.</w:t>
      </w:r>
    </w:p>
    <w:p w:rsidR="00670871" w:rsidRPr="00670871" w:rsidRDefault="00670871" w:rsidP="00670871">
      <w:r w:rsidRPr="00670871">
        <w:t>Proces praćenja provedbe Akcijskog plana zahtijevat će u početnoj fazi obradu i skladištenje podataka koji su prikupljeni u procesu njegove izrade.</w:t>
      </w:r>
    </w:p>
    <w:p w:rsidR="00670871" w:rsidRPr="00670871" w:rsidRDefault="00670871" w:rsidP="00670871">
      <w:r w:rsidRPr="00670871">
        <w:t>U fazi provedbe pojavit će se potreba za prikupljanjem znatne količine podataka i njihovu obradu te proširenjem dostupnih izvora podataka. Kako bi se olakšalo rukovanje, praćenje, izvještavanje i donošenje odluka, podatke je potrebno pažljivo obraditi, skladištiti i pripremiti za prezentaciju.</w:t>
      </w:r>
    </w:p>
    <w:p w:rsidR="00AC048F" w:rsidRPr="00670871" w:rsidRDefault="00AC048F" w:rsidP="005A11EE">
      <w:pPr>
        <w:pStyle w:val="Naslov2"/>
      </w:pPr>
      <w:bookmarkStart w:id="233" w:name="_Toc392140417"/>
      <w:bookmarkStart w:id="234" w:name="_Toc61438266"/>
      <w:r w:rsidRPr="00670871">
        <w:t>Strukturna prilagodba</w:t>
      </w:r>
      <w:bookmarkEnd w:id="233"/>
      <w:bookmarkEnd w:id="234"/>
    </w:p>
    <w:p w:rsidR="00AC048F" w:rsidRPr="00670871" w:rsidRDefault="00AC048F" w:rsidP="007A2773">
      <w:r w:rsidRPr="00670871">
        <w:t xml:space="preserve">Grad </w:t>
      </w:r>
      <w:r w:rsidR="00427E21" w:rsidRPr="00670871">
        <w:t>Ludbreg</w:t>
      </w:r>
      <w:r w:rsidRPr="00670871">
        <w:t xml:space="preserve"> organiziran je kroz upravne odjele i Gradske ustanove/poduzeća. S obzirom na raznolikost područja djelovanja, organizacije i usluga koje pružaju, a uzimajući u obzir činjenicu da svaka od organizacijskih jedinica treba biti posredno ili neposredno uključena u provedbu ovog Akcijskog plana, poduzet će se niz aktivnosti i prilagodbi koje će rezultirati njegovom uspješnom realizacijom.</w:t>
      </w:r>
    </w:p>
    <w:p w:rsidR="00AC048F" w:rsidRPr="00670871" w:rsidRDefault="00AC048F" w:rsidP="007A2773">
      <w:r w:rsidRPr="00670871">
        <w:t>Na temelju predloženog skupa mjera bit će prepoznate relevantne organizacijske jedinice koje će sudjelovati u provedbi Akcijskog plana. Kratkoročno će biti poduzete aktivnosti koje neće zahtijevati nikakve promjene organizacijske strukture Gradske uprave i Gradskih ustanova/poduzeća. Dugoročno bi se mogla pokazati potreba za usklađivanjem koje će biti potaknuto potrebom za jačanje kapaciteta kroz koncentraciju aktivnosti.</w:t>
      </w:r>
    </w:p>
    <w:p w:rsidR="00CF5B2C" w:rsidRPr="00670871" w:rsidRDefault="00AC048F" w:rsidP="007A2773">
      <w:r w:rsidRPr="00670871">
        <w:t>Provedba Akcijskog plana zahtijevat će povremeno intenzivno uključivanje</w:t>
      </w:r>
      <w:r w:rsidR="00C930F0" w:rsidRPr="00670871">
        <w:t>, odnosno „</w:t>
      </w:r>
      <w:r w:rsidRPr="00670871">
        <w:t xml:space="preserve">izvlačenje“ zaposlenika iz linijske organizacije. Grad </w:t>
      </w:r>
      <w:r w:rsidR="00427E21" w:rsidRPr="00670871">
        <w:t>Ludbreg</w:t>
      </w:r>
      <w:r w:rsidRPr="00670871">
        <w:t xml:space="preserve"> pojačat će naglasak na rad u matričnoj organizaciji gdje će resursi privremeno biti dodijeljeni na projekte u sklopu provedbe Akcijskog plana.</w:t>
      </w:r>
    </w:p>
    <w:p w:rsidR="00AC048F" w:rsidRPr="00670871" w:rsidRDefault="00AC048F" w:rsidP="007A2773">
      <w:r w:rsidRPr="00670871">
        <w:t>Za svaku od organizacijskih jedinica koje će sudjelovati u provedbi Akcijskog plana bit će potrebno razmotriti novu definiciju uloga koja će uključivati aktivnosti na poslovima njegove provedbe.</w:t>
      </w:r>
    </w:p>
    <w:p w:rsidR="00AC048F" w:rsidRPr="00670871" w:rsidRDefault="00AC048F" w:rsidP="007A2773">
      <w:r w:rsidRPr="00670871">
        <w:t>Prema potrebi, u organizacijskim jedinicama u kojima će provedba Akcijskog plana inicirati nove aktivnosti, obuhvatiti veći broj zaposlenika i veći angažman, bit će potrebno razmotriti uvođenje novog radnog mjesta ili novog opisa radnog mjesta koje će obuhvatiti aktivnosti u nadležnosti organizacijske jedinice. Ova odluka ne implicira potrebu otvaranja novog radnog mjesta, već usklađivanje postojećih resursa i preraspodjelu odgovornosti među zaposlenicima.</w:t>
      </w:r>
    </w:p>
    <w:p w:rsidR="00E86254" w:rsidRPr="000230C3" w:rsidRDefault="00AC048F" w:rsidP="00275B0F">
      <w:pPr>
        <w:rPr>
          <w:highlight w:val="yellow"/>
        </w:rPr>
      </w:pPr>
      <w:r w:rsidRPr="00670871">
        <w:t>Adekvatnost postojećih procesa vezanih uz problematiku energetike, bilo da se radi o procesima unutar Gradske uprave ili procesima koji uključuju Gradske ustanove/poduzeća, bit će detaljno provjerena i prema potrebi promijenjena kako bi se postigao lakši protok informacija, smanjilo vrijeme za donošenje odluka i povećala cjelokupna „vidljivost“ provedbe programa odnosno mjera. Procesi će biti konstantno preispitivani budući da se očekuje da će s vremenom doći do promjena koje će u većoj ili manjoj mjeri utjecati na provedbu Akcijskog plana. Koordinator programa provedbe Akcijskog plana mora inicirati promjene.</w:t>
      </w:r>
      <w:r w:rsidR="00E86254" w:rsidRPr="000230C3">
        <w:rPr>
          <w:highlight w:val="yellow"/>
        </w:rPr>
        <w:br w:type="page"/>
      </w:r>
    </w:p>
    <w:p w:rsidR="00A403CD" w:rsidRPr="003A52F8" w:rsidRDefault="00452537" w:rsidP="003E3AE4">
      <w:pPr>
        <w:pStyle w:val="Naslov1"/>
      </w:pPr>
      <w:bookmarkStart w:id="235" w:name="_Toc61438267"/>
      <w:r w:rsidRPr="003A52F8">
        <w:t>Osiguranje resursa za provedbu Akcijskog plana</w:t>
      </w:r>
      <w:bookmarkEnd w:id="235"/>
    </w:p>
    <w:p w:rsidR="00452537" w:rsidRPr="003A52F8" w:rsidRDefault="00452537" w:rsidP="005A11EE">
      <w:pPr>
        <w:pStyle w:val="Naslov2"/>
      </w:pPr>
      <w:bookmarkStart w:id="236" w:name="_Toc61438268"/>
      <w:r w:rsidRPr="003A52F8">
        <w:t>Ljudski resursi</w:t>
      </w:r>
      <w:bookmarkEnd w:id="236"/>
    </w:p>
    <w:p w:rsidR="00670871" w:rsidRPr="00670871" w:rsidRDefault="00670871" w:rsidP="00670871">
      <w:pPr>
        <w:rPr>
          <w:highlight w:val="yellow"/>
        </w:rPr>
      </w:pPr>
      <w:r w:rsidRPr="00670871">
        <w:t xml:space="preserve">Prema broju, opsegu i složenosti predloženih mjera za smanjenje emisija CO2, predviđeno je da će u provedbi Akcijskog plana biti uključena jedna osoba iz Grada </w:t>
      </w:r>
      <w:r>
        <w:t>Ludbrega</w:t>
      </w:r>
      <w:r w:rsidRPr="00670871">
        <w:t xml:space="preserve"> koja će provesti dio radnog vremena za koordinaciju i implementaciju mjera.</w:t>
      </w:r>
    </w:p>
    <w:p w:rsidR="00452537" w:rsidRPr="00E21A48" w:rsidRDefault="00452537" w:rsidP="005A11EE">
      <w:pPr>
        <w:pStyle w:val="Naslov2"/>
      </w:pPr>
      <w:bookmarkStart w:id="237" w:name="_Toc61438269"/>
      <w:r w:rsidRPr="00E21A48">
        <w:t>Izvori financiranja</w:t>
      </w:r>
      <w:bookmarkEnd w:id="237"/>
    </w:p>
    <w:p w:rsidR="0020017F" w:rsidRDefault="0020017F" w:rsidP="007A2773">
      <w:r w:rsidRPr="0020017F">
        <w:t xml:space="preserve">Realizacija predloženih mjera može zahtijevati značajna ulaganja. Temeljni izvori financiranja su privatna sredstva građana i poduzetnika. Dodatno, Hrvatskoj kao punopravnoj članici Europske unije otvorene su mogućnosti za povlačenje sredstava iz Strukturnih i Kohezijskih fondova, a povećani su i dostupni izvori financiranja. Osim Strukturnih i Kohezijskih fondova, na raspolaganju su i drugi izvori odnosno modeli financiranja. ESCO model, revolving fondovi i javno−privatno partnerstvo samo su neki od izvora financiranja koji bi mogli doprinijeti oživljavanju investicijskih aktivnosti, a u ovom se trenutku ne koriste u značajnoj mjeri. Iz Europskih programa financiranja dobivaju se izravni financijski poticaji javnim tijelima za izradu profitabilnih projekata. Za potporu projekata koriste se i financijski proizvodi poput jamstava i vlasničkog kapitala. </w:t>
      </w:r>
    </w:p>
    <w:p w:rsidR="00AA058F" w:rsidRPr="00E21A48" w:rsidRDefault="00AA058F" w:rsidP="007A2773">
      <w:r w:rsidRPr="00E21A48">
        <w:t xml:space="preserve">Osnovna i detaljna podjela izvora financiranja prikazana je u nastavku, </w:t>
      </w:r>
      <w:fldSimple w:instr=" REF _Ref532369843 \h  \* MERGEFORMAT ">
        <w:r w:rsidR="00131657" w:rsidRPr="00131657">
          <w:rPr>
            <w:szCs w:val="22"/>
          </w:rPr>
          <w:t xml:space="preserve">Slika </w:t>
        </w:r>
        <w:r w:rsidR="00131657" w:rsidRPr="00131657">
          <w:rPr>
            <w:noProof/>
            <w:szCs w:val="22"/>
          </w:rPr>
          <w:t>29</w:t>
        </w:r>
      </w:fldSimple>
      <w:r w:rsidRPr="00E21A48">
        <w:t xml:space="preserve">, </w:t>
      </w:r>
      <w:fldSimple w:instr=" REF _Ref532369871 \h  \* MERGEFORMAT ">
        <w:r w:rsidR="00131657" w:rsidRPr="00131657">
          <w:rPr>
            <w:szCs w:val="22"/>
          </w:rPr>
          <w:t xml:space="preserve">Slika </w:t>
        </w:r>
        <w:r w:rsidR="00131657" w:rsidRPr="00131657">
          <w:rPr>
            <w:noProof/>
            <w:szCs w:val="22"/>
          </w:rPr>
          <w:t>30</w:t>
        </w:r>
      </w:fldSimple>
      <w:r w:rsidRPr="00E21A48">
        <w:t>.</w:t>
      </w:r>
    </w:p>
    <w:p w:rsidR="00AA058F" w:rsidRPr="00E21A48" w:rsidRDefault="007A2773" w:rsidP="00AA058F">
      <w:pPr>
        <w:keepNext/>
        <w:jc w:val="center"/>
        <w:rPr>
          <w:color w:val="000000" w:themeColor="text1"/>
        </w:rPr>
      </w:pPr>
      <w:r w:rsidRPr="00E21A48">
        <w:object w:dxaOrig="7321" w:dyaOrig="70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25pt;height:339pt" o:ole="">
            <v:imagedata r:id="rId79" o:title=""/>
          </v:shape>
          <o:OLEObject Type="Embed" ProgID="Visio.Drawing.15" ShapeID="_x0000_i1025" DrawAspect="Content" ObjectID="_1678857842" r:id="rId80"/>
        </w:object>
      </w:r>
    </w:p>
    <w:p w:rsidR="00AA058F" w:rsidRPr="00E21A48" w:rsidRDefault="00AA058F" w:rsidP="00AA058F">
      <w:pPr>
        <w:pStyle w:val="Opisslike"/>
        <w:spacing w:line="276" w:lineRule="auto"/>
        <w:jc w:val="center"/>
        <w:rPr>
          <w:color w:val="000000" w:themeColor="text1"/>
        </w:rPr>
      </w:pPr>
      <w:bookmarkStart w:id="238" w:name="_Ref532369843"/>
      <w:bookmarkStart w:id="239" w:name="_Toc61438193"/>
      <w:r w:rsidRPr="00E21A48">
        <w:rPr>
          <w:color w:val="000000" w:themeColor="text1"/>
          <w:szCs w:val="22"/>
        </w:rPr>
        <w:t xml:space="preserve">Slika </w:t>
      </w:r>
      <w:r w:rsidR="00E41EF6" w:rsidRPr="00E21A48">
        <w:rPr>
          <w:i/>
          <w:noProof/>
          <w:color w:val="000000" w:themeColor="text1"/>
          <w:szCs w:val="22"/>
        </w:rPr>
        <w:fldChar w:fldCharType="begin"/>
      </w:r>
      <w:r w:rsidRPr="00E21A48">
        <w:rPr>
          <w:noProof/>
          <w:color w:val="000000" w:themeColor="text1"/>
          <w:szCs w:val="22"/>
        </w:rPr>
        <w:instrText xml:space="preserve"> SEQ Slika \* ARABIC </w:instrText>
      </w:r>
      <w:r w:rsidR="00E41EF6" w:rsidRPr="00E21A48">
        <w:rPr>
          <w:i/>
          <w:noProof/>
          <w:color w:val="000000" w:themeColor="text1"/>
          <w:szCs w:val="22"/>
        </w:rPr>
        <w:fldChar w:fldCharType="separate"/>
      </w:r>
      <w:r w:rsidR="00131657">
        <w:rPr>
          <w:noProof/>
          <w:color w:val="000000" w:themeColor="text1"/>
          <w:szCs w:val="22"/>
        </w:rPr>
        <w:t>29</w:t>
      </w:r>
      <w:r w:rsidR="00E41EF6" w:rsidRPr="00E21A48">
        <w:rPr>
          <w:i/>
          <w:noProof/>
          <w:color w:val="000000" w:themeColor="text1"/>
          <w:szCs w:val="22"/>
        </w:rPr>
        <w:fldChar w:fldCharType="end"/>
      </w:r>
      <w:bookmarkEnd w:id="238"/>
      <w:r w:rsidRPr="00E21A48">
        <w:rPr>
          <w:noProof/>
          <w:color w:val="000000" w:themeColor="text1"/>
          <w:szCs w:val="22"/>
        </w:rPr>
        <w:t xml:space="preserve"> Izvori financiranja</w:t>
      </w:r>
      <w:bookmarkEnd w:id="239"/>
    </w:p>
    <w:p w:rsidR="00AA058F" w:rsidRPr="000230C3" w:rsidRDefault="00AA058F" w:rsidP="00AA058F">
      <w:pPr>
        <w:rPr>
          <w:color w:val="000000" w:themeColor="text1"/>
          <w:highlight w:val="yellow"/>
        </w:rPr>
        <w:sectPr w:rsidR="00AA058F" w:rsidRPr="000230C3" w:rsidSect="00826033">
          <w:headerReference w:type="even" r:id="rId81"/>
          <w:headerReference w:type="default" r:id="rId82"/>
          <w:footerReference w:type="default" r:id="rId83"/>
          <w:headerReference w:type="first" r:id="rId84"/>
          <w:pgSz w:w="11906" w:h="16838" w:code="9"/>
          <w:pgMar w:top="1440" w:right="1440" w:bottom="1440" w:left="1440" w:header="709" w:footer="709" w:gutter="0"/>
          <w:cols w:space="708"/>
          <w:docGrid w:linePitch="360"/>
        </w:sectPr>
      </w:pPr>
    </w:p>
    <w:p w:rsidR="00AA058F" w:rsidRPr="000230C3" w:rsidRDefault="00AA058F" w:rsidP="00AA058F">
      <w:pPr>
        <w:keepNext/>
        <w:rPr>
          <w:color w:val="000000" w:themeColor="text1"/>
          <w:highlight w:val="yellow"/>
        </w:rPr>
      </w:pPr>
      <w:r w:rsidRPr="00E21A48">
        <w:rPr>
          <w:noProof/>
          <w:color w:val="000000" w:themeColor="text1"/>
          <w:lang w:eastAsia="hr-HR"/>
        </w:rPr>
        <w:drawing>
          <wp:inline distT="0" distB="0" distL="0" distR="0">
            <wp:extent cx="8709660" cy="5204460"/>
            <wp:effectExtent l="19050" t="0" r="5334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AA058F" w:rsidRPr="00E21A48" w:rsidRDefault="00AA058F" w:rsidP="00AA058F">
      <w:pPr>
        <w:pStyle w:val="Opisslike"/>
        <w:spacing w:before="48"/>
        <w:jc w:val="center"/>
        <w:rPr>
          <w:color w:val="000000" w:themeColor="text1"/>
          <w:szCs w:val="22"/>
        </w:rPr>
      </w:pPr>
      <w:bookmarkStart w:id="240" w:name="_Ref532369871"/>
      <w:bookmarkStart w:id="241" w:name="_Toc61438194"/>
      <w:r w:rsidRPr="00E21A48">
        <w:rPr>
          <w:color w:val="000000" w:themeColor="text1"/>
          <w:szCs w:val="22"/>
        </w:rPr>
        <w:t xml:space="preserve">Slika </w:t>
      </w:r>
      <w:r w:rsidR="00E41EF6" w:rsidRPr="00E21A48">
        <w:rPr>
          <w:i/>
          <w:color w:val="000000" w:themeColor="text1"/>
          <w:szCs w:val="22"/>
        </w:rPr>
        <w:fldChar w:fldCharType="begin"/>
      </w:r>
      <w:r w:rsidRPr="00E21A48">
        <w:rPr>
          <w:color w:val="000000" w:themeColor="text1"/>
          <w:szCs w:val="22"/>
        </w:rPr>
        <w:instrText xml:space="preserve"> SEQ Slika \* ARABIC </w:instrText>
      </w:r>
      <w:r w:rsidR="00E41EF6" w:rsidRPr="00E21A48">
        <w:rPr>
          <w:i/>
          <w:color w:val="000000" w:themeColor="text1"/>
          <w:szCs w:val="22"/>
        </w:rPr>
        <w:fldChar w:fldCharType="separate"/>
      </w:r>
      <w:r w:rsidR="00131657">
        <w:rPr>
          <w:noProof/>
          <w:color w:val="000000" w:themeColor="text1"/>
          <w:szCs w:val="22"/>
        </w:rPr>
        <w:t>30</w:t>
      </w:r>
      <w:r w:rsidR="00E41EF6" w:rsidRPr="00E21A48">
        <w:rPr>
          <w:i/>
          <w:color w:val="000000" w:themeColor="text1"/>
          <w:szCs w:val="22"/>
        </w:rPr>
        <w:fldChar w:fldCharType="end"/>
      </w:r>
      <w:bookmarkEnd w:id="240"/>
      <w:r w:rsidRPr="00E21A48">
        <w:rPr>
          <w:color w:val="000000" w:themeColor="text1"/>
          <w:szCs w:val="22"/>
        </w:rPr>
        <w:t xml:space="preserve"> Podjela glavnih izvora financiranja</w:t>
      </w:r>
      <w:bookmarkEnd w:id="241"/>
    </w:p>
    <w:p w:rsidR="00BB6A76" w:rsidRPr="000230C3" w:rsidRDefault="00BB6A76" w:rsidP="00AA058F">
      <w:pPr>
        <w:rPr>
          <w:color w:val="000000" w:themeColor="text1"/>
          <w:highlight w:val="yellow"/>
        </w:rPr>
        <w:sectPr w:rsidR="00BB6A76" w:rsidRPr="000230C3" w:rsidSect="00383647">
          <w:headerReference w:type="even" r:id="rId90"/>
          <w:headerReference w:type="default" r:id="rId91"/>
          <w:footerReference w:type="default" r:id="rId92"/>
          <w:headerReference w:type="first" r:id="rId93"/>
          <w:pgSz w:w="16838" w:h="11906" w:orient="landscape" w:code="9"/>
          <w:pgMar w:top="1440" w:right="1440" w:bottom="1440" w:left="1440" w:header="709" w:footer="709" w:gutter="0"/>
          <w:cols w:space="708"/>
          <w:docGrid w:linePitch="360"/>
        </w:sectPr>
      </w:pPr>
    </w:p>
    <w:p w:rsidR="00AA058F" w:rsidRPr="000230C3" w:rsidRDefault="00AA058F" w:rsidP="00AA058F">
      <w:pPr>
        <w:rPr>
          <w:color w:val="000000" w:themeColor="text1"/>
          <w:highlight w:val="yellow"/>
        </w:rPr>
        <w:sectPr w:rsidR="00AA058F" w:rsidRPr="000230C3" w:rsidSect="00826033">
          <w:headerReference w:type="even" r:id="rId94"/>
          <w:headerReference w:type="default" r:id="rId95"/>
          <w:footerReference w:type="default" r:id="rId96"/>
          <w:headerReference w:type="first" r:id="rId97"/>
          <w:pgSz w:w="11906" w:h="16838" w:code="9"/>
          <w:pgMar w:top="1440" w:right="1440" w:bottom="1440" w:left="1440" w:header="709" w:footer="709" w:gutter="0"/>
          <w:cols w:space="708"/>
          <w:docGrid w:linePitch="360"/>
        </w:sectPr>
      </w:pPr>
    </w:p>
    <w:p w:rsidR="00BB6A76" w:rsidRPr="004451CB" w:rsidRDefault="00A05CDC" w:rsidP="00BB6A76">
      <w:pPr>
        <w:pStyle w:val="Naslov1"/>
      </w:pPr>
      <w:bookmarkStart w:id="242" w:name="_Toc61438270"/>
      <w:r w:rsidRPr="004451CB">
        <w:t>Zaključak</w:t>
      </w:r>
      <w:bookmarkEnd w:id="242"/>
    </w:p>
    <w:p w:rsidR="007B56E6" w:rsidRPr="00E21A48" w:rsidRDefault="00A05CDC" w:rsidP="007A2773">
      <w:r w:rsidRPr="00E21A48">
        <w:t xml:space="preserve">Grad </w:t>
      </w:r>
      <w:r w:rsidR="00BB6A76" w:rsidRPr="00E21A48">
        <w:t>Ludbreg je 2013</w:t>
      </w:r>
      <w:r w:rsidRPr="00E21A48">
        <w:t>. godine pristupio europskoj inicijativi Sporazum gradonačelnika čime se obvezao na primjenu mjera povećanja energetske učinkovitosti s ciljem smanjenja emisija CO</w:t>
      </w:r>
      <w:r w:rsidRPr="00E21A48">
        <w:rPr>
          <w:vertAlign w:val="subscript"/>
        </w:rPr>
        <w:t>2</w:t>
      </w:r>
      <w:r w:rsidRPr="00E21A48">
        <w:t xml:space="preserve"> za 20</w:t>
      </w:r>
      <w:r w:rsidR="00383647" w:rsidRPr="00E21A48">
        <w:t> </w:t>
      </w:r>
      <w:r w:rsidRPr="00E21A48">
        <w:t xml:space="preserve">% do 2020. godine. </w:t>
      </w:r>
      <w:r w:rsidR="007B56E6" w:rsidRPr="00E21A48">
        <w:t>2019. godine, pristupanjem novoj, proširenoj inicijativi Sporazum gradonačelnika za klimu i energiju, iste</w:t>
      </w:r>
      <w:r w:rsidRPr="00E21A48">
        <w:t xml:space="preserve"> godine</w:t>
      </w:r>
      <w:r w:rsidR="007B56E6" w:rsidRPr="00E21A48">
        <w:t xml:space="preserve"> </w:t>
      </w:r>
      <w:r w:rsidR="001F4404">
        <w:t xml:space="preserve">je </w:t>
      </w:r>
      <w:r w:rsidR="00743D05">
        <w:t>Grad Ludbreg krenuo u izradu</w:t>
      </w:r>
      <w:r w:rsidRPr="00E21A48">
        <w:t xml:space="preserve"> Akcijsk</w:t>
      </w:r>
      <w:r w:rsidR="00743D05">
        <w:t>og</w:t>
      </w:r>
      <w:r w:rsidRPr="00E21A48">
        <w:t xml:space="preserve"> plan</w:t>
      </w:r>
      <w:r w:rsidR="00743D05">
        <w:t>a</w:t>
      </w:r>
      <w:r w:rsidRPr="00E21A48">
        <w:t xml:space="preserve"> energetski</w:t>
      </w:r>
      <w:r w:rsidR="007B56E6" w:rsidRPr="00E21A48">
        <w:t xml:space="preserve"> i klimatski</w:t>
      </w:r>
      <w:r w:rsidRPr="00E21A48">
        <w:t xml:space="preserve"> održivog razvitka kojim je analizirana energetska potrošnja na području </w:t>
      </w:r>
      <w:r w:rsidR="001F3F58">
        <w:t>G</w:t>
      </w:r>
      <w:r w:rsidRPr="00E21A48">
        <w:t>rada</w:t>
      </w:r>
      <w:r w:rsidR="007B56E6" w:rsidRPr="00E21A48">
        <w:t xml:space="preserve"> te rizici i ranjivosti na klimatske promjene</w:t>
      </w:r>
      <w:r w:rsidRPr="00E21A48">
        <w:t>, godišnje emisije CO</w:t>
      </w:r>
      <w:r w:rsidRPr="00E21A48">
        <w:rPr>
          <w:vertAlign w:val="subscript"/>
        </w:rPr>
        <w:t>2</w:t>
      </w:r>
      <w:r w:rsidRPr="00E21A48">
        <w:t xml:space="preserve"> u sektorima zgradarstva, javne rasvjete i prometa te su predložene konkretne mjere s ciljem smanjenja emisija CO</w:t>
      </w:r>
      <w:r w:rsidRPr="00E21A48">
        <w:rPr>
          <w:vertAlign w:val="subscript"/>
        </w:rPr>
        <w:t>2</w:t>
      </w:r>
      <w:r w:rsidR="00E37247" w:rsidRPr="00E21A48">
        <w:t xml:space="preserve">, i prilagodbe na nepredvidive klimatske nepogode na području </w:t>
      </w:r>
      <w:r w:rsidR="001F3F58">
        <w:t>G</w:t>
      </w:r>
      <w:r w:rsidR="00E37247" w:rsidRPr="00E21A48">
        <w:t>rada</w:t>
      </w:r>
      <w:r w:rsidRPr="00E21A48">
        <w:t>.</w:t>
      </w:r>
    </w:p>
    <w:p w:rsidR="00E37247" w:rsidRPr="00E21A48" w:rsidRDefault="00E37247" w:rsidP="007A2773">
      <w:r w:rsidRPr="00E21A48">
        <w:t>Ovaj akcijski plan predstavlja prvi korak u nastavku dugotrajnog procesa smanjenja emisija CO</w:t>
      </w:r>
      <w:r w:rsidRPr="00E21A48">
        <w:rPr>
          <w:vertAlign w:val="subscript"/>
        </w:rPr>
        <w:t>2</w:t>
      </w:r>
      <w:r w:rsidRPr="00E21A48">
        <w:t xml:space="preserve"> i ostalih stakleničkih plinova za najmanje </w:t>
      </w:r>
      <w:r w:rsidR="00E21A48" w:rsidRPr="00E21A48">
        <w:t>55</w:t>
      </w:r>
      <w:r w:rsidR="00383647" w:rsidRPr="00E21A48">
        <w:t> </w:t>
      </w:r>
      <w:r w:rsidRPr="00E21A48">
        <w:t>% do 2030. godine.</w:t>
      </w:r>
    </w:p>
    <w:p w:rsidR="00E37247" w:rsidRPr="00E21A48" w:rsidRDefault="00E37247" w:rsidP="007A2773">
      <w:r w:rsidRPr="00E21A48">
        <w:t>Naglasak u mjerama koje će se provoditi s ciljem smanjenja emisije CO</w:t>
      </w:r>
      <w:r w:rsidRPr="00E21A48">
        <w:rPr>
          <w:vertAlign w:val="subscript"/>
        </w:rPr>
        <w:t>2</w:t>
      </w:r>
      <w:r w:rsidRPr="00E21A48">
        <w:t xml:space="preserve"> stavljen je najviše na sektor prometa i zgradarstva u kojem se očekuju i najveće uštede. U tu svrhu, Grad </w:t>
      </w:r>
      <w:r w:rsidR="00BB6A76" w:rsidRPr="00E21A48">
        <w:t>Ludbreg</w:t>
      </w:r>
      <w:r w:rsidRPr="00E21A48">
        <w:t xml:space="preserve"> će pokrenuti mjere koje su usmjerene na promjenu ponašanja građana</w:t>
      </w:r>
      <w:r w:rsidR="0083501D" w:rsidRPr="00E21A48">
        <w:t xml:space="preserve"> kako u prometu, tako i u njihovim kućanstvima i </w:t>
      </w:r>
      <w:r w:rsidR="00E9140C" w:rsidRPr="00E21A48">
        <w:t xml:space="preserve">na </w:t>
      </w:r>
      <w:r w:rsidR="0083501D" w:rsidRPr="00E21A48">
        <w:t>radnim mjestima</w:t>
      </w:r>
      <w:r w:rsidRPr="00E21A48">
        <w:t>. To su mjere koje prema iskustvu drugih zemalja mogu donijeti uštede za koje nije potrebno uložiti puno sredstava, ali zahtijevaju stalni angažman kroz obrazovne aktivnosti, organizaciju radionica, kreiranje i distribuciju letaka i brošura.</w:t>
      </w:r>
    </w:p>
    <w:p w:rsidR="00E37247" w:rsidRPr="00E21A48" w:rsidRDefault="00E37247" w:rsidP="007A2773">
      <w:r w:rsidRPr="00E21A48">
        <w:t xml:space="preserve">Paralelno s tzv. „soft“ mjerama, Grad </w:t>
      </w:r>
      <w:r w:rsidR="00BB6A76" w:rsidRPr="00E21A48">
        <w:t>Ludbreg</w:t>
      </w:r>
      <w:r w:rsidRPr="00E21A48">
        <w:t xml:space="preserve"> će razvijati i po</w:t>
      </w:r>
      <w:r w:rsidR="00521FCE" w:rsidRPr="00E21A48">
        <w:t>ticati smanjenje potrošnje energije u zgradarstvu, prvenstveno energetskim obnovama zgrada</w:t>
      </w:r>
      <w:r w:rsidR="0083501D" w:rsidRPr="00E21A48">
        <w:t xml:space="preserve"> u vlasništvu </w:t>
      </w:r>
      <w:r w:rsidR="000D35E8">
        <w:t>G</w:t>
      </w:r>
      <w:r w:rsidR="0083501D" w:rsidRPr="00E21A48">
        <w:t xml:space="preserve">rada te privatnim, uslužnim i komercijalnim objektima. </w:t>
      </w:r>
      <w:r w:rsidR="00E9140C" w:rsidRPr="00E21A48">
        <w:t xml:space="preserve">U sektoru prometa zasigurno će veliku ulogu imati daljnji razvoj tehnologije i povećanje udjela električnih i hibridnih vozila. Prometna infrastruktura </w:t>
      </w:r>
      <w:r w:rsidR="000D35E8">
        <w:t>G</w:t>
      </w:r>
      <w:r w:rsidR="00E9140C" w:rsidRPr="00E21A48">
        <w:t>rada, iako relativno razvijena, s mnoštvom pješačkih i biciklističkih staza, nije u dovoljnoj mjeri utjecala na promjenu ponašanja građana koji još uvijek u velikoj mjeri koriste vozila.</w:t>
      </w:r>
    </w:p>
    <w:p w:rsidR="00E9140C" w:rsidRPr="00E21A48" w:rsidRDefault="00E9140C" w:rsidP="007A2773">
      <w:r w:rsidRPr="00E21A48">
        <w:t>Sektor javne rasvjete marginalno sudjeluje u ukupno planiranim količinama smanjenja emisija CO</w:t>
      </w:r>
      <w:r w:rsidRPr="00E21A48">
        <w:rPr>
          <w:vertAlign w:val="subscript"/>
        </w:rPr>
        <w:t>2</w:t>
      </w:r>
      <w:r w:rsidRPr="00E21A48">
        <w:t xml:space="preserve">, ali su financijske uštede značajne i stoga će Grad </w:t>
      </w:r>
      <w:r w:rsidR="00BB6A76" w:rsidRPr="00E21A48">
        <w:t>Ludbreg</w:t>
      </w:r>
      <w:r w:rsidRPr="00E21A48">
        <w:t xml:space="preserve"> i dalje tražiti rješenja za razvoj ovog segmenta kroz daljnju modernizaciju zamjenom rasvjetnih tijela i regulacijom svjetlosnog toka.</w:t>
      </w:r>
    </w:p>
    <w:p w:rsidR="00000115" w:rsidRPr="00E21A48" w:rsidRDefault="00E9140C" w:rsidP="007A2773">
      <w:r w:rsidRPr="00E21A48">
        <w:t xml:space="preserve">Za ispunjenje zadanih ciljeva i provođenje predviđenih mjera potrebno je uložiti značajna financijska sredstva. Treba naglasiti da se od Grada </w:t>
      </w:r>
      <w:r w:rsidR="00BB6A76" w:rsidRPr="00E21A48">
        <w:t>Ludbreg</w:t>
      </w:r>
      <w:r w:rsidR="00EA2DA7" w:rsidRPr="00E21A48">
        <w:t>a</w:t>
      </w:r>
      <w:r w:rsidRPr="00E21A48">
        <w:t xml:space="preserve"> </w:t>
      </w:r>
      <w:r w:rsidRPr="00E21A48">
        <w:rPr>
          <w:b/>
          <w:bCs/>
        </w:rPr>
        <w:t>ne očekuje pokrivanje svih potrebnih financijskih sredstava</w:t>
      </w:r>
      <w:r w:rsidRPr="00E21A48">
        <w:t>, već je njegova primarna uloga da svojim djelovanjem pomogne u provedbi definiranih mjera kroz niz aktivnosti koje uključuju informiranje, komunikaciju s različitim dionicima, preuzimanje uloge moderatora itd., Tek je manji dio sredstava predviđen za vlastito financiranje, a i u tom dijelu Grad će imati mogućnosti i trebat će prepoznati i iskoristiti što je moguće više različitih dostupnih modela financiranja. Upravo u tome je važno naglasiti ulogu koordinacijskog tijela koje će imati važnu ulogu u provođenju ovog Akcijskog plana</w:t>
      </w:r>
      <w:r w:rsidR="00EA2DA7" w:rsidRPr="00E21A48">
        <w:t>.</w:t>
      </w:r>
    </w:p>
    <w:p w:rsidR="00455063" w:rsidRPr="000230C3" w:rsidRDefault="00455063">
      <w:pPr>
        <w:spacing w:after="160" w:line="259" w:lineRule="auto"/>
        <w:jc w:val="left"/>
        <w:rPr>
          <w:highlight w:val="yellow"/>
        </w:rPr>
      </w:pPr>
      <w:r w:rsidRPr="000230C3">
        <w:rPr>
          <w:highlight w:val="yellow"/>
        </w:rPr>
        <w:br w:type="page"/>
      </w:r>
    </w:p>
    <w:p w:rsidR="00000115" w:rsidRPr="00C7490A" w:rsidRDefault="00000115" w:rsidP="003E3AE4">
      <w:pPr>
        <w:pStyle w:val="Naslov1"/>
        <w:numPr>
          <w:ilvl w:val="0"/>
          <w:numId w:val="0"/>
        </w:numPr>
        <w:ind w:left="340"/>
      </w:pPr>
      <w:bookmarkStart w:id="243" w:name="_Toc61438271"/>
      <w:r w:rsidRPr="00C7490A">
        <w:t>Popis slika</w:t>
      </w:r>
      <w:bookmarkEnd w:id="243"/>
    </w:p>
    <w:p w:rsidR="0014370F" w:rsidRDefault="00E41EF6">
      <w:pPr>
        <w:pStyle w:val="Tablicaslika"/>
        <w:tabs>
          <w:tab w:val="right" w:leader="dot" w:pos="9016"/>
        </w:tabs>
        <w:rPr>
          <w:rFonts w:asciiTheme="minorHAnsi" w:eastAsiaTheme="minorEastAsia" w:hAnsiTheme="minorHAnsi" w:cstheme="minorBidi"/>
          <w:noProof/>
          <w:szCs w:val="22"/>
          <w:lang w:eastAsia="hr-HR"/>
        </w:rPr>
      </w:pPr>
      <w:r w:rsidRPr="00C7490A">
        <w:rPr>
          <w:b/>
          <w:bCs/>
        </w:rPr>
        <w:fldChar w:fldCharType="begin"/>
      </w:r>
      <w:r w:rsidR="00096A10" w:rsidRPr="00C7490A">
        <w:rPr>
          <w:b/>
          <w:bCs/>
        </w:rPr>
        <w:instrText xml:space="preserve"> TOC \h \z \c "Slika" </w:instrText>
      </w:r>
      <w:r w:rsidRPr="00C7490A">
        <w:rPr>
          <w:b/>
          <w:bCs/>
        </w:rPr>
        <w:fldChar w:fldCharType="separate"/>
      </w:r>
      <w:hyperlink w:anchor="_Toc61438165" w:history="1">
        <w:r w:rsidR="0014370F" w:rsidRPr="00395E1A">
          <w:rPr>
            <w:rStyle w:val="Hiperveza"/>
            <w:noProof/>
          </w:rPr>
          <w:t>Slika 1 Grad Ludbreg</w:t>
        </w:r>
        <w:r w:rsidR="0014370F">
          <w:rPr>
            <w:noProof/>
            <w:webHidden/>
          </w:rPr>
          <w:tab/>
        </w:r>
        <w:r>
          <w:rPr>
            <w:noProof/>
            <w:webHidden/>
          </w:rPr>
          <w:fldChar w:fldCharType="begin"/>
        </w:r>
        <w:r w:rsidR="0014370F">
          <w:rPr>
            <w:noProof/>
            <w:webHidden/>
          </w:rPr>
          <w:instrText xml:space="preserve"> PAGEREF _Toc61438165 \h </w:instrText>
        </w:r>
        <w:r>
          <w:rPr>
            <w:noProof/>
            <w:webHidden/>
          </w:rPr>
        </w:r>
        <w:r>
          <w:rPr>
            <w:noProof/>
            <w:webHidden/>
          </w:rPr>
          <w:fldChar w:fldCharType="separate"/>
        </w:r>
        <w:r w:rsidR="00131657">
          <w:rPr>
            <w:noProof/>
            <w:webHidden/>
          </w:rPr>
          <w:t>1</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166" w:history="1">
        <w:r w:rsidR="0014370F" w:rsidRPr="00395E1A">
          <w:rPr>
            <w:rStyle w:val="Hiperveza"/>
            <w:noProof/>
          </w:rPr>
          <w:t>Slika 2 Tijek izvještavanja o provedbi SECAP-a</w:t>
        </w:r>
        <w:r w:rsidR="0014370F">
          <w:rPr>
            <w:noProof/>
            <w:webHidden/>
          </w:rPr>
          <w:tab/>
        </w:r>
        <w:r>
          <w:rPr>
            <w:noProof/>
            <w:webHidden/>
          </w:rPr>
          <w:fldChar w:fldCharType="begin"/>
        </w:r>
        <w:r w:rsidR="0014370F">
          <w:rPr>
            <w:noProof/>
            <w:webHidden/>
          </w:rPr>
          <w:instrText xml:space="preserve"> PAGEREF _Toc61438166 \h </w:instrText>
        </w:r>
        <w:r>
          <w:rPr>
            <w:noProof/>
            <w:webHidden/>
          </w:rPr>
        </w:r>
        <w:r>
          <w:rPr>
            <w:noProof/>
            <w:webHidden/>
          </w:rPr>
          <w:fldChar w:fldCharType="separate"/>
        </w:r>
        <w:r w:rsidR="00131657">
          <w:rPr>
            <w:noProof/>
            <w:webHidden/>
          </w:rPr>
          <w:t>4</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167" w:history="1">
        <w:r w:rsidR="0014370F" w:rsidRPr="00395E1A">
          <w:rPr>
            <w:rStyle w:val="Hiperveza"/>
            <w:noProof/>
          </w:rPr>
          <w:t>Slika 3 Ukupna potrošnja energije prema podsektorima u MWh</w:t>
        </w:r>
        <w:r w:rsidR="0014370F">
          <w:rPr>
            <w:noProof/>
            <w:webHidden/>
          </w:rPr>
          <w:tab/>
        </w:r>
        <w:r>
          <w:rPr>
            <w:noProof/>
            <w:webHidden/>
          </w:rPr>
          <w:fldChar w:fldCharType="begin"/>
        </w:r>
        <w:r w:rsidR="0014370F">
          <w:rPr>
            <w:noProof/>
            <w:webHidden/>
          </w:rPr>
          <w:instrText xml:space="preserve"> PAGEREF _Toc61438167 \h </w:instrText>
        </w:r>
        <w:r>
          <w:rPr>
            <w:noProof/>
            <w:webHidden/>
          </w:rPr>
        </w:r>
        <w:r>
          <w:rPr>
            <w:noProof/>
            <w:webHidden/>
          </w:rPr>
          <w:fldChar w:fldCharType="separate"/>
        </w:r>
        <w:r w:rsidR="00131657">
          <w:rPr>
            <w:noProof/>
            <w:webHidden/>
          </w:rPr>
          <w:t>9</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168" w:history="1">
        <w:r w:rsidR="0014370F" w:rsidRPr="00395E1A">
          <w:rPr>
            <w:rStyle w:val="Hiperveza"/>
            <w:noProof/>
          </w:rPr>
          <w:t>Slika 4 Ukupna emisija CO</w:t>
        </w:r>
        <w:r w:rsidR="0014370F" w:rsidRPr="00395E1A">
          <w:rPr>
            <w:rStyle w:val="Hiperveza"/>
            <w:noProof/>
            <w:vertAlign w:val="subscript"/>
          </w:rPr>
          <w:t>2</w:t>
        </w:r>
        <w:r w:rsidR="0014370F" w:rsidRPr="00395E1A">
          <w:rPr>
            <w:rStyle w:val="Hiperveza"/>
            <w:noProof/>
          </w:rPr>
          <w:t xml:space="preserve"> prema podsektorima</w:t>
        </w:r>
        <w:r w:rsidR="0014370F">
          <w:rPr>
            <w:noProof/>
            <w:webHidden/>
          </w:rPr>
          <w:tab/>
        </w:r>
        <w:r>
          <w:rPr>
            <w:noProof/>
            <w:webHidden/>
          </w:rPr>
          <w:fldChar w:fldCharType="begin"/>
        </w:r>
        <w:r w:rsidR="0014370F">
          <w:rPr>
            <w:noProof/>
            <w:webHidden/>
          </w:rPr>
          <w:instrText xml:space="preserve"> PAGEREF _Toc61438168 \h </w:instrText>
        </w:r>
        <w:r>
          <w:rPr>
            <w:noProof/>
            <w:webHidden/>
          </w:rPr>
        </w:r>
        <w:r>
          <w:rPr>
            <w:noProof/>
            <w:webHidden/>
          </w:rPr>
          <w:fldChar w:fldCharType="separate"/>
        </w:r>
        <w:r w:rsidR="00131657">
          <w:rPr>
            <w:noProof/>
            <w:webHidden/>
          </w:rPr>
          <w:t>9</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169" w:history="1">
        <w:r w:rsidR="0014370F" w:rsidRPr="00395E1A">
          <w:rPr>
            <w:rStyle w:val="Hiperveza"/>
            <w:noProof/>
          </w:rPr>
          <w:t>Slika 5 Promjena prizemne temperature zraka (u °C) u Hrvatskoj u razdoblju 2011. – 2040. u odnosu na razdoblje 1961. – 1990. prema rezultatima srednjaka ansambla regionalnog klimatskog modela RegCM za A2 scenarij emisije plinova staklenika za zimu (lijevo) i ljeto (desno)</w:t>
        </w:r>
        <w:r w:rsidR="0014370F">
          <w:rPr>
            <w:noProof/>
            <w:webHidden/>
          </w:rPr>
          <w:tab/>
        </w:r>
        <w:r>
          <w:rPr>
            <w:noProof/>
            <w:webHidden/>
          </w:rPr>
          <w:fldChar w:fldCharType="begin"/>
        </w:r>
        <w:r w:rsidR="0014370F">
          <w:rPr>
            <w:noProof/>
            <w:webHidden/>
          </w:rPr>
          <w:instrText xml:space="preserve"> PAGEREF _Toc61438169 \h </w:instrText>
        </w:r>
        <w:r>
          <w:rPr>
            <w:noProof/>
            <w:webHidden/>
          </w:rPr>
        </w:r>
        <w:r>
          <w:rPr>
            <w:noProof/>
            <w:webHidden/>
          </w:rPr>
          <w:fldChar w:fldCharType="separate"/>
        </w:r>
        <w:r w:rsidR="00131657">
          <w:rPr>
            <w:noProof/>
            <w:webHidden/>
          </w:rPr>
          <w:t>13</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170" w:history="1">
        <w:r w:rsidR="0014370F" w:rsidRPr="00395E1A">
          <w:rPr>
            <w:rStyle w:val="Hiperveza"/>
            <w:noProof/>
          </w:rPr>
          <w:t>Slika 6 Promjena prizemne temperature zraka (u °C) u Hrvatskoj u razdoblju 2041. – 2070. u odnosu na razdoblje 1961. – 1990. prema rezultatima srednjaka ansambla regionalnog klimatskog modela RegCM za A2 scenarij emisije plinova staklenika za zimu (lijevo) i ljeto (desno).</w:t>
        </w:r>
        <w:r w:rsidR="0014370F">
          <w:rPr>
            <w:noProof/>
            <w:webHidden/>
          </w:rPr>
          <w:tab/>
        </w:r>
        <w:r>
          <w:rPr>
            <w:noProof/>
            <w:webHidden/>
          </w:rPr>
          <w:fldChar w:fldCharType="begin"/>
        </w:r>
        <w:r w:rsidR="0014370F">
          <w:rPr>
            <w:noProof/>
            <w:webHidden/>
          </w:rPr>
          <w:instrText xml:space="preserve"> PAGEREF _Toc61438170 \h </w:instrText>
        </w:r>
        <w:r>
          <w:rPr>
            <w:noProof/>
            <w:webHidden/>
          </w:rPr>
        </w:r>
        <w:r>
          <w:rPr>
            <w:noProof/>
            <w:webHidden/>
          </w:rPr>
          <w:fldChar w:fldCharType="separate"/>
        </w:r>
        <w:r w:rsidR="00131657">
          <w:rPr>
            <w:noProof/>
            <w:webHidden/>
          </w:rPr>
          <w:t>13</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171" w:history="1">
        <w:r w:rsidR="0014370F" w:rsidRPr="00395E1A">
          <w:rPr>
            <w:rStyle w:val="Hiperveza"/>
            <w:noProof/>
          </w:rPr>
          <w:t>Slika 7 Promjena oborine u Hrvatskoj (u mm/dan) u razdoblju 2011. – 2040. u odnosu na razdoblje 1961. – 1990. prema rezultatima srednjaka ansambla regionalnog klimatskog modela RegCM za A2 scenarij emisije plinova staklenika za jesen.</w:t>
        </w:r>
        <w:r w:rsidR="0014370F">
          <w:rPr>
            <w:noProof/>
            <w:webHidden/>
          </w:rPr>
          <w:tab/>
        </w:r>
        <w:r>
          <w:rPr>
            <w:noProof/>
            <w:webHidden/>
          </w:rPr>
          <w:fldChar w:fldCharType="begin"/>
        </w:r>
        <w:r w:rsidR="0014370F">
          <w:rPr>
            <w:noProof/>
            <w:webHidden/>
          </w:rPr>
          <w:instrText xml:space="preserve"> PAGEREF _Toc61438171 \h </w:instrText>
        </w:r>
        <w:r>
          <w:rPr>
            <w:noProof/>
            <w:webHidden/>
          </w:rPr>
        </w:r>
        <w:r>
          <w:rPr>
            <w:noProof/>
            <w:webHidden/>
          </w:rPr>
          <w:fldChar w:fldCharType="separate"/>
        </w:r>
        <w:r w:rsidR="00131657">
          <w:rPr>
            <w:noProof/>
            <w:webHidden/>
          </w:rPr>
          <w:t>14</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172" w:history="1">
        <w:r w:rsidR="0014370F" w:rsidRPr="00395E1A">
          <w:rPr>
            <w:rStyle w:val="Hiperveza"/>
            <w:noProof/>
          </w:rPr>
          <w:t>Slika 8 Promjena oborine u Hrvatskoj (u mm/dan) u razdoblju 2041. – 2070. u odnosu na razdoblje 1961. – 1990. prema rezultatima srednjaka ansambla regionalnog klimatskog modela RegCM za A2 scenarij emisije plinova staklenika za zimu (lijevo) i ljeto (desno).</w:t>
        </w:r>
        <w:r w:rsidR="0014370F">
          <w:rPr>
            <w:noProof/>
            <w:webHidden/>
          </w:rPr>
          <w:tab/>
        </w:r>
        <w:r>
          <w:rPr>
            <w:noProof/>
            <w:webHidden/>
          </w:rPr>
          <w:fldChar w:fldCharType="begin"/>
        </w:r>
        <w:r w:rsidR="0014370F">
          <w:rPr>
            <w:noProof/>
            <w:webHidden/>
          </w:rPr>
          <w:instrText xml:space="preserve"> PAGEREF _Toc61438172 \h </w:instrText>
        </w:r>
        <w:r>
          <w:rPr>
            <w:noProof/>
            <w:webHidden/>
          </w:rPr>
        </w:r>
        <w:r>
          <w:rPr>
            <w:noProof/>
            <w:webHidden/>
          </w:rPr>
          <w:fldChar w:fldCharType="separate"/>
        </w:r>
        <w:r w:rsidR="00131657">
          <w:rPr>
            <w:noProof/>
            <w:webHidden/>
          </w:rPr>
          <w:t>14</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173" w:history="1">
        <w:r w:rsidR="0014370F" w:rsidRPr="00395E1A">
          <w:rPr>
            <w:rStyle w:val="Hiperveza"/>
            <w:noProof/>
          </w:rPr>
          <w:t>Slika 9 Srednje mjesečne temperature zraka po desetogodišnjim razdobljima od 1961. do 2018. godine</w:t>
        </w:r>
        <w:r w:rsidR="0014370F">
          <w:rPr>
            <w:noProof/>
            <w:webHidden/>
          </w:rPr>
          <w:tab/>
        </w:r>
        <w:r>
          <w:rPr>
            <w:noProof/>
            <w:webHidden/>
          </w:rPr>
          <w:fldChar w:fldCharType="begin"/>
        </w:r>
        <w:r w:rsidR="0014370F">
          <w:rPr>
            <w:noProof/>
            <w:webHidden/>
          </w:rPr>
          <w:instrText xml:space="preserve"> PAGEREF _Toc61438173 \h </w:instrText>
        </w:r>
        <w:r>
          <w:rPr>
            <w:noProof/>
            <w:webHidden/>
          </w:rPr>
        </w:r>
        <w:r>
          <w:rPr>
            <w:noProof/>
            <w:webHidden/>
          </w:rPr>
          <w:fldChar w:fldCharType="separate"/>
        </w:r>
        <w:r w:rsidR="00131657">
          <w:rPr>
            <w:noProof/>
            <w:webHidden/>
          </w:rPr>
          <w:t>20</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174" w:history="1">
        <w:r w:rsidR="0014370F" w:rsidRPr="00395E1A">
          <w:rPr>
            <w:rStyle w:val="Hiperveza"/>
            <w:noProof/>
          </w:rPr>
          <w:t>Slika 10 Srednje temperature zraka i srednje količine oborina po desetogodišnjim razdobljima od 1961. do 2018. godine</w:t>
        </w:r>
        <w:r w:rsidR="0014370F">
          <w:rPr>
            <w:noProof/>
            <w:webHidden/>
          </w:rPr>
          <w:tab/>
        </w:r>
        <w:r>
          <w:rPr>
            <w:noProof/>
            <w:webHidden/>
          </w:rPr>
          <w:fldChar w:fldCharType="begin"/>
        </w:r>
        <w:r w:rsidR="0014370F">
          <w:rPr>
            <w:noProof/>
            <w:webHidden/>
          </w:rPr>
          <w:instrText xml:space="preserve"> PAGEREF _Toc61438174 \h </w:instrText>
        </w:r>
        <w:r>
          <w:rPr>
            <w:noProof/>
            <w:webHidden/>
          </w:rPr>
        </w:r>
        <w:r>
          <w:rPr>
            <w:noProof/>
            <w:webHidden/>
          </w:rPr>
          <w:fldChar w:fldCharType="separate"/>
        </w:r>
        <w:r w:rsidR="00131657">
          <w:rPr>
            <w:noProof/>
            <w:webHidden/>
          </w:rPr>
          <w:t>20</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175" w:history="1">
        <w:r w:rsidR="0014370F" w:rsidRPr="00395E1A">
          <w:rPr>
            <w:rStyle w:val="Hiperveza"/>
            <w:noProof/>
          </w:rPr>
          <w:t>Slika 11 Maksimalne i minimalne mjesečne temperature zraka od 1961. do 2018. godine</w:t>
        </w:r>
        <w:r w:rsidR="0014370F">
          <w:rPr>
            <w:noProof/>
            <w:webHidden/>
          </w:rPr>
          <w:tab/>
        </w:r>
        <w:r>
          <w:rPr>
            <w:noProof/>
            <w:webHidden/>
          </w:rPr>
          <w:fldChar w:fldCharType="begin"/>
        </w:r>
        <w:r w:rsidR="0014370F">
          <w:rPr>
            <w:noProof/>
            <w:webHidden/>
          </w:rPr>
          <w:instrText xml:space="preserve"> PAGEREF _Toc61438175 \h </w:instrText>
        </w:r>
        <w:r>
          <w:rPr>
            <w:noProof/>
            <w:webHidden/>
          </w:rPr>
        </w:r>
        <w:r>
          <w:rPr>
            <w:noProof/>
            <w:webHidden/>
          </w:rPr>
          <w:fldChar w:fldCharType="separate"/>
        </w:r>
        <w:r w:rsidR="00131657">
          <w:rPr>
            <w:noProof/>
            <w:webHidden/>
          </w:rPr>
          <w:t>21</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176" w:history="1">
        <w:r w:rsidR="0014370F" w:rsidRPr="00395E1A">
          <w:rPr>
            <w:rStyle w:val="Hiperveza"/>
            <w:noProof/>
          </w:rPr>
          <w:t>Slika 12 Srednje mjesečne temperature zraka i srednje mjesečne količine oborina od 2009. do 2018. godine</w:t>
        </w:r>
        <w:r w:rsidR="0014370F">
          <w:rPr>
            <w:noProof/>
            <w:webHidden/>
          </w:rPr>
          <w:tab/>
        </w:r>
        <w:r>
          <w:rPr>
            <w:noProof/>
            <w:webHidden/>
          </w:rPr>
          <w:fldChar w:fldCharType="begin"/>
        </w:r>
        <w:r w:rsidR="0014370F">
          <w:rPr>
            <w:noProof/>
            <w:webHidden/>
          </w:rPr>
          <w:instrText xml:space="preserve"> PAGEREF _Toc61438176 \h </w:instrText>
        </w:r>
        <w:r>
          <w:rPr>
            <w:noProof/>
            <w:webHidden/>
          </w:rPr>
        </w:r>
        <w:r>
          <w:rPr>
            <w:noProof/>
            <w:webHidden/>
          </w:rPr>
          <w:fldChar w:fldCharType="separate"/>
        </w:r>
        <w:r w:rsidR="00131657">
          <w:rPr>
            <w:noProof/>
            <w:webHidden/>
          </w:rPr>
          <w:t>22</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177" w:history="1">
        <w:r w:rsidR="0014370F" w:rsidRPr="00395E1A">
          <w:rPr>
            <w:rStyle w:val="Hiperveza"/>
            <w:noProof/>
          </w:rPr>
          <w:t>Slika 13 Srednje godišnje temperature zraka i srednje godišnje količine oborina od 2009. do 2018. godine</w:t>
        </w:r>
        <w:r w:rsidR="0014370F">
          <w:rPr>
            <w:noProof/>
            <w:webHidden/>
          </w:rPr>
          <w:tab/>
        </w:r>
        <w:r>
          <w:rPr>
            <w:noProof/>
            <w:webHidden/>
          </w:rPr>
          <w:fldChar w:fldCharType="begin"/>
        </w:r>
        <w:r w:rsidR="0014370F">
          <w:rPr>
            <w:noProof/>
            <w:webHidden/>
          </w:rPr>
          <w:instrText xml:space="preserve"> PAGEREF _Toc61438177 \h </w:instrText>
        </w:r>
        <w:r>
          <w:rPr>
            <w:noProof/>
            <w:webHidden/>
          </w:rPr>
        </w:r>
        <w:r>
          <w:rPr>
            <w:noProof/>
            <w:webHidden/>
          </w:rPr>
          <w:fldChar w:fldCharType="separate"/>
        </w:r>
        <w:r w:rsidR="00131657">
          <w:rPr>
            <w:noProof/>
            <w:webHidden/>
          </w:rPr>
          <w:t>22</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178" w:history="1">
        <w:r w:rsidR="0014370F" w:rsidRPr="00395E1A">
          <w:rPr>
            <w:rStyle w:val="Hiperveza"/>
            <w:noProof/>
          </w:rPr>
          <w:t>Slika 14 Broj vrućih (maksimalna temperatura zraka viša ili jednaka 30 °C) i studenih dana (maksimalna temperatura zraka manja od 0 °C) od 2009. do 2018. godine</w:t>
        </w:r>
        <w:r w:rsidR="0014370F">
          <w:rPr>
            <w:noProof/>
            <w:webHidden/>
          </w:rPr>
          <w:tab/>
        </w:r>
        <w:r>
          <w:rPr>
            <w:noProof/>
            <w:webHidden/>
          </w:rPr>
          <w:fldChar w:fldCharType="begin"/>
        </w:r>
        <w:r w:rsidR="0014370F">
          <w:rPr>
            <w:noProof/>
            <w:webHidden/>
          </w:rPr>
          <w:instrText xml:space="preserve"> PAGEREF _Toc61438178 \h </w:instrText>
        </w:r>
        <w:r>
          <w:rPr>
            <w:noProof/>
            <w:webHidden/>
          </w:rPr>
        </w:r>
        <w:r>
          <w:rPr>
            <w:noProof/>
            <w:webHidden/>
          </w:rPr>
          <w:fldChar w:fldCharType="separate"/>
        </w:r>
        <w:r w:rsidR="00131657">
          <w:rPr>
            <w:noProof/>
            <w:webHidden/>
          </w:rPr>
          <w:t>23</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179" w:history="1">
        <w:r w:rsidR="0014370F" w:rsidRPr="00395E1A">
          <w:rPr>
            <w:rStyle w:val="Hiperveza"/>
            <w:noProof/>
          </w:rPr>
          <w:t>Slika 15 Broj kišnih i snježnih dana (oborine veće ili jednake 10 mm) od 2009. do 2018. godine</w:t>
        </w:r>
        <w:r w:rsidR="0014370F">
          <w:rPr>
            <w:noProof/>
            <w:webHidden/>
          </w:rPr>
          <w:tab/>
        </w:r>
        <w:r>
          <w:rPr>
            <w:noProof/>
            <w:webHidden/>
          </w:rPr>
          <w:fldChar w:fldCharType="begin"/>
        </w:r>
        <w:r w:rsidR="0014370F">
          <w:rPr>
            <w:noProof/>
            <w:webHidden/>
          </w:rPr>
          <w:instrText xml:space="preserve"> PAGEREF _Toc61438179 \h </w:instrText>
        </w:r>
        <w:r>
          <w:rPr>
            <w:noProof/>
            <w:webHidden/>
          </w:rPr>
        </w:r>
        <w:r>
          <w:rPr>
            <w:noProof/>
            <w:webHidden/>
          </w:rPr>
          <w:fldChar w:fldCharType="separate"/>
        </w:r>
        <w:r w:rsidR="00131657">
          <w:rPr>
            <w:noProof/>
            <w:webHidden/>
          </w:rPr>
          <w:t>23</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180" w:history="1">
        <w:r w:rsidR="0014370F" w:rsidRPr="00395E1A">
          <w:rPr>
            <w:rStyle w:val="Hiperveza"/>
            <w:noProof/>
          </w:rPr>
          <w:t>Slika 16 Srednja mjesečna brzina vjetra od 2009. do 2018. godine</w:t>
        </w:r>
        <w:r w:rsidR="0014370F">
          <w:rPr>
            <w:noProof/>
            <w:webHidden/>
          </w:rPr>
          <w:tab/>
        </w:r>
        <w:r>
          <w:rPr>
            <w:noProof/>
            <w:webHidden/>
          </w:rPr>
          <w:fldChar w:fldCharType="begin"/>
        </w:r>
        <w:r w:rsidR="0014370F">
          <w:rPr>
            <w:noProof/>
            <w:webHidden/>
          </w:rPr>
          <w:instrText xml:space="preserve"> PAGEREF _Toc61438180 \h </w:instrText>
        </w:r>
        <w:r>
          <w:rPr>
            <w:noProof/>
            <w:webHidden/>
          </w:rPr>
        </w:r>
        <w:r>
          <w:rPr>
            <w:noProof/>
            <w:webHidden/>
          </w:rPr>
          <w:fldChar w:fldCharType="separate"/>
        </w:r>
        <w:r w:rsidR="00131657">
          <w:rPr>
            <w:noProof/>
            <w:webHidden/>
          </w:rPr>
          <w:t>24</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181" w:history="1">
        <w:r w:rsidR="0014370F" w:rsidRPr="00395E1A">
          <w:rPr>
            <w:rStyle w:val="Hiperveza"/>
            <w:noProof/>
          </w:rPr>
          <w:t>Slika 17 Srednja godišnja brzina vjetra od 2009. do 2018. godine</w:t>
        </w:r>
        <w:r w:rsidR="0014370F">
          <w:rPr>
            <w:noProof/>
            <w:webHidden/>
          </w:rPr>
          <w:tab/>
        </w:r>
        <w:r>
          <w:rPr>
            <w:noProof/>
            <w:webHidden/>
          </w:rPr>
          <w:fldChar w:fldCharType="begin"/>
        </w:r>
        <w:r w:rsidR="0014370F">
          <w:rPr>
            <w:noProof/>
            <w:webHidden/>
          </w:rPr>
          <w:instrText xml:space="preserve"> PAGEREF _Toc61438181 \h </w:instrText>
        </w:r>
        <w:r>
          <w:rPr>
            <w:noProof/>
            <w:webHidden/>
          </w:rPr>
        </w:r>
        <w:r>
          <w:rPr>
            <w:noProof/>
            <w:webHidden/>
          </w:rPr>
          <w:fldChar w:fldCharType="separate"/>
        </w:r>
        <w:r w:rsidR="00131657">
          <w:rPr>
            <w:noProof/>
            <w:webHidden/>
          </w:rPr>
          <w:t>24</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182" w:history="1">
        <w:r w:rsidR="0014370F" w:rsidRPr="00395E1A">
          <w:rPr>
            <w:rStyle w:val="Hiperveza"/>
            <w:noProof/>
          </w:rPr>
          <w:t>Slika 18 Karta opasnosti od poplava za malu vjerojatnost pojavljivanja (1000-godišnji PP)</w:t>
        </w:r>
        <w:r w:rsidR="0014370F">
          <w:rPr>
            <w:noProof/>
            <w:webHidden/>
          </w:rPr>
          <w:tab/>
        </w:r>
        <w:r>
          <w:rPr>
            <w:noProof/>
            <w:webHidden/>
          </w:rPr>
          <w:fldChar w:fldCharType="begin"/>
        </w:r>
        <w:r w:rsidR="0014370F">
          <w:rPr>
            <w:noProof/>
            <w:webHidden/>
          </w:rPr>
          <w:instrText xml:space="preserve"> PAGEREF _Toc61438182 \h </w:instrText>
        </w:r>
        <w:r>
          <w:rPr>
            <w:noProof/>
            <w:webHidden/>
          </w:rPr>
        </w:r>
        <w:r>
          <w:rPr>
            <w:noProof/>
            <w:webHidden/>
          </w:rPr>
          <w:fldChar w:fldCharType="separate"/>
        </w:r>
        <w:r w:rsidR="00131657">
          <w:rPr>
            <w:noProof/>
            <w:webHidden/>
          </w:rPr>
          <w:t>26</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183" w:history="1">
        <w:r w:rsidR="0014370F" w:rsidRPr="00395E1A">
          <w:rPr>
            <w:rStyle w:val="Hiperveza"/>
            <w:noProof/>
          </w:rPr>
          <w:t>Slika 19 Karta opasnosti od poplava za srednju vjerojatnost pojavljivanja (100-godišnji PP)</w:t>
        </w:r>
        <w:r w:rsidR="0014370F">
          <w:rPr>
            <w:noProof/>
            <w:webHidden/>
          </w:rPr>
          <w:tab/>
        </w:r>
        <w:r>
          <w:rPr>
            <w:noProof/>
            <w:webHidden/>
          </w:rPr>
          <w:fldChar w:fldCharType="begin"/>
        </w:r>
        <w:r w:rsidR="0014370F">
          <w:rPr>
            <w:noProof/>
            <w:webHidden/>
          </w:rPr>
          <w:instrText xml:space="preserve"> PAGEREF _Toc61438183 \h </w:instrText>
        </w:r>
        <w:r>
          <w:rPr>
            <w:noProof/>
            <w:webHidden/>
          </w:rPr>
        </w:r>
        <w:r>
          <w:rPr>
            <w:noProof/>
            <w:webHidden/>
          </w:rPr>
          <w:fldChar w:fldCharType="separate"/>
        </w:r>
        <w:r w:rsidR="00131657">
          <w:rPr>
            <w:noProof/>
            <w:webHidden/>
          </w:rPr>
          <w:t>27</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184" w:history="1">
        <w:r w:rsidR="0014370F" w:rsidRPr="00395E1A">
          <w:rPr>
            <w:rStyle w:val="Hiperveza"/>
            <w:noProof/>
          </w:rPr>
          <w:t>Slika 20 Karta opasnosti od poplava za veliku vjerojatnost pojavljivanja (25-godišnji PP)</w:t>
        </w:r>
        <w:r w:rsidR="0014370F">
          <w:rPr>
            <w:noProof/>
            <w:webHidden/>
          </w:rPr>
          <w:tab/>
        </w:r>
        <w:r>
          <w:rPr>
            <w:noProof/>
            <w:webHidden/>
          </w:rPr>
          <w:fldChar w:fldCharType="begin"/>
        </w:r>
        <w:r w:rsidR="0014370F">
          <w:rPr>
            <w:noProof/>
            <w:webHidden/>
          </w:rPr>
          <w:instrText xml:space="preserve"> PAGEREF _Toc61438184 \h </w:instrText>
        </w:r>
        <w:r>
          <w:rPr>
            <w:noProof/>
            <w:webHidden/>
          </w:rPr>
        </w:r>
        <w:r>
          <w:rPr>
            <w:noProof/>
            <w:webHidden/>
          </w:rPr>
          <w:fldChar w:fldCharType="separate"/>
        </w:r>
        <w:r w:rsidR="00131657">
          <w:rPr>
            <w:noProof/>
            <w:webHidden/>
          </w:rPr>
          <w:t>27</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185" w:history="1">
        <w:r w:rsidR="0014370F" w:rsidRPr="00395E1A">
          <w:rPr>
            <w:rStyle w:val="Hiperveza"/>
            <w:noProof/>
          </w:rPr>
          <w:t>Slika 21 Karta rizika od poplava za malu vjerojatnost pojavljivanja (1000-godišnji PP)</w:t>
        </w:r>
        <w:r w:rsidR="0014370F">
          <w:rPr>
            <w:noProof/>
            <w:webHidden/>
          </w:rPr>
          <w:tab/>
        </w:r>
        <w:r>
          <w:rPr>
            <w:noProof/>
            <w:webHidden/>
          </w:rPr>
          <w:fldChar w:fldCharType="begin"/>
        </w:r>
        <w:r w:rsidR="0014370F">
          <w:rPr>
            <w:noProof/>
            <w:webHidden/>
          </w:rPr>
          <w:instrText xml:space="preserve"> PAGEREF _Toc61438185 \h </w:instrText>
        </w:r>
        <w:r>
          <w:rPr>
            <w:noProof/>
            <w:webHidden/>
          </w:rPr>
        </w:r>
        <w:r>
          <w:rPr>
            <w:noProof/>
            <w:webHidden/>
          </w:rPr>
          <w:fldChar w:fldCharType="separate"/>
        </w:r>
        <w:r w:rsidR="00131657">
          <w:rPr>
            <w:noProof/>
            <w:webHidden/>
          </w:rPr>
          <w:t>28</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186" w:history="1">
        <w:r w:rsidR="0014370F" w:rsidRPr="00395E1A">
          <w:rPr>
            <w:rStyle w:val="Hiperveza"/>
            <w:noProof/>
          </w:rPr>
          <w:t>Slika 22 Karta rizika od poplava za srednju vrijednost pojavljivanja (100-godišnji PP)</w:t>
        </w:r>
        <w:r w:rsidR="0014370F">
          <w:rPr>
            <w:noProof/>
            <w:webHidden/>
          </w:rPr>
          <w:tab/>
        </w:r>
        <w:r>
          <w:rPr>
            <w:noProof/>
            <w:webHidden/>
          </w:rPr>
          <w:fldChar w:fldCharType="begin"/>
        </w:r>
        <w:r w:rsidR="0014370F">
          <w:rPr>
            <w:noProof/>
            <w:webHidden/>
          </w:rPr>
          <w:instrText xml:space="preserve"> PAGEREF _Toc61438186 \h </w:instrText>
        </w:r>
        <w:r>
          <w:rPr>
            <w:noProof/>
            <w:webHidden/>
          </w:rPr>
        </w:r>
        <w:r>
          <w:rPr>
            <w:noProof/>
            <w:webHidden/>
          </w:rPr>
          <w:fldChar w:fldCharType="separate"/>
        </w:r>
        <w:r w:rsidR="00131657">
          <w:rPr>
            <w:noProof/>
            <w:webHidden/>
          </w:rPr>
          <w:t>28</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187" w:history="1">
        <w:r w:rsidR="0014370F" w:rsidRPr="00395E1A">
          <w:rPr>
            <w:rStyle w:val="Hiperveza"/>
            <w:noProof/>
          </w:rPr>
          <w:t>Slika 23 Karta rizika od poplava za veliku vjerojatnost pojavljivanja (25-godišnji PP)</w:t>
        </w:r>
        <w:r w:rsidR="0014370F">
          <w:rPr>
            <w:noProof/>
            <w:webHidden/>
          </w:rPr>
          <w:tab/>
        </w:r>
        <w:r>
          <w:rPr>
            <w:noProof/>
            <w:webHidden/>
          </w:rPr>
          <w:fldChar w:fldCharType="begin"/>
        </w:r>
        <w:r w:rsidR="0014370F">
          <w:rPr>
            <w:noProof/>
            <w:webHidden/>
          </w:rPr>
          <w:instrText xml:space="preserve"> PAGEREF _Toc61438187 \h </w:instrText>
        </w:r>
        <w:r>
          <w:rPr>
            <w:noProof/>
            <w:webHidden/>
          </w:rPr>
        </w:r>
        <w:r>
          <w:rPr>
            <w:noProof/>
            <w:webHidden/>
          </w:rPr>
          <w:fldChar w:fldCharType="separate"/>
        </w:r>
        <w:r w:rsidR="00131657">
          <w:rPr>
            <w:noProof/>
            <w:webHidden/>
          </w:rPr>
          <w:t>29</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188" w:history="1">
        <w:r w:rsidR="0014370F" w:rsidRPr="00395E1A">
          <w:rPr>
            <w:rStyle w:val="Hiperveza"/>
            <w:noProof/>
          </w:rPr>
          <w:t>Slika 24 Udjeli izvora energije prema ušteđenoj emisiji CO</w:t>
        </w:r>
        <w:r w:rsidR="0014370F" w:rsidRPr="00395E1A">
          <w:rPr>
            <w:rStyle w:val="Hiperveza"/>
            <w:noProof/>
            <w:vertAlign w:val="subscript"/>
          </w:rPr>
          <w:t>2</w:t>
        </w:r>
        <w:r w:rsidR="0014370F" w:rsidRPr="00395E1A">
          <w:rPr>
            <w:rStyle w:val="Hiperveza"/>
            <w:noProof/>
          </w:rPr>
          <w:t xml:space="preserve"> do 2030. godine</w:t>
        </w:r>
        <w:r w:rsidR="0014370F">
          <w:rPr>
            <w:noProof/>
            <w:webHidden/>
          </w:rPr>
          <w:tab/>
        </w:r>
        <w:r>
          <w:rPr>
            <w:noProof/>
            <w:webHidden/>
          </w:rPr>
          <w:fldChar w:fldCharType="begin"/>
        </w:r>
        <w:r w:rsidR="0014370F">
          <w:rPr>
            <w:noProof/>
            <w:webHidden/>
          </w:rPr>
          <w:instrText xml:space="preserve"> PAGEREF _Toc61438188 \h </w:instrText>
        </w:r>
        <w:r>
          <w:rPr>
            <w:noProof/>
            <w:webHidden/>
          </w:rPr>
        </w:r>
        <w:r>
          <w:rPr>
            <w:noProof/>
            <w:webHidden/>
          </w:rPr>
          <w:fldChar w:fldCharType="separate"/>
        </w:r>
        <w:r w:rsidR="00131657">
          <w:rPr>
            <w:noProof/>
            <w:webHidden/>
          </w:rPr>
          <w:t>49</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189" w:history="1">
        <w:r w:rsidR="0014370F" w:rsidRPr="00395E1A">
          <w:rPr>
            <w:rStyle w:val="Hiperveza"/>
            <w:noProof/>
          </w:rPr>
          <w:t>Slika 25 Raspodjela potencijala smanjenja emisije CO</w:t>
        </w:r>
        <w:r w:rsidR="0014370F" w:rsidRPr="00395E1A">
          <w:rPr>
            <w:rStyle w:val="Hiperveza"/>
            <w:noProof/>
            <w:vertAlign w:val="subscript"/>
          </w:rPr>
          <w:t>2</w:t>
        </w:r>
        <w:r w:rsidR="0014370F" w:rsidRPr="00395E1A">
          <w:rPr>
            <w:rStyle w:val="Hiperveza"/>
            <w:noProof/>
          </w:rPr>
          <w:t xml:space="preserve"> sektora zgradarstva</w:t>
        </w:r>
        <w:r w:rsidR="0014370F">
          <w:rPr>
            <w:noProof/>
            <w:webHidden/>
          </w:rPr>
          <w:tab/>
        </w:r>
        <w:r>
          <w:rPr>
            <w:noProof/>
            <w:webHidden/>
          </w:rPr>
          <w:fldChar w:fldCharType="begin"/>
        </w:r>
        <w:r w:rsidR="0014370F">
          <w:rPr>
            <w:noProof/>
            <w:webHidden/>
          </w:rPr>
          <w:instrText xml:space="preserve"> PAGEREF _Toc61438189 \h </w:instrText>
        </w:r>
        <w:r>
          <w:rPr>
            <w:noProof/>
            <w:webHidden/>
          </w:rPr>
        </w:r>
        <w:r>
          <w:rPr>
            <w:noProof/>
            <w:webHidden/>
          </w:rPr>
          <w:fldChar w:fldCharType="separate"/>
        </w:r>
        <w:r w:rsidR="00131657">
          <w:rPr>
            <w:noProof/>
            <w:webHidden/>
          </w:rPr>
          <w:t>66</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190" w:history="1">
        <w:r w:rsidR="0014370F" w:rsidRPr="00395E1A">
          <w:rPr>
            <w:rStyle w:val="Hiperveza"/>
            <w:noProof/>
          </w:rPr>
          <w:t>Slika 26 Usporedba emisija CO</w:t>
        </w:r>
        <w:r w:rsidR="0014370F" w:rsidRPr="00395E1A">
          <w:rPr>
            <w:rStyle w:val="Hiperveza"/>
            <w:noProof/>
            <w:vertAlign w:val="subscript"/>
          </w:rPr>
          <w:t>2</w:t>
        </w:r>
        <w:r w:rsidR="0014370F" w:rsidRPr="00395E1A">
          <w:rPr>
            <w:rStyle w:val="Hiperveza"/>
            <w:noProof/>
          </w:rPr>
          <w:t xml:space="preserve"> u sektoru zgradarstva prema scenarijima</w:t>
        </w:r>
        <w:r w:rsidR="0014370F">
          <w:rPr>
            <w:noProof/>
            <w:webHidden/>
          </w:rPr>
          <w:tab/>
        </w:r>
        <w:r>
          <w:rPr>
            <w:noProof/>
            <w:webHidden/>
          </w:rPr>
          <w:fldChar w:fldCharType="begin"/>
        </w:r>
        <w:r w:rsidR="0014370F">
          <w:rPr>
            <w:noProof/>
            <w:webHidden/>
          </w:rPr>
          <w:instrText xml:space="preserve"> PAGEREF _Toc61438190 \h </w:instrText>
        </w:r>
        <w:r>
          <w:rPr>
            <w:noProof/>
            <w:webHidden/>
          </w:rPr>
        </w:r>
        <w:r>
          <w:rPr>
            <w:noProof/>
            <w:webHidden/>
          </w:rPr>
          <w:fldChar w:fldCharType="separate"/>
        </w:r>
        <w:r w:rsidR="00131657">
          <w:rPr>
            <w:noProof/>
            <w:webHidden/>
          </w:rPr>
          <w:t>67</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191" w:history="1">
        <w:r w:rsidR="0014370F" w:rsidRPr="00395E1A">
          <w:rPr>
            <w:rStyle w:val="Hiperveza"/>
            <w:noProof/>
          </w:rPr>
          <w:t>Slika 27 Usporedba emisija CO</w:t>
        </w:r>
        <w:r w:rsidR="0014370F" w:rsidRPr="00395E1A">
          <w:rPr>
            <w:rStyle w:val="Hiperveza"/>
            <w:noProof/>
            <w:vertAlign w:val="subscript"/>
          </w:rPr>
          <w:t>2</w:t>
        </w:r>
        <w:r w:rsidR="0014370F" w:rsidRPr="00395E1A">
          <w:rPr>
            <w:rStyle w:val="Hiperveza"/>
            <w:noProof/>
          </w:rPr>
          <w:t xml:space="preserve"> u sektoru prometa prema scenarijima</w:t>
        </w:r>
        <w:r w:rsidR="0014370F">
          <w:rPr>
            <w:noProof/>
            <w:webHidden/>
          </w:rPr>
          <w:tab/>
        </w:r>
        <w:r>
          <w:rPr>
            <w:noProof/>
            <w:webHidden/>
          </w:rPr>
          <w:fldChar w:fldCharType="begin"/>
        </w:r>
        <w:r w:rsidR="0014370F">
          <w:rPr>
            <w:noProof/>
            <w:webHidden/>
          </w:rPr>
          <w:instrText xml:space="preserve"> PAGEREF _Toc61438191 \h </w:instrText>
        </w:r>
        <w:r>
          <w:rPr>
            <w:noProof/>
            <w:webHidden/>
          </w:rPr>
        </w:r>
        <w:r>
          <w:rPr>
            <w:noProof/>
            <w:webHidden/>
          </w:rPr>
          <w:fldChar w:fldCharType="separate"/>
        </w:r>
        <w:r w:rsidR="00131657">
          <w:rPr>
            <w:noProof/>
            <w:webHidden/>
          </w:rPr>
          <w:t>70</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192" w:history="1">
        <w:r w:rsidR="0014370F" w:rsidRPr="00395E1A">
          <w:rPr>
            <w:rStyle w:val="Hiperveza"/>
            <w:noProof/>
          </w:rPr>
          <w:t>Slika 28 Usporedba emisija CO</w:t>
        </w:r>
        <w:r w:rsidR="0014370F" w:rsidRPr="00395E1A">
          <w:rPr>
            <w:rStyle w:val="Hiperveza"/>
            <w:noProof/>
            <w:vertAlign w:val="subscript"/>
          </w:rPr>
          <w:t>2</w:t>
        </w:r>
        <w:r w:rsidR="0014370F" w:rsidRPr="00395E1A">
          <w:rPr>
            <w:rStyle w:val="Hiperveza"/>
            <w:noProof/>
          </w:rPr>
          <w:t xml:space="preserve"> svih sektora prema scenarijima</w:t>
        </w:r>
        <w:r w:rsidR="0014370F">
          <w:rPr>
            <w:noProof/>
            <w:webHidden/>
          </w:rPr>
          <w:tab/>
        </w:r>
        <w:r>
          <w:rPr>
            <w:noProof/>
            <w:webHidden/>
          </w:rPr>
          <w:fldChar w:fldCharType="begin"/>
        </w:r>
        <w:r w:rsidR="0014370F">
          <w:rPr>
            <w:noProof/>
            <w:webHidden/>
          </w:rPr>
          <w:instrText xml:space="preserve"> PAGEREF _Toc61438192 \h </w:instrText>
        </w:r>
        <w:r>
          <w:rPr>
            <w:noProof/>
            <w:webHidden/>
          </w:rPr>
        </w:r>
        <w:r>
          <w:rPr>
            <w:noProof/>
            <w:webHidden/>
          </w:rPr>
          <w:fldChar w:fldCharType="separate"/>
        </w:r>
        <w:r w:rsidR="00131657">
          <w:rPr>
            <w:noProof/>
            <w:webHidden/>
          </w:rPr>
          <w:t>71</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193" w:history="1">
        <w:r w:rsidR="0014370F" w:rsidRPr="00395E1A">
          <w:rPr>
            <w:rStyle w:val="Hiperveza"/>
            <w:noProof/>
          </w:rPr>
          <w:t>Slika 29 Izvori financiranja</w:t>
        </w:r>
        <w:r w:rsidR="0014370F">
          <w:rPr>
            <w:noProof/>
            <w:webHidden/>
          </w:rPr>
          <w:tab/>
        </w:r>
        <w:r>
          <w:rPr>
            <w:noProof/>
            <w:webHidden/>
          </w:rPr>
          <w:fldChar w:fldCharType="begin"/>
        </w:r>
        <w:r w:rsidR="0014370F">
          <w:rPr>
            <w:noProof/>
            <w:webHidden/>
          </w:rPr>
          <w:instrText xml:space="preserve"> PAGEREF _Toc61438193 \h </w:instrText>
        </w:r>
        <w:r>
          <w:rPr>
            <w:noProof/>
            <w:webHidden/>
          </w:rPr>
        </w:r>
        <w:r>
          <w:rPr>
            <w:noProof/>
            <w:webHidden/>
          </w:rPr>
          <w:fldChar w:fldCharType="separate"/>
        </w:r>
        <w:r w:rsidR="00131657">
          <w:rPr>
            <w:noProof/>
            <w:webHidden/>
          </w:rPr>
          <w:t>74</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194" w:history="1">
        <w:r w:rsidR="0014370F" w:rsidRPr="00395E1A">
          <w:rPr>
            <w:rStyle w:val="Hiperveza"/>
            <w:noProof/>
          </w:rPr>
          <w:t>Slika 30 Podjela glavnih izvora financiranja</w:t>
        </w:r>
        <w:r w:rsidR="0014370F">
          <w:rPr>
            <w:noProof/>
            <w:webHidden/>
          </w:rPr>
          <w:tab/>
        </w:r>
        <w:r>
          <w:rPr>
            <w:noProof/>
            <w:webHidden/>
          </w:rPr>
          <w:fldChar w:fldCharType="begin"/>
        </w:r>
        <w:r w:rsidR="0014370F">
          <w:rPr>
            <w:noProof/>
            <w:webHidden/>
          </w:rPr>
          <w:instrText xml:space="preserve"> PAGEREF _Toc61438194 \h </w:instrText>
        </w:r>
        <w:r>
          <w:rPr>
            <w:noProof/>
            <w:webHidden/>
          </w:rPr>
        </w:r>
        <w:r>
          <w:rPr>
            <w:noProof/>
            <w:webHidden/>
          </w:rPr>
          <w:fldChar w:fldCharType="separate"/>
        </w:r>
        <w:r w:rsidR="00131657">
          <w:rPr>
            <w:noProof/>
            <w:webHidden/>
          </w:rPr>
          <w:t>75</w:t>
        </w:r>
        <w:r>
          <w:rPr>
            <w:noProof/>
            <w:webHidden/>
          </w:rPr>
          <w:fldChar w:fldCharType="end"/>
        </w:r>
      </w:hyperlink>
    </w:p>
    <w:p w:rsidR="003968E5" w:rsidRPr="00C7490A" w:rsidRDefault="00E41EF6" w:rsidP="00AB4A49">
      <w:pPr>
        <w:spacing w:line="240" w:lineRule="auto"/>
        <w:rPr>
          <w:rFonts w:eastAsiaTheme="majorEastAsia" w:cstheme="majorBidi"/>
          <w:b/>
          <w:bCs/>
          <w:sz w:val="28"/>
          <w:szCs w:val="22"/>
        </w:rPr>
      </w:pPr>
      <w:r w:rsidRPr="00C7490A">
        <w:rPr>
          <w:b/>
          <w:bCs/>
        </w:rPr>
        <w:fldChar w:fldCharType="end"/>
      </w:r>
      <w:r w:rsidR="003968E5" w:rsidRPr="00C7490A">
        <w:br w:type="page"/>
      </w:r>
    </w:p>
    <w:p w:rsidR="00000115" w:rsidRPr="004451CB" w:rsidRDefault="00BB6A76" w:rsidP="00BB6A76">
      <w:pPr>
        <w:pStyle w:val="Naslov1"/>
        <w:numPr>
          <w:ilvl w:val="0"/>
          <w:numId w:val="0"/>
        </w:numPr>
        <w:ind w:left="340"/>
      </w:pPr>
      <w:bookmarkStart w:id="244" w:name="_Toc61438272"/>
      <w:r w:rsidRPr="004451CB">
        <w:t>Popis tablica</w:t>
      </w:r>
      <w:bookmarkEnd w:id="244"/>
    </w:p>
    <w:p w:rsidR="0014370F" w:rsidRDefault="00E41EF6">
      <w:pPr>
        <w:pStyle w:val="Tablicaslika"/>
        <w:tabs>
          <w:tab w:val="right" w:leader="dot" w:pos="9016"/>
        </w:tabs>
        <w:rPr>
          <w:rFonts w:asciiTheme="minorHAnsi" w:eastAsiaTheme="minorEastAsia" w:hAnsiTheme="minorHAnsi" w:cstheme="minorBidi"/>
          <w:noProof/>
          <w:szCs w:val="22"/>
          <w:lang w:eastAsia="hr-HR"/>
        </w:rPr>
      </w:pPr>
      <w:r w:rsidRPr="000230C3">
        <w:rPr>
          <w:b/>
          <w:bCs/>
          <w:highlight w:val="yellow"/>
        </w:rPr>
        <w:fldChar w:fldCharType="begin"/>
      </w:r>
      <w:r w:rsidR="00096A10" w:rsidRPr="000230C3">
        <w:rPr>
          <w:b/>
          <w:bCs/>
          <w:highlight w:val="yellow"/>
        </w:rPr>
        <w:instrText xml:space="preserve"> TOC \h \z \c "Tablica" </w:instrText>
      </w:r>
      <w:r w:rsidRPr="000230C3">
        <w:rPr>
          <w:b/>
          <w:bCs/>
          <w:highlight w:val="yellow"/>
        </w:rPr>
        <w:fldChar w:fldCharType="separate"/>
      </w:r>
      <w:hyperlink w:anchor="_Toc61438195" w:history="1">
        <w:r w:rsidR="0014370F" w:rsidRPr="00472924">
          <w:rPr>
            <w:rStyle w:val="Hiperveza"/>
            <w:noProof/>
          </w:rPr>
          <w:t>Tablica 1 Emisijski faktori prema vrsti goriva</w:t>
        </w:r>
        <w:r w:rsidR="0014370F">
          <w:rPr>
            <w:noProof/>
            <w:webHidden/>
          </w:rPr>
          <w:tab/>
        </w:r>
        <w:r>
          <w:rPr>
            <w:noProof/>
            <w:webHidden/>
          </w:rPr>
          <w:fldChar w:fldCharType="begin"/>
        </w:r>
        <w:r w:rsidR="0014370F">
          <w:rPr>
            <w:noProof/>
            <w:webHidden/>
          </w:rPr>
          <w:instrText xml:space="preserve"> PAGEREF _Toc61438195 \h </w:instrText>
        </w:r>
        <w:r>
          <w:rPr>
            <w:noProof/>
            <w:webHidden/>
          </w:rPr>
        </w:r>
        <w:r>
          <w:rPr>
            <w:noProof/>
            <w:webHidden/>
          </w:rPr>
          <w:fldChar w:fldCharType="separate"/>
        </w:r>
        <w:r w:rsidR="00131657">
          <w:rPr>
            <w:noProof/>
            <w:webHidden/>
          </w:rPr>
          <w:t>6</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196" w:history="1">
        <w:r w:rsidR="0014370F" w:rsidRPr="00472924">
          <w:rPr>
            <w:rStyle w:val="Hiperveza"/>
            <w:noProof/>
          </w:rPr>
          <w:t>Tablica 2 Potrošnja energije po sektorima</w:t>
        </w:r>
        <w:r w:rsidR="0014370F">
          <w:rPr>
            <w:noProof/>
            <w:webHidden/>
          </w:rPr>
          <w:tab/>
        </w:r>
        <w:r>
          <w:rPr>
            <w:noProof/>
            <w:webHidden/>
          </w:rPr>
          <w:fldChar w:fldCharType="begin"/>
        </w:r>
        <w:r w:rsidR="0014370F">
          <w:rPr>
            <w:noProof/>
            <w:webHidden/>
          </w:rPr>
          <w:instrText xml:space="preserve"> PAGEREF _Toc61438196 \h </w:instrText>
        </w:r>
        <w:r>
          <w:rPr>
            <w:noProof/>
            <w:webHidden/>
          </w:rPr>
        </w:r>
        <w:r>
          <w:rPr>
            <w:noProof/>
            <w:webHidden/>
          </w:rPr>
          <w:fldChar w:fldCharType="separate"/>
        </w:r>
        <w:r w:rsidR="00131657">
          <w:rPr>
            <w:noProof/>
            <w:webHidden/>
          </w:rPr>
          <w:t>7</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197" w:history="1">
        <w:r w:rsidR="0014370F" w:rsidRPr="00472924">
          <w:rPr>
            <w:rStyle w:val="Hiperveza"/>
            <w:noProof/>
          </w:rPr>
          <w:t>Tablica 3 Emisija CO</w:t>
        </w:r>
        <w:r w:rsidR="0014370F" w:rsidRPr="00472924">
          <w:rPr>
            <w:rStyle w:val="Hiperveza"/>
            <w:noProof/>
            <w:vertAlign w:val="subscript"/>
          </w:rPr>
          <w:t>2</w:t>
        </w:r>
        <w:r w:rsidR="0014370F" w:rsidRPr="00472924">
          <w:rPr>
            <w:rStyle w:val="Hiperveza"/>
            <w:noProof/>
          </w:rPr>
          <w:t xml:space="preserve"> po sektorima</w:t>
        </w:r>
        <w:r w:rsidR="0014370F">
          <w:rPr>
            <w:noProof/>
            <w:webHidden/>
          </w:rPr>
          <w:tab/>
        </w:r>
        <w:r>
          <w:rPr>
            <w:noProof/>
            <w:webHidden/>
          </w:rPr>
          <w:fldChar w:fldCharType="begin"/>
        </w:r>
        <w:r w:rsidR="0014370F">
          <w:rPr>
            <w:noProof/>
            <w:webHidden/>
          </w:rPr>
          <w:instrText xml:space="preserve"> PAGEREF _Toc61438197 \h </w:instrText>
        </w:r>
        <w:r>
          <w:rPr>
            <w:noProof/>
            <w:webHidden/>
          </w:rPr>
        </w:r>
        <w:r>
          <w:rPr>
            <w:noProof/>
            <w:webHidden/>
          </w:rPr>
          <w:fldChar w:fldCharType="separate"/>
        </w:r>
        <w:r w:rsidR="00131657">
          <w:rPr>
            <w:noProof/>
            <w:webHidden/>
          </w:rPr>
          <w:t>8</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198" w:history="1">
        <w:r w:rsidR="0014370F" w:rsidRPr="00472924">
          <w:rPr>
            <w:rStyle w:val="Hiperveza"/>
            <w:noProof/>
          </w:rPr>
          <w:t>Tablica 4 Izvori učinka klimatskih promjena na pojedine sektore društva i gospodarstva</w:t>
        </w:r>
        <w:r w:rsidR="0014370F">
          <w:rPr>
            <w:noProof/>
            <w:webHidden/>
          </w:rPr>
          <w:tab/>
        </w:r>
        <w:r>
          <w:rPr>
            <w:noProof/>
            <w:webHidden/>
          </w:rPr>
          <w:fldChar w:fldCharType="begin"/>
        </w:r>
        <w:r w:rsidR="0014370F">
          <w:rPr>
            <w:noProof/>
            <w:webHidden/>
          </w:rPr>
          <w:instrText xml:space="preserve"> PAGEREF _Toc61438198 \h </w:instrText>
        </w:r>
        <w:r>
          <w:rPr>
            <w:noProof/>
            <w:webHidden/>
          </w:rPr>
        </w:r>
        <w:r>
          <w:rPr>
            <w:noProof/>
            <w:webHidden/>
          </w:rPr>
          <w:fldChar w:fldCharType="separate"/>
        </w:r>
        <w:r w:rsidR="00131657">
          <w:rPr>
            <w:noProof/>
            <w:webHidden/>
          </w:rPr>
          <w:t>16</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199" w:history="1">
        <w:r w:rsidR="0014370F" w:rsidRPr="00472924">
          <w:rPr>
            <w:rStyle w:val="Hiperveza"/>
            <w:noProof/>
          </w:rPr>
          <w:t>Tablica 5 Kvaliteta zraka na mjernoj postaji Varaždin od 2016. do 2018. godine</w:t>
        </w:r>
        <w:r w:rsidR="0014370F">
          <w:rPr>
            <w:noProof/>
            <w:webHidden/>
          </w:rPr>
          <w:tab/>
        </w:r>
        <w:r>
          <w:rPr>
            <w:noProof/>
            <w:webHidden/>
          </w:rPr>
          <w:fldChar w:fldCharType="begin"/>
        </w:r>
        <w:r w:rsidR="0014370F">
          <w:rPr>
            <w:noProof/>
            <w:webHidden/>
          </w:rPr>
          <w:instrText xml:space="preserve"> PAGEREF _Toc61438199 \h </w:instrText>
        </w:r>
        <w:r>
          <w:rPr>
            <w:noProof/>
            <w:webHidden/>
          </w:rPr>
        </w:r>
        <w:r>
          <w:rPr>
            <w:noProof/>
            <w:webHidden/>
          </w:rPr>
          <w:fldChar w:fldCharType="separate"/>
        </w:r>
        <w:r w:rsidR="00131657">
          <w:rPr>
            <w:noProof/>
            <w:webHidden/>
          </w:rPr>
          <w:t>19</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200" w:history="1">
        <w:r w:rsidR="0014370F" w:rsidRPr="00472924">
          <w:rPr>
            <w:rStyle w:val="Hiperveza"/>
            <w:noProof/>
          </w:rPr>
          <w:t>Tablica 6 Godine u kojima su zabilježene maksimalne i minimalne temperature zraka</w:t>
        </w:r>
        <w:r w:rsidR="0014370F">
          <w:rPr>
            <w:noProof/>
            <w:webHidden/>
          </w:rPr>
          <w:tab/>
        </w:r>
        <w:r>
          <w:rPr>
            <w:noProof/>
            <w:webHidden/>
          </w:rPr>
          <w:fldChar w:fldCharType="begin"/>
        </w:r>
        <w:r w:rsidR="0014370F">
          <w:rPr>
            <w:noProof/>
            <w:webHidden/>
          </w:rPr>
          <w:instrText xml:space="preserve"> PAGEREF _Toc61438200 \h </w:instrText>
        </w:r>
        <w:r>
          <w:rPr>
            <w:noProof/>
            <w:webHidden/>
          </w:rPr>
        </w:r>
        <w:r>
          <w:rPr>
            <w:noProof/>
            <w:webHidden/>
          </w:rPr>
          <w:fldChar w:fldCharType="separate"/>
        </w:r>
        <w:r w:rsidR="00131657">
          <w:rPr>
            <w:noProof/>
            <w:webHidden/>
          </w:rPr>
          <w:t>21</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201" w:history="1">
        <w:r w:rsidR="0014370F" w:rsidRPr="00472924">
          <w:rPr>
            <w:rStyle w:val="Hiperveza"/>
            <w:noProof/>
          </w:rPr>
          <w:t>Tablica 7 Rizici od elementarnih nepogoda koji su značajni za Grad Ludbreg</w:t>
        </w:r>
        <w:r w:rsidR="0014370F">
          <w:rPr>
            <w:noProof/>
            <w:webHidden/>
          </w:rPr>
          <w:tab/>
        </w:r>
        <w:r>
          <w:rPr>
            <w:noProof/>
            <w:webHidden/>
          </w:rPr>
          <w:fldChar w:fldCharType="begin"/>
        </w:r>
        <w:r w:rsidR="0014370F">
          <w:rPr>
            <w:noProof/>
            <w:webHidden/>
          </w:rPr>
          <w:instrText xml:space="preserve"> PAGEREF _Toc61438201 \h </w:instrText>
        </w:r>
        <w:r>
          <w:rPr>
            <w:noProof/>
            <w:webHidden/>
          </w:rPr>
        </w:r>
        <w:r>
          <w:rPr>
            <w:noProof/>
            <w:webHidden/>
          </w:rPr>
          <w:fldChar w:fldCharType="separate"/>
        </w:r>
        <w:r w:rsidR="00131657">
          <w:rPr>
            <w:noProof/>
            <w:webHidden/>
          </w:rPr>
          <w:t>31</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202" w:history="1">
        <w:r w:rsidR="0014370F" w:rsidRPr="00472924">
          <w:rPr>
            <w:rStyle w:val="Hiperveza"/>
            <w:noProof/>
          </w:rPr>
          <w:t>Tablica 8 Sumarni prikaz socio-ekonomskih i fizičkih i okolišnih ranjivosti Grada Ludbrega</w:t>
        </w:r>
        <w:r w:rsidR="0014370F">
          <w:rPr>
            <w:noProof/>
            <w:webHidden/>
          </w:rPr>
          <w:tab/>
        </w:r>
        <w:r>
          <w:rPr>
            <w:noProof/>
            <w:webHidden/>
          </w:rPr>
          <w:fldChar w:fldCharType="begin"/>
        </w:r>
        <w:r w:rsidR="0014370F">
          <w:rPr>
            <w:noProof/>
            <w:webHidden/>
          </w:rPr>
          <w:instrText xml:space="preserve"> PAGEREF _Toc61438202 \h </w:instrText>
        </w:r>
        <w:r>
          <w:rPr>
            <w:noProof/>
            <w:webHidden/>
          </w:rPr>
        </w:r>
        <w:r>
          <w:rPr>
            <w:noProof/>
            <w:webHidden/>
          </w:rPr>
          <w:fldChar w:fldCharType="separate"/>
        </w:r>
        <w:r w:rsidR="00131657">
          <w:rPr>
            <w:noProof/>
            <w:webHidden/>
          </w:rPr>
          <w:t>31</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203" w:history="1">
        <w:r w:rsidR="0014370F" w:rsidRPr="00472924">
          <w:rPr>
            <w:rStyle w:val="Hiperveza"/>
            <w:noProof/>
          </w:rPr>
          <w:t>Tablica 9 Stanovništvo Grada Ludbrega po dobnim skupinama i spolu</w:t>
        </w:r>
        <w:r w:rsidR="0014370F">
          <w:rPr>
            <w:noProof/>
            <w:webHidden/>
          </w:rPr>
          <w:tab/>
        </w:r>
        <w:r>
          <w:rPr>
            <w:noProof/>
            <w:webHidden/>
          </w:rPr>
          <w:fldChar w:fldCharType="begin"/>
        </w:r>
        <w:r w:rsidR="0014370F">
          <w:rPr>
            <w:noProof/>
            <w:webHidden/>
          </w:rPr>
          <w:instrText xml:space="preserve"> PAGEREF _Toc61438203 \h </w:instrText>
        </w:r>
        <w:r>
          <w:rPr>
            <w:noProof/>
            <w:webHidden/>
          </w:rPr>
        </w:r>
        <w:r>
          <w:rPr>
            <w:noProof/>
            <w:webHidden/>
          </w:rPr>
          <w:fldChar w:fldCharType="separate"/>
        </w:r>
        <w:r w:rsidR="00131657">
          <w:rPr>
            <w:noProof/>
            <w:webHidden/>
          </w:rPr>
          <w:t>32</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204" w:history="1">
        <w:r w:rsidR="0014370F" w:rsidRPr="00472924">
          <w:rPr>
            <w:rStyle w:val="Hiperveza"/>
            <w:noProof/>
          </w:rPr>
          <w:t>Tablica 10 Projekcija broja stanovnika za Varaždinsku županiju i Grad Ludbreg do 2051. godine</w:t>
        </w:r>
        <w:r w:rsidR="0014370F">
          <w:rPr>
            <w:noProof/>
            <w:webHidden/>
          </w:rPr>
          <w:tab/>
        </w:r>
        <w:r>
          <w:rPr>
            <w:noProof/>
            <w:webHidden/>
          </w:rPr>
          <w:fldChar w:fldCharType="begin"/>
        </w:r>
        <w:r w:rsidR="0014370F">
          <w:rPr>
            <w:noProof/>
            <w:webHidden/>
          </w:rPr>
          <w:instrText xml:space="preserve"> PAGEREF _Toc61438204 \h </w:instrText>
        </w:r>
        <w:r>
          <w:rPr>
            <w:noProof/>
            <w:webHidden/>
          </w:rPr>
        </w:r>
        <w:r>
          <w:rPr>
            <w:noProof/>
            <w:webHidden/>
          </w:rPr>
          <w:fldChar w:fldCharType="separate"/>
        </w:r>
        <w:r w:rsidR="00131657">
          <w:rPr>
            <w:noProof/>
            <w:webHidden/>
          </w:rPr>
          <w:t>32</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205" w:history="1">
        <w:r w:rsidR="0014370F" w:rsidRPr="00472924">
          <w:rPr>
            <w:rStyle w:val="Hiperveza"/>
            <w:noProof/>
          </w:rPr>
          <w:t>Tablica 11 Očekivani učinci klimatskih promjena na pojedine sektore u Gradu Ludbregu</w:t>
        </w:r>
        <w:r w:rsidR="0014370F">
          <w:rPr>
            <w:noProof/>
            <w:webHidden/>
          </w:rPr>
          <w:tab/>
        </w:r>
        <w:r>
          <w:rPr>
            <w:noProof/>
            <w:webHidden/>
          </w:rPr>
          <w:fldChar w:fldCharType="begin"/>
        </w:r>
        <w:r w:rsidR="0014370F">
          <w:rPr>
            <w:noProof/>
            <w:webHidden/>
          </w:rPr>
          <w:instrText xml:space="preserve"> PAGEREF _Toc61438205 \h </w:instrText>
        </w:r>
        <w:r>
          <w:rPr>
            <w:noProof/>
            <w:webHidden/>
          </w:rPr>
        </w:r>
        <w:r>
          <w:rPr>
            <w:noProof/>
            <w:webHidden/>
          </w:rPr>
          <w:fldChar w:fldCharType="separate"/>
        </w:r>
        <w:r w:rsidR="00131657">
          <w:rPr>
            <w:noProof/>
            <w:webHidden/>
          </w:rPr>
          <w:t>34</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206" w:history="1">
        <w:r w:rsidR="0014370F" w:rsidRPr="00472924">
          <w:rPr>
            <w:rStyle w:val="Hiperveza"/>
            <w:noProof/>
          </w:rPr>
          <w:t>Tablica 12 Sumarni prikaz mjera prilagodbe klimatskim promjenama</w:t>
        </w:r>
        <w:r w:rsidR="0014370F">
          <w:rPr>
            <w:noProof/>
            <w:webHidden/>
          </w:rPr>
          <w:tab/>
        </w:r>
        <w:r>
          <w:rPr>
            <w:noProof/>
            <w:webHidden/>
          </w:rPr>
          <w:fldChar w:fldCharType="begin"/>
        </w:r>
        <w:r w:rsidR="0014370F">
          <w:rPr>
            <w:noProof/>
            <w:webHidden/>
          </w:rPr>
          <w:instrText xml:space="preserve"> PAGEREF _Toc61438206 \h </w:instrText>
        </w:r>
        <w:r>
          <w:rPr>
            <w:noProof/>
            <w:webHidden/>
          </w:rPr>
        </w:r>
        <w:r>
          <w:rPr>
            <w:noProof/>
            <w:webHidden/>
          </w:rPr>
          <w:fldChar w:fldCharType="separate"/>
        </w:r>
        <w:r w:rsidR="00131657">
          <w:rPr>
            <w:noProof/>
            <w:webHidden/>
          </w:rPr>
          <w:t>45</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207" w:history="1">
        <w:r w:rsidR="0014370F" w:rsidRPr="00472924">
          <w:rPr>
            <w:rStyle w:val="Hiperveza"/>
            <w:noProof/>
          </w:rPr>
          <w:t>Tablica 13 Sumarni prikaz mjera prema podsektorima</w:t>
        </w:r>
        <w:r w:rsidR="0014370F">
          <w:rPr>
            <w:noProof/>
            <w:webHidden/>
          </w:rPr>
          <w:tab/>
        </w:r>
        <w:r>
          <w:rPr>
            <w:noProof/>
            <w:webHidden/>
          </w:rPr>
          <w:fldChar w:fldCharType="begin"/>
        </w:r>
        <w:r w:rsidR="0014370F">
          <w:rPr>
            <w:noProof/>
            <w:webHidden/>
          </w:rPr>
          <w:instrText xml:space="preserve"> PAGEREF _Toc61438207 \h </w:instrText>
        </w:r>
        <w:r>
          <w:rPr>
            <w:noProof/>
            <w:webHidden/>
          </w:rPr>
        </w:r>
        <w:r>
          <w:rPr>
            <w:noProof/>
            <w:webHidden/>
          </w:rPr>
          <w:fldChar w:fldCharType="separate"/>
        </w:r>
        <w:r w:rsidR="00131657">
          <w:rPr>
            <w:noProof/>
            <w:webHidden/>
          </w:rPr>
          <w:t>47</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208" w:history="1">
        <w:r w:rsidR="0014370F" w:rsidRPr="00472924">
          <w:rPr>
            <w:rStyle w:val="Hiperveza"/>
            <w:noProof/>
          </w:rPr>
          <w:t>Tablica 14 Sumarni prikaz ušteda prema podsektorima</w:t>
        </w:r>
        <w:r w:rsidR="0014370F">
          <w:rPr>
            <w:noProof/>
            <w:webHidden/>
          </w:rPr>
          <w:tab/>
        </w:r>
        <w:r>
          <w:rPr>
            <w:noProof/>
            <w:webHidden/>
          </w:rPr>
          <w:fldChar w:fldCharType="begin"/>
        </w:r>
        <w:r w:rsidR="0014370F">
          <w:rPr>
            <w:noProof/>
            <w:webHidden/>
          </w:rPr>
          <w:instrText xml:space="preserve"> PAGEREF _Toc61438208 \h </w:instrText>
        </w:r>
        <w:r>
          <w:rPr>
            <w:noProof/>
            <w:webHidden/>
          </w:rPr>
        </w:r>
        <w:r>
          <w:rPr>
            <w:noProof/>
            <w:webHidden/>
          </w:rPr>
          <w:fldChar w:fldCharType="separate"/>
        </w:r>
        <w:r w:rsidR="00131657">
          <w:rPr>
            <w:noProof/>
            <w:webHidden/>
          </w:rPr>
          <w:t>49</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209" w:history="1">
        <w:r w:rsidR="0014370F" w:rsidRPr="00472924">
          <w:rPr>
            <w:rStyle w:val="Hiperveza"/>
            <w:noProof/>
          </w:rPr>
          <w:t>Tablica 15 Projekcije potrošnje energija sektora zgradarstva – scenarij bez mjera</w:t>
        </w:r>
        <w:r w:rsidR="0014370F">
          <w:rPr>
            <w:noProof/>
            <w:webHidden/>
          </w:rPr>
          <w:tab/>
        </w:r>
        <w:r>
          <w:rPr>
            <w:noProof/>
            <w:webHidden/>
          </w:rPr>
          <w:fldChar w:fldCharType="begin"/>
        </w:r>
        <w:r w:rsidR="0014370F">
          <w:rPr>
            <w:noProof/>
            <w:webHidden/>
          </w:rPr>
          <w:instrText xml:space="preserve"> PAGEREF _Toc61438209 \h </w:instrText>
        </w:r>
        <w:r>
          <w:rPr>
            <w:noProof/>
            <w:webHidden/>
          </w:rPr>
        </w:r>
        <w:r>
          <w:rPr>
            <w:noProof/>
            <w:webHidden/>
          </w:rPr>
          <w:fldChar w:fldCharType="separate"/>
        </w:r>
        <w:r w:rsidR="00131657">
          <w:rPr>
            <w:noProof/>
            <w:webHidden/>
          </w:rPr>
          <w:t>64</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210" w:history="1">
        <w:r w:rsidR="0014370F" w:rsidRPr="00472924">
          <w:rPr>
            <w:rStyle w:val="Hiperveza"/>
            <w:noProof/>
          </w:rPr>
          <w:t>Tablica 16 Projekcije emisije CO</w:t>
        </w:r>
        <w:r w:rsidR="0014370F" w:rsidRPr="00472924">
          <w:rPr>
            <w:rStyle w:val="Hiperveza"/>
            <w:noProof/>
            <w:vertAlign w:val="subscript"/>
          </w:rPr>
          <w:t>2</w:t>
        </w:r>
        <w:r w:rsidR="0014370F" w:rsidRPr="00472924">
          <w:rPr>
            <w:rStyle w:val="Hiperveza"/>
            <w:noProof/>
          </w:rPr>
          <w:t xml:space="preserve"> za sektor zgradarstva – scenarij bez mjera</w:t>
        </w:r>
        <w:r w:rsidR="0014370F">
          <w:rPr>
            <w:noProof/>
            <w:webHidden/>
          </w:rPr>
          <w:tab/>
        </w:r>
        <w:r>
          <w:rPr>
            <w:noProof/>
            <w:webHidden/>
          </w:rPr>
          <w:fldChar w:fldCharType="begin"/>
        </w:r>
        <w:r w:rsidR="0014370F">
          <w:rPr>
            <w:noProof/>
            <w:webHidden/>
          </w:rPr>
          <w:instrText xml:space="preserve"> PAGEREF _Toc61438210 \h </w:instrText>
        </w:r>
        <w:r>
          <w:rPr>
            <w:noProof/>
            <w:webHidden/>
          </w:rPr>
        </w:r>
        <w:r>
          <w:rPr>
            <w:noProof/>
            <w:webHidden/>
          </w:rPr>
          <w:fldChar w:fldCharType="separate"/>
        </w:r>
        <w:r w:rsidR="00131657">
          <w:rPr>
            <w:noProof/>
            <w:webHidden/>
          </w:rPr>
          <w:t>64</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211" w:history="1">
        <w:r w:rsidR="0014370F" w:rsidRPr="00472924">
          <w:rPr>
            <w:rStyle w:val="Hiperveza"/>
            <w:noProof/>
          </w:rPr>
          <w:t>Tablica 17 Uštede energije u odnosu na scenarij bez mjera</w:t>
        </w:r>
        <w:r w:rsidR="0014370F">
          <w:rPr>
            <w:noProof/>
            <w:webHidden/>
          </w:rPr>
          <w:tab/>
        </w:r>
        <w:r>
          <w:rPr>
            <w:noProof/>
            <w:webHidden/>
          </w:rPr>
          <w:fldChar w:fldCharType="begin"/>
        </w:r>
        <w:r w:rsidR="0014370F">
          <w:rPr>
            <w:noProof/>
            <w:webHidden/>
          </w:rPr>
          <w:instrText xml:space="preserve"> PAGEREF _Toc61438211 \h </w:instrText>
        </w:r>
        <w:r>
          <w:rPr>
            <w:noProof/>
            <w:webHidden/>
          </w:rPr>
        </w:r>
        <w:r>
          <w:rPr>
            <w:noProof/>
            <w:webHidden/>
          </w:rPr>
          <w:fldChar w:fldCharType="separate"/>
        </w:r>
        <w:r w:rsidR="00131657">
          <w:rPr>
            <w:noProof/>
            <w:webHidden/>
          </w:rPr>
          <w:t>65</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212" w:history="1">
        <w:r w:rsidR="0014370F" w:rsidRPr="00472924">
          <w:rPr>
            <w:rStyle w:val="Hiperveza"/>
            <w:noProof/>
          </w:rPr>
          <w:t>Tablica 18 Ušteda energije u sektoru zgradarstva – scenarij s mjerama</w:t>
        </w:r>
        <w:r w:rsidR="0014370F">
          <w:rPr>
            <w:noProof/>
            <w:webHidden/>
          </w:rPr>
          <w:tab/>
        </w:r>
        <w:r>
          <w:rPr>
            <w:noProof/>
            <w:webHidden/>
          </w:rPr>
          <w:fldChar w:fldCharType="begin"/>
        </w:r>
        <w:r w:rsidR="0014370F">
          <w:rPr>
            <w:noProof/>
            <w:webHidden/>
          </w:rPr>
          <w:instrText xml:space="preserve"> PAGEREF _Toc61438212 \h </w:instrText>
        </w:r>
        <w:r>
          <w:rPr>
            <w:noProof/>
            <w:webHidden/>
          </w:rPr>
        </w:r>
        <w:r>
          <w:rPr>
            <w:noProof/>
            <w:webHidden/>
          </w:rPr>
          <w:fldChar w:fldCharType="separate"/>
        </w:r>
        <w:r w:rsidR="00131657">
          <w:rPr>
            <w:noProof/>
            <w:webHidden/>
          </w:rPr>
          <w:t>66</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213" w:history="1">
        <w:r w:rsidR="0014370F" w:rsidRPr="00472924">
          <w:rPr>
            <w:rStyle w:val="Hiperveza"/>
            <w:noProof/>
          </w:rPr>
          <w:t>Tablica 19 Ušteda emisija CO</w:t>
        </w:r>
        <w:r w:rsidR="0014370F" w:rsidRPr="00472924">
          <w:rPr>
            <w:rStyle w:val="Hiperveza"/>
            <w:noProof/>
            <w:vertAlign w:val="subscript"/>
          </w:rPr>
          <w:t>2</w:t>
        </w:r>
        <w:r w:rsidR="0014370F" w:rsidRPr="00472924">
          <w:rPr>
            <w:rStyle w:val="Hiperveza"/>
            <w:noProof/>
          </w:rPr>
          <w:t xml:space="preserve"> za sektor zgradarstva – scenarij s mjerama</w:t>
        </w:r>
        <w:r w:rsidR="0014370F">
          <w:rPr>
            <w:noProof/>
            <w:webHidden/>
          </w:rPr>
          <w:tab/>
        </w:r>
        <w:r>
          <w:rPr>
            <w:noProof/>
            <w:webHidden/>
          </w:rPr>
          <w:fldChar w:fldCharType="begin"/>
        </w:r>
        <w:r w:rsidR="0014370F">
          <w:rPr>
            <w:noProof/>
            <w:webHidden/>
          </w:rPr>
          <w:instrText xml:space="preserve"> PAGEREF _Toc61438213 \h </w:instrText>
        </w:r>
        <w:r>
          <w:rPr>
            <w:noProof/>
            <w:webHidden/>
          </w:rPr>
        </w:r>
        <w:r>
          <w:rPr>
            <w:noProof/>
            <w:webHidden/>
          </w:rPr>
          <w:fldChar w:fldCharType="separate"/>
        </w:r>
        <w:r w:rsidR="00131657">
          <w:rPr>
            <w:noProof/>
            <w:webHidden/>
          </w:rPr>
          <w:t>67</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214" w:history="1">
        <w:r w:rsidR="0014370F" w:rsidRPr="00472924">
          <w:rPr>
            <w:rStyle w:val="Hiperveza"/>
            <w:noProof/>
          </w:rPr>
          <w:t>Tablica 20 Projekcije sektora zgradarstva po scenarijima</w:t>
        </w:r>
        <w:r w:rsidR="0014370F">
          <w:rPr>
            <w:noProof/>
            <w:webHidden/>
          </w:rPr>
          <w:tab/>
        </w:r>
        <w:r>
          <w:rPr>
            <w:noProof/>
            <w:webHidden/>
          </w:rPr>
          <w:fldChar w:fldCharType="begin"/>
        </w:r>
        <w:r w:rsidR="0014370F">
          <w:rPr>
            <w:noProof/>
            <w:webHidden/>
          </w:rPr>
          <w:instrText xml:space="preserve"> PAGEREF _Toc61438214 \h </w:instrText>
        </w:r>
        <w:r>
          <w:rPr>
            <w:noProof/>
            <w:webHidden/>
          </w:rPr>
        </w:r>
        <w:r>
          <w:rPr>
            <w:noProof/>
            <w:webHidden/>
          </w:rPr>
          <w:fldChar w:fldCharType="separate"/>
        </w:r>
        <w:r w:rsidR="00131657">
          <w:rPr>
            <w:noProof/>
            <w:webHidden/>
          </w:rPr>
          <w:t>67</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215" w:history="1">
        <w:r w:rsidR="0014370F" w:rsidRPr="00472924">
          <w:rPr>
            <w:rStyle w:val="Hiperveza"/>
            <w:noProof/>
          </w:rPr>
          <w:t>Tablica 21 Potrošnja energije i projekcija emisije CO</w:t>
        </w:r>
        <w:r w:rsidR="0014370F" w:rsidRPr="00472924">
          <w:rPr>
            <w:rStyle w:val="Hiperveza"/>
            <w:noProof/>
            <w:vertAlign w:val="subscript"/>
          </w:rPr>
          <w:t>2</w:t>
        </w:r>
        <w:r w:rsidR="0014370F" w:rsidRPr="00472924">
          <w:rPr>
            <w:rStyle w:val="Hiperveza"/>
            <w:noProof/>
          </w:rPr>
          <w:t xml:space="preserve"> za sektor javne rasvjete – scenarij bez mjera</w:t>
        </w:r>
        <w:r w:rsidR="0014370F">
          <w:rPr>
            <w:noProof/>
            <w:webHidden/>
          </w:rPr>
          <w:tab/>
        </w:r>
        <w:r>
          <w:rPr>
            <w:noProof/>
            <w:webHidden/>
          </w:rPr>
          <w:fldChar w:fldCharType="begin"/>
        </w:r>
        <w:r w:rsidR="0014370F">
          <w:rPr>
            <w:noProof/>
            <w:webHidden/>
          </w:rPr>
          <w:instrText xml:space="preserve"> PAGEREF _Toc61438215 \h </w:instrText>
        </w:r>
        <w:r>
          <w:rPr>
            <w:noProof/>
            <w:webHidden/>
          </w:rPr>
        </w:r>
        <w:r>
          <w:rPr>
            <w:noProof/>
            <w:webHidden/>
          </w:rPr>
          <w:fldChar w:fldCharType="separate"/>
        </w:r>
        <w:r w:rsidR="00131657">
          <w:rPr>
            <w:noProof/>
            <w:webHidden/>
          </w:rPr>
          <w:t>68</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216" w:history="1">
        <w:r w:rsidR="0014370F" w:rsidRPr="00472924">
          <w:rPr>
            <w:rStyle w:val="Hiperveza"/>
            <w:noProof/>
          </w:rPr>
          <w:t>Tablica 22 Uštede i potencijali smanjenja emisija sektora javne rasvjete</w:t>
        </w:r>
        <w:r w:rsidR="0014370F">
          <w:rPr>
            <w:noProof/>
            <w:webHidden/>
          </w:rPr>
          <w:tab/>
        </w:r>
        <w:r>
          <w:rPr>
            <w:noProof/>
            <w:webHidden/>
          </w:rPr>
          <w:fldChar w:fldCharType="begin"/>
        </w:r>
        <w:r w:rsidR="0014370F">
          <w:rPr>
            <w:noProof/>
            <w:webHidden/>
          </w:rPr>
          <w:instrText xml:space="preserve"> PAGEREF _Toc61438216 \h </w:instrText>
        </w:r>
        <w:r>
          <w:rPr>
            <w:noProof/>
            <w:webHidden/>
          </w:rPr>
        </w:r>
        <w:r>
          <w:rPr>
            <w:noProof/>
            <w:webHidden/>
          </w:rPr>
          <w:fldChar w:fldCharType="separate"/>
        </w:r>
        <w:r w:rsidR="00131657">
          <w:rPr>
            <w:noProof/>
            <w:webHidden/>
          </w:rPr>
          <w:t>68</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217" w:history="1">
        <w:r w:rsidR="0014370F" w:rsidRPr="00472924">
          <w:rPr>
            <w:rStyle w:val="Hiperveza"/>
            <w:noProof/>
          </w:rPr>
          <w:t>Tablica 23 Projekcije potrošnje energije i emisije CO2 sektora javne rasvjete – scenarij s mjerama</w:t>
        </w:r>
        <w:r w:rsidR="0014370F">
          <w:rPr>
            <w:noProof/>
            <w:webHidden/>
          </w:rPr>
          <w:tab/>
        </w:r>
        <w:r>
          <w:rPr>
            <w:noProof/>
            <w:webHidden/>
          </w:rPr>
          <w:fldChar w:fldCharType="begin"/>
        </w:r>
        <w:r w:rsidR="0014370F">
          <w:rPr>
            <w:noProof/>
            <w:webHidden/>
          </w:rPr>
          <w:instrText xml:space="preserve"> PAGEREF _Toc61438217 \h </w:instrText>
        </w:r>
        <w:r>
          <w:rPr>
            <w:noProof/>
            <w:webHidden/>
          </w:rPr>
        </w:r>
        <w:r>
          <w:rPr>
            <w:noProof/>
            <w:webHidden/>
          </w:rPr>
          <w:fldChar w:fldCharType="separate"/>
        </w:r>
        <w:r w:rsidR="00131657">
          <w:rPr>
            <w:b/>
            <w:bCs/>
            <w:noProof/>
            <w:webHidden/>
            <w:lang w:val="en-US"/>
          </w:rPr>
          <w:t>Error! Bookmark not defined.</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218" w:history="1">
        <w:r w:rsidR="0014370F" w:rsidRPr="00472924">
          <w:rPr>
            <w:rStyle w:val="Hiperveza"/>
            <w:noProof/>
          </w:rPr>
          <w:t>Tablica 24 Projekcije sektora javne rasvjete po scenarijima</w:t>
        </w:r>
        <w:r w:rsidR="0014370F">
          <w:rPr>
            <w:noProof/>
            <w:webHidden/>
          </w:rPr>
          <w:tab/>
        </w:r>
        <w:r>
          <w:rPr>
            <w:noProof/>
            <w:webHidden/>
          </w:rPr>
          <w:fldChar w:fldCharType="begin"/>
        </w:r>
        <w:r w:rsidR="0014370F">
          <w:rPr>
            <w:noProof/>
            <w:webHidden/>
          </w:rPr>
          <w:instrText xml:space="preserve"> PAGEREF _Toc61438218 \h </w:instrText>
        </w:r>
        <w:r>
          <w:rPr>
            <w:noProof/>
            <w:webHidden/>
          </w:rPr>
        </w:r>
        <w:r>
          <w:rPr>
            <w:noProof/>
            <w:webHidden/>
          </w:rPr>
          <w:fldChar w:fldCharType="separate"/>
        </w:r>
        <w:r w:rsidR="00131657">
          <w:rPr>
            <w:noProof/>
            <w:webHidden/>
          </w:rPr>
          <w:t>68</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219" w:history="1">
        <w:r w:rsidR="0014370F" w:rsidRPr="00472924">
          <w:rPr>
            <w:rStyle w:val="Hiperveza"/>
            <w:noProof/>
          </w:rPr>
          <w:t>Tablica 25 Potrošnja energije sektora prometa – scenarij bez mjera</w:t>
        </w:r>
        <w:r w:rsidR="0014370F">
          <w:rPr>
            <w:noProof/>
            <w:webHidden/>
          </w:rPr>
          <w:tab/>
        </w:r>
        <w:r>
          <w:rPr>
            <w:noProof/>
            <w:webHidden/>
          </w:rPr>
          <w:fldChar w:fldCharType="begin"/>
        </w:r>
        <w:r w:rsidR="0014370F">
          <w:rPr>
            <w:noProof/>
            <w:webHidden/>
          </w:rPr>
          <w:instrText xml:space="preserve"> PAGEREF _Toc61438219 \h </w:instrText>
        </w:r>
        <w:r>
          <w:rPr>
            <w:noProof/>
            <w:webHidden/>
          </w:rPr>
        </w:r>
        <w:r>
          <w:rPr>
            <w:noProof/>
            <w:webHidden/>
          </w:rPr>
          <w:fldChar w:fldCharType="separate"/>
        </w:r>
        <w:r w:rsidR="00131657">
          <w:rPr>
            <w:noProof/>
            <w:webHidden/>
          </w:rPr>
          <w:t>69</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220" w:history="1">
        <w:r w:rsidR="0014370F" w:rsidRPr="00472924">
          <w:rPr>
            <w:rStyle w:val="Hiperveza"/>
            <w:noProof/>
          </w:rPr>
          <w:t>Tablica 26 Projekcija emisije CO</w:t>
        </w:r>
        <w:r w:rsidR="0014370F" w:rsidRPr="00472924">
          <w:rPr>
            <w:rStyle w:val="Hiperveza"/>
            <w:noProof/>
            <w:vertAlign w:val="subscript"/>
          </w:rPr>
          <w:t>2</w:t>
        </w:r>
        <w:r w:rsidR="0014370F" w:rsidRPr="00472924">
          <w:rPr>
            <w:rStyle w:val="Hiperveza"/>
            <w:noProof/>
          </w:rPr>
          <w:t xml:space="preserve"> za sektor prometa – scenarij bez mjera</w:t>
        </w:r>
        <w:r w:rsidR="0014370F">
          <w:rPr>
            <w:noProof/>
            <w:webHidden/>
          </w:rPr>
          <w:tab/>
        </w:r>
        <w:r>
          <w:rPr>
            <w:noProof/>
            <w:webHidden/>
          </w:rPr>
          <w:fldChar w:fldCharType="begin"/>
        </w:r>
        <w:r w:rsidR="0014370F">
          <w:rPr>
            <w:noProof/>
            <w:webHidden/>
          </w:rPr>
          <w:instrText xml:space="preserve"> PAGEREF _Toc61438220 \h </w:instrText>
        </w:r>
        <w:r>
          <w:rPr>
            <w:noProof/>
            <w:webHidden/>
          </w:rPr>
        </w:r>
        <w:r>
          <w:rPr>
            <w:noProof/>
            <w:webHidden/>
          </w:rPr>
          <w:fldChar w:fldCharType="separate"/>
        </w:r>
        <w:r w:rsidR="00131657">
          <w:rPr>
            <w:noProof/>
            <w:webHidden/>
          </w:rPr>
          <w:t>69</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221" w:history="1">
        <w:r w:rsidR="0014370F" w:rsidRPr="00472924">
          <w:rPr>
            <w:rStyle w:val="Hiperveza"/>
            <w:noProof/>
          </w:rPr>
          <w:t>Tablica 27 Uštede i potencijali smanjenja emisije CO</w:t>
        </w:r>
        <w:r w:rsidR="0014370F" w:rsidRPr="00472924">
          <w:rPr>
            <w:rStyle w:val="Hiperveza"/>
            <w:noProof/>
            <w:vertAlign w:val="subscript"/>
          </w:rPr>
          <w:t>2</w:t>
        </w:r>
        <w:r w:rsidR="0014370F" w:rsidRPr="00472924">
          <w:rPr>
            <w:rStyle w:val="Hiperveza"/>
            <w:noProof/>
          </w:rPr>
          <w:t xml:space="preserve"> prema predloženim mjerama</w:t>
        </w:r>
        <w:r w:rsidR="0014370F">
          <w:rPr>
            <w:noProof/>
            <w:webHidden/>
          </w:rPr>
          <w:tab/>
        </w:r>
        <w:r>
          <w:rPr>
            <w:noProof/>
            <w:webHidden/>
          </w:rPr>
          <w:fldChar w:fldCharType="begin"/>
        </w:r>
        <w:r w:rsidR="0014370F">
          <w:rPr>
            <w:noProof/>
            <w:webHidden/>
          </w:rPr>
          <w:instrText xml:space="preserve"> PAGEREF _Toc61438221 \h </w:instrText>
        </w:r>
        <w:r>
          <w:rPr>
            <w:noProof/>
            <w:webHidden/>
          </w:rPr>
        </w:r>
        <w:r>
          <w:rPr>
            <w:noProof/>
            <w:webHidden/>
          </w:rPr>
          <w:fldChar w:fldCharType="separate"/>
        </w:r>
        <w:r w:rsidR="00131657">
          <w:rPr>
            <w:noProof/>
            <w:webHidden/>
          </w:rPr>
          <w:t>69</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222" w:history="1">
        <w:r w:rsidR="0014370F" w:rsidRPr="00472924">
          <w:rPr>
            <w:rStyle w:val="Hiperveza"/>
            <w:noProof/>
          </w:rPr>
          <w:t>Tablica 28 Projekcije sektora prometa po scenarijima</w:t>
        </w:r>
        <w:r w:rsidR="0014370F">
          <w:rPr>
            <w:noProof/>
            <w:webHidden/>
          </w:rPr>
          <w:tab/>
        </w:r>
        <w:r>
          <w:rPr>
            <w:noProof/>
            <w:webHidden/>
          </w:rPr>
          <w:fldChar w:fldCharType="begin"/>
        </w:r>
        <w:r w:rsidR="0014370F">
          <w:rPr>
            <w:noProof/>
            <w:webHidden/>
          </w:rPr>
          <w:instrText xml:space="preserve"> PAGEREF _Toc61438222 \h </w:instrText>
        </w:r>
        <w:r>
          <w:rPr>
            <w:noProof/>
            <w:webHidden/>
          </w:rPr>
        </w:r>
        <w:r>
          <w:rPr>
            <w:noProof/>
            <w:webHidden/>
          </w:rPr>
          <w:fldChar w:fldCharType="separate"/>
        </w:r>
        <w:r w:rsidR="00131657">
          <w:rPr>
            <w:noProof/>
            <w:webHidden/>
          </w:rPr>
          <w:t>70</w:t>
        </w:r>
        <w:r>
          <w:rPr>
            <w:noProof/>
            <w:webHidden/>
          </w:rPr>
          <w:fldChar w:fldCharType="end"/>
        </w:r>
      </w:hyperlink>
    </w:p>
    <w:p w:rsidR="0014370F" w:rsidRDefault="00E41EF6">
      <w:pPr>
        <w:pStyle w:val="Tablicaslika"/>
        <w:tabs>
          <w:tab w:val="right" w:leader="dot" w:pos="9016"/>
        </w:tabs>
        <w:rPr>
          <w:rFonts w:asciiTheme="minorHAnsi" w:eastAsiaTheme="minorEastAsia" w:hAnsiTheme="minorHAnsi" w:cstheme="minorBidi"/>
          <w:noProof/>
          <w:szCs w:val="22"/>
          <w:lang w:eastAsia="hr-HR"/>
        </w:rPr>
      </w:pPr>
      <w:hyperlink w:anchor="_Toc61438223" w:history="1">
        <w:r w:rsidR="0014370F" w:rsidRPr="00472924">
          <w:rPr>
            <w:rStyle w:val="Hiperveza"/>
            <w:noProof/>
          </w:rPr>
          <w:t>Tablica 29 Projekcije emisije CO</w:t>
        </w:r>
        <w:r w:rsidR="0014370F" w:rsidRPr="00472924">
          <w:rPr>
            <w:rStyle w:val="Hiperveza"/>
            <w:noProof/>
            <w:vertAlign w:val="subscript"/>
          </w:rPr>
          <w:t>2</w:t>
        </w:r>
        <w:r w:rsidR="0014370F" w:rsidRPr="00472924">
          <w:rPr>
            <w:rStyle w:val="Hiperveza"/>
            <w:noProof/>
          </w:rPr>
          <w:t xml:space="preserve"> po sektorima za scenarij bez mjera i scenarij s mjerama</w:t>
        </w:r>
        <w:r w:rsidR="0014370F">
          <w:rPr>
            <w:noProof/>
            <w:webHidden/>
          </w:rPr>
          <w:tab/>
        </w:r>
        <w:r>
          <w:rPr>
            <w:noProof/>
            <w:webHidden/>
          </w:rPr>
          <w:fldChar w:fldCharType="begin"/>
        </w:r>
        <w:r w:rsidR="0014370F">
          <w:rPr>
            <w:noProof/>
            <w:webHidden/>
          </w:rPr>
          <w:instrText xml:space="preserve"> PAGEREF _Toc61438223 \h </w:instrText>
        </w:r>
        <w:r>
          <w:rPr>
            <w:noProof/>
            <w:webHidden/>
          </w:rPr>
        </w:r>
        <w:r>
          <w:rPr>
            <w:noProof/>
            <w:webHidden/>
          </w:rPr>
          <w:fldChar w:fldCharType="separate"/>
        </w:r>
        <w:r w:rsidR="00131657">
          <w:rPr>
            <w:noProof/>
            <w:webHidden/>
          </w:rPr>
          <w:t>71</w:t>
        </w:r>
        <w:r>
          <w:rPr>
            <w:noProof/>
            <w:webHidden/>
          </w:rPr>
          <w:fldChar w:fldCharType="end"/>
        </w:r>
      </w:hyperlink>
    </w:p>
    <w:p w:rsidR="00000115" w:rsidRPr="000230C3" w:rsidRDefault="00E41EF6" w:rsidP="00000115">
      <w:pPr>
        <w:rPr>
          <w:rFonts w:eastAsiaTheme="majorEastAsia" w:cstheme="majorBidi"/>
          <w:b/>
          <w:sz w:val="28"/>
          <w:szCs w:val="22"/>
          <w:highlight w:val="yellow"/>
        </w:rPr>
      </w:pPr>
      <w:r w:rsidRPr="000230C3">
        <w:rPr>
          <w:b/>
          <w:bCs/>
          <w:highlight w:val="yellow"/>
        </w:rPr>
        <w:fldChar w:fldCharType="end"/>
      </w:r>
      <w:r w:rsidR="00000115" w:rsidRPr="000230C3">
        <w:rPr>
          <w:highlight w:val="yellow"/>
        </w:rPr>
        <w:br w:type="page"/>
      </w:r>
    </w:p>
    <w:p w:rsidR="00BB6A76" w:rsidRPr="00E21A48" w:rsidRDefault="00BB6A76" w:rsidP="00BB6A76">
      <w:pPr>
        <w:pStyle w:val="Naslov1"/>
        <w:numPr>
          <w:ilvl w:val="0"/>
          <w:numId w:val="0"/>
        </w:numPr>
        <w:ind w:left="340"/>
      </w:pPr>
      <w:bookmarkStart w:id="245" w:name="_Toc41903051"/>
      <w:bookmarkStart w:id="246" w:name="_Toc61438273"/>
      <w:r w:rsidRPr="00E21A48">
        <w:t>Popis kratica</w:t>
      </w:r>
      <w:bookmarkEnd w:id="245"/>
      <w:bookmarkEnd w:id="246"/>
    </w:p>
    <w:p w:rsidR="00BB6A76" w:rsidRPr="00E21A48" w:rsidRDefault="00BB6A76" w:rsidP="003968E5">
      <w:pPr>
        <w:spacing w:after="0"/>
      </w:pPr>
      <w:r w:rsidRPr="00E21A48">
        <w:rPr>
          <w:b/>
          <w:bCs/>
        </w:rPr>
        <w:t>BAU</w:t>
      </w:r>
      <w:r w:rsidRPr="00E21A48">
        <w:t xml:space="preserve"> – scenarij bez mjera (engl. </w:t>
      </w:r>
      <w:r w:rsidRPr="00E21A48">
        <w:rPr>
          <w:i/>
          <w:iCs/>
          <w:lang w:val="en-GB"/>
        </w:rPr>
        <w:t>Business as usual</w:t>
      </w:r>
      <w:r w:rsidRPr="00E21A48">
        <w:t>)</w:t>
      </w:r>
    </w:p>
    <w:p w:rsidR="00BB6A76" w:rsidRPr="00E21A48" w:rsidRDefault="00BB6A76" w:rsidP="003968E5">
      <w:pPr>
        <w:spacing w:after="0"/>
      </w:pPr>
      <w:r w:rsidRPr="00E21A48">
        <w:rPr>
          <w:b/>
          <w:bCs/>
        </w:rPr>
        <w:t>BEI</w:t>
      </w:r>
      <w:r w:rsidRPr="00E21A48">
        <w:t xml:space="preserve"> – Referentni inventar emisija (engl. </w:t>
      </w:r>
      <w:r w:rsidRPr="00E21A48">
        <w:rPr>
          <w:i/>
          <w:iCs/>
          <w:lang w:val="en-GB"/>
        </w:rPr>
        <w:t>Baseline Emission Inventory</w:t>
      </w:r>
      <w:r w:rsidRPr="00E21A48">
        <w:t>)</w:t>
      </w:r>
    </w:p>
    <w:p w:rsidR="00BB6A76" w:rsidRPr="00E21A48" w:rsidRDefault="00BB6A76" w:rsidP="003968E5">
      <w:pPr>
        <w:spacing w:after="0"/>
      </w:pPr>
      <w:r w:rsidRPr="00E21A48">
        <w:rPr>
          <w:b/>
          <w:bCs/>
        </w:rPr>
        <w:t>CEF</w:t>
      </w:r>
      <w:r w:rsidRPr="00E21A48">
        <w:t xml:space="preserve"> – Instrument za povezivanje Europe (engl. </w:t>
      </w:r>
      <w:r w:rsidRPr="00E21A48">
        <w:rPr>
          <w:i/>
          <w:lang w:val="en-GB"/>
        </w:rPr>
        <w:t>Connecting Europe Facility</w:t>
      </w:r>
      <w:r w:rsidRPr="00E21A48">
        <w:t>)</w:t>
      </w:r>
    </w:p>
    <w:p w:rsidR="00BB6A76" w:rsidRPr="00E21A48" w:rsidRDefault="00BB6A76" w:rsidP="003968E5">
      <w:pPr>
        <w:spacing w:after="0"/>
      </w:pPr>
      <w:r w:rsidRPr="00E21A48">
        <w:rPr>
          <w:b/>
          <w:bCs/>
        </w:rPr>
        <w:t>CF</w:t>
      </w:r>
      <w:r w:rsidRPr="00E21A48">
        <w:t xml:space="preserve"> – Kohezijski fond (engl. </w:t>
      </w:r>
      <w:r w:rsidRPr="00E21A48">
        <w:rPr>
          <w:i/>
          <w:lang w:val="en-GB"/>
        </w:rPr>
        <w:t>Cohesion Fund</w:t>
      </w:r>
      <w:r w:rsidRPr="00E21A48">
        <w:t>)</w:t>
      </w:r>
    </w:p>
    <w:p w:rsidR="00BB6A76" w:rsidRPr="00E21A48" w:rsidRDefault="00BB6A76" w:rsidP="003968E5">
      <w:pPr>
        <w:spacing w:after="0"/>
      </w:pPr>
      <w:r w:rsidRPr="00E21A48">
        <w:rPr>
          <w:b/>
          <w:bCs/>
        </w:rPr>
        <w:t>CO</w:t>
      </w:r>
      <w:r w:rsidRPr="00E21A48">
        <w:rPr>
          <w:b/>
          <w:bCs/>
          <w:vertAlign w:val="subscript"/>
        </w:rPr>
        <w:t>2</w:t>
      </w:r>
      <w:r w:rsidRPr="00E21A48">
        <w:t xml:space="preserve"> – ugljikov dioksid</w:t>
      </w:r>
    </w:p>
    <w:p w:rsidR="00BB6A76" w:rsidRPr="00E21A48" w:rsidRDefault="00BB6A76" w:rsidP="003968E5">
      <w:pPr>
        <w:spacing w:after="0"/>
      </w:pPr>
      <w:proofErr w:type="spellStart"/>
      <w:r w:rsidRPr="00E21A48">
        <w:rPr>
          <w:b/>
          <w:bCs/>
        </w:rPr>
        <w:t>CoMO</w:t>
      </w:r>
      <w:proofErr w:type="spellEnd"/>
      <w:r w:rsidRPr="00E21A48">
        <w:t xml:space="preserve"> – ured Sporazuma gradonačelnika (engl. </w:t>
      </w:r>
      <w:proofErr w:type="spellStart"/>
      <w:r w:rsidRPr="00E21A48">
        <w:rPr>
          <w:i/>
          <w:iCs/>
        </w:rPr>
        <w:t>Covenant</w:t>
      </w:r>
      <w:proofErr w:type="spellEnd"/>
      <w:r w:rsidRPr="00E21A48">
        <w:rPr>
          <w:i/>
          <w:iCs/>
        </w:rPr>
        <w:t xml:space="preserve"> </w:t>
      </w:r>
      <w:proofErr w:type="spellStart"/>
      <w:r w:rsidRPr="00E21A48">
        <w:rPr>
          <w:i/>
          <w:iCs/>
        </w:rPr>
        <w:t>of</w:t>
      </w:r>
      <w:proofErr w:type="spellEnd"/>
      <w:r w:rsidRPr="00E21A48">
        <w:rPr>
          <w:i/>
          <w:iCs/>
        </w:rPr>
        <w:t xml:space="preserve"> </w:t>
      </w:r>
      <w:proofErr w:type="spellStart"/>
      <w:r w:rsidRPr="00E21A48">
        <w:rPr>
          <w:i/>
          <w:iCs/>
        </w:rPr>
        <w:t>Mayors</w:t>
      </w:r>
      <w:proofErr w:type="spellEnd"/>
      <w:r w:rsidRPr="00E21A48">
        <w:rPr>
          <w:i/>
          <w:iCs/>
        </w:rPr>
        <w:t xml:space="preserve"> Office</w:t>
      </w:r>
      <w:r w:rsidRPr="00E21A48">
        <w:t>)</w:t>
      </w:r>
    </w:p>
    <w:p w:rsidR="00BB6A76" w:rsidRPr="00E21A48" w:rsidRDefault="00BB6A76" w:rsidP="0031738F">
      <w:pPr>
        <w:spacing w:after="0"/>
        <w:rPr>
          <w:bCs/>
        </w:rPr>
      </w:pPr>
      <w:r w:rsidRPr="00E21A48">
        <w:rPr>
          <w:b/>
        </w:rPr>
        <w:t>COPERT IV</w:t>
      </w:r>
      <w:r w:rsidRPr="00E21A48">
        <w:rPr>
          <w:bCs/>
        </w:rPr>
        <w:t xml:space="preserve"> – Računalni program za izračun emisija iz cestovnog prometa (engl. </w:t>
      </w:r>
      <w:r w:rsidRPr="00E21A48">
        <w:rPr>
          <w:bCs/>
          <w:i/>
          <w:lang w:val="en-GB"/>
        </w:rPr>
        <w:t>C</w:t>
      </w:r>
      <w:r w:rsidR="0031738F" w:rsidRPr="00E21A48">
        <w:rPr>
          <w:bCs/>
          <w:i/>
          <w:lang w:val="en-GB"/>
        </w:rPr>
        <w:t>o</w:t>
      </w:r>
      <w:r w:rsidRPr="00E21A48">
        <w:rPr>
          <w:bCs/>
          <w:i/>
          <w:lang w:val="en-GB"/>
        </w:rPr>
        <w:t>mputer</w:t>
      </w:r>
      <w:r w:rsidR="0031738F">
        <w:rPr>
          <w:bCs/>
          <w:i/>
          <w:lang w:val="en-GB"/>
        </w:rPr>
        <w:t xml:space="preserve"> </w:t>
      </w:r>
      <w:r w:rsidRPr="00E21A48">
        <w:rPr>
          <w:bCs/>
          <w:i/>
          <w:lang w:val="en-GB"/>
        </w:rPr>
        <w:t>Programme to calculate Emission from Road Traffic</w:t>
      </w:r>
      <w:r w:rsidRPr="00E21A48">
        <w:rPr>
          <w:bCs/>
        </w:rPr>
        <w:t>)</w:t>
      </w:r>
    </w:p>
    <w:p w:rsidR="00BB6A76" w:rsidRPr="00E21A48" w:rsidRDefault="00BB6A76" w:rsidP="003968E5">
      <w:pPr>
        <w:spacing w:after="0"/>
        <w:ind w:left="1276" w:hanging="1276"/>
        <w:rPr>
          <w:bCs/>
        </w:rPr>
      </w:pPr>
      <w:r w:rsidRPr="00E21A48">
        <w:rPr>
          <w:b/>
        </w:rPr>
        <w:t>DHMZ</w:t>
      </w:r>
      <w:r w:rsidRPr="00E21A48">
        <w:rPr>
          <w:bCs/>
        </w:rPr>
        <w:t xml:space="preserve"> – Državni hidrometeorološki zavod</w:t>
      </w:r>
    </w:p>
    <w:p w:rsidR="00BB6A76" w:rsidRPr="00E21A48" w:rsidRDefault="00BB6A76" w:rsidP="003968E5">
      <w:pPr>
        <w:spacing w:after="0"/>
        <w:rPr>
          <w:bCs/>
        </w:rPr>
      </w:pPr>
      <w:r w:rsidRPr="00E21A48">
        <w:rPr>
          <w:b/>
        </w:rPr>
        <w:t>DZS</w:t>
      </w:r>
      <w:r w:rsidRPr="00E21A48">
        <w:rPr>
          <w:bCs/>
        </w:rPr>
        <w:t xml:space="preserve"> – Državni zavod za statistiku</w:t>
      </w:r>
    </w:p>
    <w:p w:rsidR="00BB6A76" w:rsidRPr="00E21A48" w:rsidRDefault="00BB6A76" w:rsidP="0031738F">
      <w:pPr>
        <w:pStyle w:val="Uvuenotijeloteksta"/>
        <w:spacing w:after="0"/>
        <w:ind w:left="0" w:firstLine="0"/>
      </w:pPr>
      <w:r w:rsidRPr="00E21A48">
        <w:rPr>
          <w:b/>
          <w:bCs/>
        </w:rPr>
        <w:t>EAFRD</w:t>
      </w:r>
      <w:r w:rsidRPr="00E21A48">
        <w:t xml:space="preserve"> – Europski poljoprivredni fond za ruralni razvoj (engl. </w:t>
      </w:r>
      <w:r w:rsidRPr="00E21A48">
        <w:rPr>
          <w:i/>
          <w:lang w:val="en-GB"/>
        </w:rPr>
        <w:t>European Agricultural Fund for Rural Development</w:t>
      </w:r>
      <w:r w:rsidRPr="00E21A48">
        <w:t>)</w:t>
      </w:r>
    </w:p>
    <w:p w:rsidR="00BB6A76" w:rsidRPr="00E21A48" w:rsidRDefault="00BB6A76" w:rsidP="003968E5">
      <w:pPr>
        <w:pStyle w:val="Tijeloteksta-uvlaka2"/>
        <w:spacing w:after="0"/>
      </w:pPr>
      <w:r w:rsidRPr="00E21A48">
        <w:rPr>
          <w:b/>
          <w:bCs/>
        </w:rPr>
        <w:t>EEEF</w:t>
      </w:r>
      <w:r w:rsidRPr="00E21A48">
        <w:t xml:space="preserve"> – Europski fond za energetsku učinkovitost (engl. </w:t>
      </w:r>
      <w:r w:rsidRPr="00E21A48">
        <w:rPr>
          <w:i/>
          <w:lang w:val="en-GB"/>
        </w:rPr>
        <w:t>European Energy Efficiency Fund</w:t>
      </w:r>
      <w:r w:rsidRPr="00E21A48">
        <w:t>)</w:t>
      </w:r>
    </w:p>
    <w:p w:rsidR="00BB6A76" w:rsidRPr="00E21A48" w:rsidRDefault="00BB6A76" w:rsidP="003968E5">
      <w:pPr>
        <w:spacing w:after="0"/>
        <w:ind w:left="851" w:hanging="851"/>
      </w:pPr>
      <w:r w:rsidRPr="00E21A48">
        <w:rPr>
          <w:b/>
          <w:bCs/>
        </w:rPr>
        <w:t xml:space="preserve">EFSI </w:t>
      </w:r>
      <w:r w:rsidRPr="00E21A48">
        <w:t xml:space="preserve">– Europski fond za strateška ulaganja (engl. </w:t>
      </w:r>
      <w:r w:rsidRPr="00E21A48">
        <w:rPr>
          <w:i/>
          <w:lang w:val="en-GB"/>
        </w:rPr>
        <w:t>European Fund for Strategic Investments</w:t>
      </w:r>
      <w:r w:rsidRPr="00E21A48">
        <w:t>)</w:t>
      </w:r>
    </w:p>
    <w:p w:rsidR="00BB6A76" w:rsidRPr="00E21A48" w:rsidRDefault="00BB6A76" w:rsidP="003968E5">
      <w:pPr>
        <w:spacing w:after="0"/>
      </w:pPr>
      <w:r w:rsidRPr="00E21A48">
        <w:rPr>
          <w:b/>
          <w:bCs/>
        </w:rPr>
        <w:t>EIB</w:t>
      </w:r>
      <w:r w:rsidRPr="00E21A48">
        <w:t xml:space="preserve"> – Europska investicijska banka (engl. </w:t>
      </w:r>
      <w:r w:rsidRPr="00E21A48">
        <w:rPr>
          <w:i/>
          <w:lang w:val="en-GB"/>
        </w:rPr>
        <w:t>European Investment Bank</w:t>
      </w:r>
      <w:r w:rsidRPr="00E21A48">
        <w:t>)</w:t>
      </w:r>
    </w:p>
    <w:p w:rsidR="00BB6A76" w:rsidRPr="00E21A48" w:rsidRDefault="00BB6A76" w:rsidP="0031738F">
      <w:pPr>
        <w:pStyle w:val="Uvuenotijeloteksta"/>
        <w:spacing w:after="0"/>
        <w:ind w:left="0" w:firstLine="0"/>
      </w:pPr>
      <w:r w:rsidRPr="00E21A48">
        <w:rPr>
          <w:b/>
          <w:bCs/>
        </w:rPr>
        <w:t>ELENA</w:t>
      </w:r>
      <w:r w:rsidRPr="00E21A48">
        <w:t xml:space="preserve"> – Europski instrument za lokalnu energetsku podršku (engl. </w:t>
      </w:r>
      <w:r w:rsidRPr="00E21A48">
        <w:rPr>
          <w:i/>
          <w:lang w:val="en-GB"/>
        </w:rPr>
        <w:t>European Local Energy Assistance</w:t>
      </w:r>
      <w:r w:rsidRPr="00E21A48">
        <w:t>)</w:t>
      </w:r>
    </w:p>
    <w:p w:rsidR="00BB6A76" w:rsidRPr="00E21A48" w:rsidRDefault="00BB6A76" w:rsidP="003968E5">
      <w:pPr>
        <w:spacing w:after="0"/>
      </w:pPr>
      <w:r w:rsidRPr="00E21A48">
        <w:rPr>
          <w:b/>
          <w:bCs/>
        </w:rPr>
        <w:t>EMFF</w:t>
      </w:r>
      <w:r w:rsidRPr="00E21A48">
        <w:t xml:space="preserve"> – Europski fond za pomorstvo i ribarstvo (engl. </w:t>
      </w:r>
      <w:r w:rsidRPr="00E21A48">
        <w:rPr>
          <w:i/>
          <w:lang w:val="en-GB"/>
        </w:rPr>
        <w:t>European Maritime Fisheries Fund</w:t>
      </w:r>
      <w:r w:rsidRPr="00E21A48">
        <w:t>)</w:t>
      </w:r>
    </w:p>
    <w:p w:rsidR="00BB6A76" w:rsidRPr="00E21A48" w:rsidRDefault="00BB6A76" w:rsidP="003968E5">
      <w:pPr>
        <w:spacing w:after="0"/>
      </w:pPr>
      <w:r w:rsidRPr="00E21A48">
        <w:rPr>
          <w:b/>
          <w:bCs/>
        </w:rPr>
        <w:t>EPC</w:t>
      </w:r>
      <w:r w:rsidRPr="00E21A48">
        <w:t xml:space="preserve"> – Ugovor o energetskom učinku (engl. </w:t>
      </w:r>
      <w:r w:rsidRPr="00E21A48">
        <w:rPr>
          <w:i/>
          <w:lang w:val="en-GB"/>
        </w:rPr>
        <w:t>Energy Performance Contracting</w:t>
      </w:r>
      <w:r w:rsidRPr="00E21A48">
        <w:t>)</w:t>
      </w:r>
    </w:p>
    <w:p w:rsidR="00BB6A76" w:rsidRPr="00E21A48" w:rsidRDefault="00BB6A76" w:rsidP="003968E5">
      <w:pPr>
        <w:spacing w:after="0"/>
      </w:pPr>
      <w:r w:rsidRPr="00E21A48">
        <w:rPr>
          <w:b/>
          <w:bCs/>
        </w:rPr>
        <w:t>ERDF</w:t>
      </w:r>
      <w:r w:rsidRPr="00E21A48">
        <w:t xml:space="preserve"> – Europski fond za regionalni razvoj (engl. </w:t>
      </w:r>
      <w:r w:rsidRPr="00E21A48">
        <w:rPr>
          <w:i/>
          <w:lang w:val="en-GB"/>
        </w:rPr>
        <w:t>European Regional Development Fund</w:t>
      </w:r>
      <w:r w:rsidRPr="00E21A48">
        <w:t>)</w:t>
      </w:r>
    </w:p>
    <w:p w:rsidR="00BB6A76" w:rsidRPr="00E21A48" w:rsidRDefault="00BB6A76" w:rsidP="003968E5">
      <w:pPr>
        <w:spacing w:after="0"/>
      </w:pPr>
      <w:r w:rsidRPr="00E21A48">
        <w:rPr>
          <w:b/>
          <w:bCs/>
        </w:rPr>
        <w:t>ESCO</w:t>
      </w:r>
      <w:r w:rsidRPr="00E21A48">
        <w:t xml:space="preserve"> – Poduzeće za energetske usluge (engl. </w:t>
      </w:r>
      <w:r w:rsidRPr="00E21A48">
        <w:rPr>
          <w:i/>
          <w:lang w:val="en-GB"/>
        </w:rPr>
        <w:t>Energy Service Company</w:t>
      </w:r>
      <w:r w:rsidRPr="00E21A48">
        <w:t>)</w:t>
      </w:r>
    </w:p>
    <w:p w:rsidR="00BB6A76" w:rsidRPr="00E21A48" w:rsidRDefault="00BB6A76" w:rsidP="003968E5">
      <w:pPr>
        <w:spacing w:after="0"/>
      </w:pPr>
      <w:r w:rsidRPr="00E21A48">
        <w:rPr>
          <w:b/>
          <w:bCs/>
        </w:rPr>
        <w:t>ESF</w:t>
      </w:r>
      <w:r w:rsidRPr="00E21A48">
        <w:t xml:space="preserve"> – Europski socijalni fond (engl. </w:t>
      </w:r>
      <w:r w:rsidRPr="00E21A48">
        <w:rPr>
          <w:i/>
          <w:lang w:val="en-GB"/>
        </w:rPr>
        <w:t>European Social Fund</w:t>
      </w:r>
      <w:r w:rsidRPr="00E21A48">
        <w:t>)</w:t>
      </w:r>
    </w:p>
    <w:p w:rsidR="00BB6A76" w:rsidRPr="00E21A48" w:rsidRDefault="00BB6A76" w:rsidP="0031738F">
      <w:pPr>
        <w:pStyle w:val="Tijeloteksta-uvlaka3"/>
        <w:spacing w:after="0"/>
        <w:ind w:left="0" w:firstLine="0"/>
      </w:pPr>
      <w:r w:rsidRPr="00E21A48">
        <w:rPr>
          <w:b/>
          <w:bCs/>
        </w:rPr>
        <w:t>ESI fond</w:t>
      </w:r>
      <w:r w:rsidRPr="00E21A48">
        <w:t xml:space="preserve"> – Europski strukturni i investicijski fond (engl. </w:t>
      </w:r>
      <w:r w:rsidRPr="00E21A48">
        <w:rPr>
          <w:i/>
          <w:lang w:val="en-GB"/>
        </w:rPr>
        <w:t>European Structural and Investment Fund</w:t>
      </w:r>
      <w:r w:rsidRPr="00E21A48">
        <w:t>)</w:t>
      </w:r>
    </w:p>
    <w:p w:rsidR="00BB6A76" w:rsidRPr="00E21A48" w:rsidRDefault="00BB6A76" w:rsidP="003968E5">
      <w:pPr>
        <w:spacing w:after="0"/>
      </w:pPr>
      <w:r w:rsidRPr="00E21A48">
        <w:rPr>
          <w:b/>
          <w:bCs/>
        </w:rPr>
        <w:t>EU</w:t>
      </w:r>
      <w:r w:rsidRPr="00E21A48">
        <w:t xml:space="preserve"> – Europska unija</w:t>
      </w:r>
    </w:p>
    <w:p w:rsidR="00BB6A76" w:rsidRPr="00E21A48" w:rsidRDefault="00BB6A76" w:rsidP="003968E5">
      <w:pPr>
        <w:spacing w:after="0"/>
      </w:pPr>
      <w:r w:rsidRPr="00E21A48">
        <w:rPr>
          <w:b/>
          <w:bCs/>
        </w:rPr>
        <w:t>FTE</w:t>
      </w:r>
      <w:r w:rsidRPr="00E21A48">
        <w:t xml:space="preserve"> – puno radno vrijeme zaposlenika (engl. </w:t>
      </w:r>
      <w:r w:rsidRPr="00E21A48">
        <w:rPr>
          <w:i/>
          <w:iCs/>
          <w:lang w:val="en-GB"/>
        </w:rPr>
        <w:t>Full time equivalent</w:t>
      </w:r>
      <w:r w:rsidRPr="00E21A48">
        <w:t>)</w:t>
      </w:r>
    </w:p>
    <w:p w:rsidR="00BB6A76" w:rsidRPr="00E21A48" w:rsidRDefault="00BB6A76" w:rsidP="003968E5">
      <w:pPr>
        <w:spacing w:after="0"/>
      </w:pPr>
      <w:r w:rsidRPr="00E21A48">
        <w:rPr>
          <w:b/>
          <w:bCs/>
        </w:rPr>
        <w:t>FZOEU</w:t>
      </w:r>
      <w:r w:rsidRPr="00E21A48">
        <w:t xml:space="preserve"> – Fond za zaštitu okoliša i energetsku učinkovitost</w:t>
      </w:r>
    </w:p>
    <w:p w:rsidR="00BB6A76" w:rsidRPr="00E21A48" w:rsidRDefault="00BB6A76" w:rsidP="003968E5">
      <w:pPr>
        <w:spacing w:after="0"/>
      </w:pPr>
      <w:r w:rsidRPr="00E21A48">
        <w:rPr>
          <w:b/>
          <w:bCs/>
        </w:rPr>
        <w:t>GHG</w:t>
      </w:r>
      <w:r w:rsidRPr="00E21A48">
        <w:t xml:space="preserve"> – staklenički plin (engl. </w:t>
      </w:r>
      <w:r w:rsidRPr="00E21A48">
        <w:rPr>
          <w:i/>
          <w:iCs/>
          <w:lang w:val="en-GB"/>
        </w:rPr>
        <w:t>Greenhouse Gas</w:t>
      </w:r>
      <w:r w:rsidRPr="00E21A48">
        <w:t>)</w:t>
      </w:r>
    </w:p>
    <w:p w:rsidR="005C3E67" w:rsidRPr="00E21A48" w:rsidRDefault="005C3E67" w:rsidP="003968E5">
      <w:pPr>
        <w:spacing w:after="0"/>
      </w:pPr>
      <w:r w:rsidRPr="00E21A48">
        <w:rPr>
          <w:b/>
          <w:bCs/>
        </w:rPr>
        <w:t>GIS</w:t>
      </w:r>
      <w:r w:rsidRPr="00E21A48">
        <w:t xml:space="preserve"> – geografski informacijski sustav</w:t>
      </w:r>
    </w:p>
    <w:p w:rsidR="00BB6A76" w:rsidRPr="00E21A48" w:rsidRDefault="00BB6A76" w:rsidP="003968E5">
      <w:pPr>
        <w:spacing w:after="0"/>
        <w:rPr>
          <w:lang w:val="en-GB"/>
        </w:rPr>
      </w:pPr>
      <w:r w:rsidRPr="00E21A48">
        <w:rPr>
          <w:b/>
          <w:bCs/>
          <w:lang w:val="en-GB"/>
        </w:rPr>
        <w:t>GV</w:t>
      </w:r>
      <w:r w:rsidRPr="00E21A48">
        <w:rPr>
          <w:lang w:val="en-GB"/>
        </w:rPr>
        <w:t xml:space="preserve"> – </w:t>
      </w:r>
      <w:r w:rsidRPr="00E21A48">
        <w:t>granična vrijednost</w:t>
      </w:r>
    </w:p>
    <w:p w:rsidR="00BB6A76" w:rsidRPr="00E21A48" w:rsidRDefault="00BB6A76" w:rsidP="003968E5">
      <w:pPr>
        <w:spacing w:after="0"/>
      </w:pPr>
      <w:r w:rsidRPr="00E21A48">
        <w:rPr>
          <w:b/>
          <w:bCs/>
        </w:rPr>
        <w:t>HBOR</w:t>
      </w:r>
      <w:r w:rsidRPr="00E21A48">
        <w:t xml:space="preserve"> – Hrvatska banka za obnovu i razvitak</w:t>
      </w:r>
    </w:p>
    <w:p w:rsidR="00BB6A76" w:rsidRPr="00E21A48" w:rsidRDefault="00BB6A76" w:rsidP="003968E5">
      <w:pPr>
        <w:spacing w:after="0"/>
      </w:pPr>
      <w:r w:rsidRPr="00E21A48">
        <w:rPr>
          <w:b/>
          <w:bCs/>
        </w:rPr>
        <w:t>HDR</w:t>
      </w:r>
      <w:r w:rsidRPr="00E21A48">
        <w:t xml:space="preserve"> – Izvješće UNDP-a o društvenom razvoju (engl. </w:t>
      </w:r>
      <w:r w:rsidRPr="00E21A48">
        <w:rPr>
          <w:i/>
          <w:iCs/>
          <w:lang w:val="en-GB"/>
        </w:rPr>
        <w:t>Human Development Report</w:t>
      </w:r>
      <w:r w:rsidRPr="00E21A48">
        <w:t>)</w:t>
      </w:r>
    </w:p>
    <w:p w:rsidR="00BB6A76" w:rsidRPr="00E21A48" w:rsidRDefault="00BB6A76" w:rsidP="003968E5">
      <w:pPr>
        <w:spacing w:after="0"/>
        <w:rPr>
          <w:bCs/>
        </w:rPr>
      </w:pPr>
      <w:r w:rsidRPr="00E21A48">
        <w:rPr>
          <w:b/>
        </w:rPr>
        <w:t>HEP ODS</w:t>
      </w:r>
      <w:r w:rsidRPr="00E21A48">
        <w:rPr>
          <w:bCs/>
        </w:rPr>
        <w:t xml:space="preserve"> – Hrvatska elektroprivreda Operator distribucijskog sustava</w:t>
      </w:r>
    </w:p>
    <w:p w:rsidR="005C3E67" w:rsidRPr="00E21A48" w:rsidRDefault="005C3E67" w:rsidP="003968E5">
      <w:pPr>
        <w:spacing w:after="0"/>
        <w:rPr>
          <w:bCs/>
        </w:rPr>
      </w:pPr>
      <w:r w:rsidRPr="00E21A48">
        <w:rPr>
          <w:b/>
        </w:rPr>
        <w:t>HROTE</w:t>
      </w:r>
      <w:r w:rsidRPr="00E21A48">
        <w:rPr>
          <w:bCs/>
        </w:rPr>
        <w:t xml:space="preserve"> – Hrvatski operator tržišta energije</w:t>
      </w:r>
    </w:p>
    <w:p w:rsidR="00BB6A76" w:rsidRPr="00E21A48" w:rsidRDefault="00BB6A76" w:rsidP="003968E5">
      <w:pPr>
        <w:spacing w:after="0"/>
        <w:rPr>
          <w:bCs/>
        </w:rPr>
      </w:pPr>
      <w:r w:rsidRPr="00E21A48">
        <w:rPr>
          <w:b/>
        </w:rPr>
        <w:t>IPCC</w:t>
      </w:r>
      <w:r w:rsidRPr="00E21A48">
        <w:rPr>
          <w:bCs/>
        </w:rPr>
        <w:t xml:space="preserve"> – </w:t>
      </w:r>
      <w:r w:rsidRPr="00E21A48">
        <w:rPr>
          <w:szCs w:val="22"/>
        </w:rPr>
        <w:t xml:space="preserve">Međuvladin panel o klimatskim promjenama (engl. </w:t>
      </w:r>
      <w:r w:rsidRPr="00E21A48">
        <w:rPr>
          <w:i/>
          <w:iCs/>
          <w:szCs w:val="22"/>
          <w:lang w:val="en-GB"/>
        </w:rPr>
        <w:t>Intergovernmental panel on Climate Change</w:t>
      </w:r>
      <w:r w:rsidRPr="00E21A48">
        <w:rPr>
          <w:szCs w:val="22"/>
          <w:lang w:val="en-GB"/>
        </w:rPr>
        <w:t>)</w:t>
      </w:r>
    </w:p>
    <w:p w:rsidR="00BB6A76" w:rsidRPr="00E21A48" w:rsidRDefault="00BB6A76" w:rsidP="003968E5">
      <w:pPr>
        <w:spacing w:after="0"/>
        <w:rPr>
          <w:bCs/>
        </w:rPr>
      </w:pPr>
      <w:r w:rsidRPr="00E21A48">
        <w:rPr>
          <w:b/>
        </w:rPr>
        <w:t>ISGE</w:t>
      </w:r>
      <w:r w:rsidRPr="00E21A48">
        <w:rPr>
          <w:bCs/>
        </w:rPr>
        <w:t xml:space="preserve"> – Informacijski sustav za gospodarenje energijom</w:t>
      </w:r>
    </w:p>
    <w:p w:rsidR="00BB6A76" w:rsidRPr="00E21A48" w:rsidRDefault="00BB6A76" w:rsidP="008C1AE6">
      <w:pPr>
        <w:spacing w:after="0"/>
      </w:pPr>
      <w:r w:rsidRPr="00E21A48">
        <w:rPr>
          <w:b/>
          <w:bCs/>
        </w:rPr>
        <w:t>JASPERS</w:t>
      </w:r>
      <w:r w:rsidRPr="00E21A48">
        <w:t xml:space="preserve"> – Inicijativa za zajedničku pomoć pri potpori projektima u europskim regijama (engl. </w:t>
      </w:r>
      <w:r w:rsidRPr="00E21A48">
        <w:rPr>
          <w:i/>
          <w:lang w:val="en-GB"/>
        </w:rPr>
        <w:t>Joint Assistance to Support Projects in European Region</w:t>
      </w:r>
      <w:r w:rsidRPr="00E21A48">
        <w:t>)</w:t>
      </w:r>
    </w:p>
    <w:p w:rsidR="00BB6A76" w:rsidRPr="00E21A48" w:rsidRDefault="00BB6A76" w:rsidP="003968E5">
      <w:pPr>
        <w:spacing w:after="0"/>
      </w:pPr>
      <w:r w:rsidRPr="00E21A48">
        <w:rPr>
          <w:b/>
          <w:bCs/>
        </w:rPr>
        <w:t>JPI</w:t>
      </w:r>
      <w:r w:rsidRPr="00E21A48">
        <w:t xml:space="preserve"> – Zajednička inicijativa za donošenje programa (engl. </w:t>
      </w:r>
      <w:r w:rsidRPr="00E21A48">
        <w:rPr>
          <w:i/>
          <w:lang w:val="en-GB"/>
        </w:rPr>
        <w:t>Joint Programming Initiative</w:t>
      </w:r>
      <w:r w:rsidRPr="00E21A48">
        <w:t>)</w:t>
      </w:r>
    </w:p>
    <w:p w:rsidR="00BB6A76" w:rsidRPr="00E21A48" w:rsidRDefault="00BB6A76" w:rsidP="003968E5">
      <w:pPr>
        <w:spacing w:after="0"/>
      </w:pPr>
      <w:r w:rsidRPr="00E21A48">
        <w:rPr>
          <w:b/>
          <w:bCs/>
        </w:rPr>
        <w:t>JPP</w:t>
      </w:r>
      <w:r w:rsidRPr="00E21A48">
        <w:t xml:space="preserve"> – Javno-privatno partnerstvo</w:t>
      </w:r>
    </w:p>
    <w:p w:rsidR="00BB6A76" w:rsidRPr="00E21A48" w:rsidRDefault="00BB6A76" w:rsidP="003968E5">
      <w:pPr>
        <w:spacing w:after="0"/>
      </w:pPr>
      <w:r w:rsidRPr="00E21A48">
        <w:rPr>
          <w:b/>
          <w:bCs/>
        </w:rPr>
        <w:t>LEAP</w:t>
      </w:r>
      <w:r w:rsidRPr="00E21A48">
        <w:t xml:space="preserve"> – Sistem za dugoročno planiranje energetskih alternativa (engl. </w:t>
      </w:r>
      <w:r w:rsidRPr="00E21A48">
        <w:rPr>
          <w:i/>
          <w:iCs/>
          <w:lang w:val="en-GB"/>
        </w:rPr>
        <w:t>Long-range Energy Alternatives Planning system</w:t>
      </w:r>
      <w:r w:rsidRPr="00E21A48">
        <w:t>)</w:t>
      </w:r>
    </w:p>
    <w:p w:rsidR="00BB6A76" w:rsidRPr="00E21A48" w:rsidRDefault="00BB6A76" w:rsidP="003968E5">
      <w:pPr>
        <w:spacing w:after="0"/>
        <w:rPr>
          <w:bCs/>
        </w:rPr>
      </w:pPr>
      <w:r w:rsidRPr="00E21A48">
        <w:rPr>
          <w:b/>
        </w:rPr>
        <w:t>LED</w:t>
      </w:r>
      <w:r w:rsidRPr="00E21A48">
        <w:rPr>
          <w:bCs/>
        </w:rPr>
        <w:t xml:space="preserve"> – svjetleća dioda (engl. </w:t>
      </w:r>
      <w:r w:rsidRPr="00E21A48">
        <w:rPr>
          <w:bCs/>
          <w:i/>
          <w:lang w:val="en-GB"/>
        </w:rPr>
        <w:t>Light emitting diode</w:t>
      </w:r>
      <w:r w:rsidRPr="00E21A48">
        <w:rPr>
          <w:bCs/>
        </w:rPr>
        <w:t>)</w:t>
      </w:r>
    </w:p>
    <w:p w:rsidR="00BB6A76" w:rsidRPr="00E21A48" w:rsidRDefault="00BB6A76" w:rsidP="003968E5">
      <w:pPr>
        <w:spacing w:after="0"/>
        <w:rPr>
          <w:bCs/>
        </w:rPr>
      </w:pPr>
      <w:r w:rsidRPr="00E21A48">
        <w:rPr>
          <w:b/>
        </w:rPr>
        <w:t>MEI</w:t>
      </w:r>
      <w:r w:rsidRPr="00E21A48">
        <w:rPr>
          <w:bCs/>
        </w:rPr>
        <w:t xml:space="preserve"> – Kontrolni inventar emisija (engl. </w:t>
      </w:r>
      <w:r w:rsidRPr="00E21A48">
        <w:rPr>
          <w:bCs/>
          <w:i/>
          <w:lang w:val="en-GB"/>
        </w:rPr>
        <w:t>Monitoring Emission Inventory</w:t>
      </w:r>
      <w:r w:rsidRPr="00E21A48">
        <w:rPr>
          <w:bCs/>
        </w:rPr>
        <w:t>)</w:t>
      </w:r>
    </w:p>
    <w:p w:rsidR="00BB6A76" w:rsidRPr="00E21A48" w:rsidRDefault="00BB6A76" w:rsidP="003968E5">
      <w:pPr>
        <w:spacing w:after="0"/>
        <w:rPr>
          <w:bCs/>
        </w:rPr>
      </w:pPr>
      <w:r w:rsidRPr="00E21A48">
        <w:rPr>
          <w:b/>
        </w:rPr>
        <w:t>MGIPU</w:t>
      </w:r>
      <w:r w:rsidRPr="00E21A48">
        <w:rPr>
          <w:bCs/>
        </w:rPr>
        <w:t xml:space="preserve"> – Ministarstvo graditeljstva i prostornog uređenja</w:t>
      </w:r>
    </w:p>
    <w:p w:rsidR="00BB6A76" w:rsidRPr="00E21A48" w:rsidRDefault="00BB6A76" w:rsidP="003968E5">
      <w:pPr>
        <w:spacing w:after="0"/>
        <w:rPr>
          <w:bCs/>
        </w:rPr>
      </w:pPr>
      <w:r w:rsidRPr="00E21A48">
        <w:rPr>
          <w:b/>
        </w:rPr>
        <w:t>MUP</w:t>
      </w:r>
      <w:r w:rsidRPr="00E21A48">
        <w:rPr>
          <w:bCs/>
        </w:rPr>
        <w:t xml:space="preserve"> – Ministarstvo unutarnjih poslova</w:t>
      </w:r>
    </w:p>
    <w:p w:rsidR="00BB6A76" w:rsidRPr="00E21A48" w:rsidRDefault="00BB6A76" w:rsidP="003968E5">
      <w:pPr>
        <w:spacing w:after="0"/>
      </w:pPr>
      <w:r w:rsidRPr="00E21A48">
        <w:rPr>
          <w:b/>
          <w:bCs/>
        </w:rPr>
        <w:t>M</w:t>
      </w:r>
      <w:r w:rsidR="008A1C19">
        <w:rPr>
          <w:b/>
          <w:bCs/>
        </w:rPr>
        <w:t>GOR</w:t>
      </w:r>
      <w:r w:rsidRPr="00E21A48">
        <w:t xml:space="preserve"> – Ministarstvo </w:t>
      </w:r>
      <w:r w:rsidR="008A1C19">
        <w:t>gospodarstva i održivog razvoja</w:t>
      </w:r>
    </w:p>
    <w:p w:rsidR="00BB6A76" w:rsidRPr="008C1AE6" w:rsidRDefault="00BB6A76" w:rsidP="003968E5">
      <w:pPr>
        <w:pStyle w:val="Tijeloteksta-uvlaka2"/>
        <w:tabs>
          <w:tab w:val="left" w:pos="142"/>
        </w:tabs>
        <w:spacing w:after="0"/>
      </w:pPr>
      <w:r w:rsidRPr="00E21A48">
        <w:rPr>
          <w:b/>
          <w:bCs/>
        </w:rPr>
        <w:t>NCFF</w:t>
      </w:r>
      <w:r w:rsidRPr="00E21A48">
        <w:t xml:space="preserve"> – </w:t>
      </w:r>
      <w:r w:rsidRPr="008C1AE6">
        <w:t xml:space="preserve">Instrument za financiranje prirodnog kapitala (engl. </w:t>
      </w:r>
      <w:r w:rsidRPr="008C1AE6">
        <w:rPr>
          <w:i/>
          <w:lang w:val="en-GB"/>
        </w:rPr>
        <w:t>Natural Capital Financing Facility</w:t>
      </w:r>
      <w:r w:rsidRPr="008C1AE6">
        <w:t>)</w:t>
      </w:r>
    </w:p>
    <w:p w:rsidR="00BB6A76" w:rsidRPr="008C1AE6" w:rsidRDefault="00BB6A76" w:rsidP="003968E5">
      <w:pPr>
        <w:pStyle w:val="Tijeloteksta-uvlaka2"/>
        <w:tabs>
          <w:tab w:val="left" w:pos="142"/>
        </w:tabs>
        <w:spacing w:after="0"/>
      </w:pPr>
      <w:r w:rsidRPr="008C1AE6">
        <w:rPr>
          <w:b/>
          <w:bCs/>
        </w:rPr>
        <w:t>NO</w:t>
      </w:r>
      <w:r w:rsidRPr="008C1AE6">
        <w:rPr>
          <w:b/>
          <w:bCs/>
          <w:vertAlign w:val="subscript"/>
        </w:rPr>
        <w:t>2</w:t>
      </w:r>
      <w:r w:rsidRPr="008C1AE6">
        <w:t xml:space="preserve"> – dušikov dioksid</w:t>
      </w:r>
    </w:p>
    <w:p w:rsidR="00BB6A76" w:rsidRPr="008C1AE6" w:rsidRDefault="00BB6A76" w:rsidP="003968E5">
      <w:pPr>
        <w:pStyle w:val="Tijeloteksta-uvlaka2"/>
        <w:tabs>
          <w:tab w:val="left" w:pos="142"/>
        </w:tabs>
        <w:spacing w:after="0"/>
      </w:pPr>
      <w:r w:rsidRPr="008C1AE6">
        <w:rPr>
          <w:b/>
          <w:bCs/>
        </w:rPr>
        <w:t>NO</w:t>
      </w:r>
      <w:r w:rsidRPr="008C1AE6">
        <w:rPr>
          <w:b/>
          <w:bCs/>
          <w:vertAlign w:val="subscript"/>
        </w:rPr>
        <w:t>x</w:t>
      </w:r>
      <w:r w:rsidRPr="008C1AE6">
        <w:rPr>
          <w:b/>
          <w:bCs/>
        </w:rPr>
        <w:t xml:space="preserve"> </w:t>
      </w:r>
      <w:r w:rsidRPr="008C1AE6">
        <w:t>– dušikovi oksidi</w:t>
      </w:r>
    </w:p>
    <w:p w:rsidR="00BB6A76" w:rsidRPr="00E21A48" w:rsidRDefault="00BB6A76" w:rsidP="003968E5">
      <w:pPr>
        <w:pStyle w:val="Tijeloteksta-uvlaka2"/>
        <w:tabs>
          <w:tab w:val="left" w:pos="142"/>
        </w:tabs>
        <w:spacing w:after="0"/>
        <w:rPr>
          <w:i/>
          <w:iCs/>
        </w:rPr>
      </w:pPr>
      <w:proofErr w:type="spellStart"/>
      <w:r w:rsidRPr="008C1AE6">
        <w:rPr>
          <w:b/>
          <w:bCs/>
        </w:rPr>
        <w:t>nZEB</w:t>
      </w:r>
      <w:proofErr w:type="spellEnd"/>
      <w:r w:rsidRPr="008C1AE6">
        <w:t xml:space="preserve"> – zgrada gotovo nulte</w:t>
      </w:r>
      <w:r w:rsidRPr="00E21A48">
        <w:t xml:space="preserve"> potrošnje energije (engl. </w:t>
      </w:r>
      <w:r w:rsidRPr="00E21A48">
        <w:rPr>
          <w:i/>
          <w:iCs/>
          <w:lang w:val="en-GB"/>
        </w:rPr>
        <w:t>Nearly Zero Energy Building</w:t>
      </w:r>
      <w:r w:rsidRPr="00E21A48">
        <w:rPr>
          <w:i/>
          <w:iCs/>
        </w:rPr>
        <w:t>)</w:t>
      </w:r>
    </w:p>
    <w:p w:rsidR="00BB6A76" w:rsidRPr="00E21A48" w:rsidRDefault="00BB6A76" w:rsidP="003968E5">
      <w:pPr>
        <w:pStyle w:val="Tijeloteksta-uvlaka2"/>
        <w:tabs>
          <w:tab w:val="left" w:pos="142"/>
        </w:tabs>
        <w:spacing w:after="0"/>
      </w:pPr>
      <w:r w:rsidRPr="00E21A48">
        <w:rPr>
          <w:b/>
          <w:bCs/>
        </w:rPr>
        <w:t>O</w:t>
      </w:r>
      <w:r w:rsidRPr="00E21A48">
        <w:rPr>
          <w:b/>
          <w:bCs/>
          <w:vertAlign w:val="subscript"/>
        </w:rPr>
        <w:t>3</w:t>
      </w:r>
      <w:r w:rsidRPr="00E21A48">
        <w:t xml:space="preserve"> – ozon</w:t>
      </w:r>
    </w:p>
    <w:p w:rsidR="00BB6A76" w:rsidRPr="00E21A48" w:rsidRDefault="00BB6A76" w:rsidP="003968E5">
      <w:pPr>
        <w:spacing w:after="0"/>
      </w:pPr>
      <w:r w:rsidRPr="00E21A48">
        <w:rPr>
          <w:b/>
          <w:bCs/>
        </w:rPr>
        <w:t>OIE</w:t>
      </w:r>
      <w:r w:rsidRPr="00E21A48">
        <w:t xml:space="preserve"> – obnovljivi izvori energije (engl. </w:t>
      </w:r>
      <w:r w:rsidRPr="00E21A48">
        <w:rPr>
          <w:i/>
          <w:lang w:val="en-GB"/>
        </w:rPr>
        <w:t>Renewable Energy Sources</w:t>
      </w:r>
      <w:r w:rsidRPr="00E21A48">
        <w:t>, RES)</w:t>
      </w:r>
    </w:p>
    <w:p w:rsidR="00BB6A76" w:rsidRPr="00E21A48" w:rsidRDefault="00BB6A76" w:rsidP="003968E5">
      <w:pPr>
        <w:spacing w:after="0"/>
      </w:pPr>
      <w:r w:rsidRPr="00E21A48">
        <w:rPr>
          <w:b/>
          <w:bCs/>
        </w:rPr>
        <w:t>OPPS</w:t>
      </w:r>
      <w:r w:rsidRPr="00E21A48">
        <w:t xml:space="preserve"> – Odbor za praćenje provedbe SECAP-a</w:t>
      </w:r>
    </w:p>
    <w:p w:rsidR="00BB6A76" w:rsidRPr="00E21A48" w:rsidRDefault="00BB6A76" w:rsidP="003968E5">
      <w:pPr>
        <w:spacing w:after="0"/>
      </w:pPr>
      <w:r w:rsidRPr="00E21A48">
        <w:rPr>
          <w:b/>
          <w:bCs/>
        </w:rPr>
        <w:t>PP</w:t>
      </w:r>
      <w:r w:rsidRPr="00E21A48">
        <w:t xml:space="preserve"> – period pojavljivanja</w:t>
      </w:r>
    </w:p>
    <w:p w:rsidR="00BB6A76" w:rsidRPr="00E21A48" w:rsidRDefault="00BB6A76" w:rsidP="003968E5">
      <w:pPr>
        <w:spacing w:after="0"/>
        <w:rPr>
          <w:bCs/>
        </w:rPr>
      </w:pPr>
      <w:r w:rsidRPr="00E21A48">
        <w:rPr>
          <w:b/>
        </w:rPr>
        <w:t>REA Sjever</w:t>
      </w:r>
      <w:r w:rsidRPr="00E21A48">
        <w:rPr>
          <w:bCs/>
        </w:rPr>
        <w:t xml:space="preserve"> – Regionalna energetska agencija Sjever</w:t>
      </w:r>
    </w:p>
    <w:p w:rsidR="00BB6A76" w:rsidRPr="00E21A48" w:rsidRDefault="00BB6A76" w:rsidP="003968E5">
      <w:pPr>
        <w:spacing w:after="0"/>
        <w:rPr>
          <w:bCs/>
        </w:rPr>
      </w:pPr>
      <w:proofErr w:type="spellStart"/>
      <w:r w:rsidRPr="00E21A48">
        <w:rPr>
          <w:b/>
        </w:rPr>
        <w:t>RegCM</w:t>
      </w:r>
      <w:proofErr w:type="spellEnd"/>
      <w:r w:rsidRPr="00E21A48">
        <w:rPr>
          <w:bCs/>
        </w:rPr>
        <w:t xml:space="preserve"> – </w:t>
      </w:r>
      <w:r w:rsidRPr="00E21A48">
        <w:rPr>
          <w:rFonts w:cstheme="minorBidi"/>
          <w:szCs w:val="22"/>
        </w:rPr>
        <w:t xml:space="preserve">regionalni klimatski model (engl. </w:t>
      </w:r>
      <w:r w:rsidRPr="00E21A48">
        <w:rPr>
          <w:rFonts w:cstheme="minorBidi"/>
          <w:i/>
          <w:iCs/>
          <w:szCs w:val="22"/>
          <w:lang w:val="en-GB"/>
        </w:rPr>
        <w:t>Regional Climate Model</w:t>
      </w:r>
      <w:r w:rsidRPr="00E21A48">
        <w:rPr>
          <w:rFonts w:cstheme="minorBidi"/>
          <w:szCs w:val="22"/>
        </w:rPr>
        <w:t>)</w:t>
      </w:r>
    </w:p>
    <w:p w:rsidR="00BB6A76" w:rsidRPr="00E21A48" w:rsidRDefault="00BB6A76" w:rsidP="008C1AE6">
      <w:pPr>
        <w:pStyle w:val="Sadraj1"/>
      </w:pPr>
      <w:r w:rsidRPr="00E21A48">
        <w:rPr>
          <w:b/>
        </w:rPr>
        <w:t>RH</w:t>
      </w:r>
      <w:r w:rsidRPr="00E21A48">
        <w:rPr>
          <w:b/>
          <w:bCs/>
        </w:rPr>
        <w:t xml:space="preserve"> </w:t>
      </w:r>
      <w:r w:rsidRPr="00E21A48">
        <w:t>– Republika Hrvatska</w:t>
      </w:r>
    </w:p>
    <w:p w:rsidR="00BB6A76" w:rsidRPr="00E21A48" w:rsidRDefault="00BB6A76" w:rsidP="003968E5">
      <w:pPr>
        <w:spacing w:after="0"/>
      </w:pPr>
      <w:r w:rsidRPr="00E21A48">
        <w:rPr>
          <w:b/>
          <w:bCs/>
        </w:rPr>
        <w:t xml:space="preserve">RVA </w:t>
      </w:r>
      <w:r w:rsidRPr="00E21A48">
        <w:t xml:space="preserve">– </w:t>
      </w:r>
      <w:r w:rsidRPr="00E21A48">
        <w:rPr>
          <w:szCs w:val="22"/>
        </w:rPr>
        <w:t xml:space="preserve">ocjena rizika i ranjivosti na klimatske promjene (engl. </w:t>
      </w:r>
      <w:r w:rsidRPr="00E21A48">
        <w:rPr>
          <w:i/>
          <w:iCs/>
          <w:szCs w:val="22"/>
          <w:lang w:val="en-GB"/>
        </w:rPr>
        <w:t>Risk and Vulnerability Assessment</w:t>
      </w:r>
      <w:r w:rsidRPr="00E21A48">
        <w:rPr>
          <w:szCs w:val="22"/>
        </w:rPr>
        <w:t>)</w:t>
      </w:r>
    </w:p>
    <w:p w:rsidR="00BB6A76" w:rsidRPr="00E21A48" w:rsidRDefault="00BB6A76" w:rsidP="003968E5">
      <w:pPr>
        <w:spacing w:after="0"/>
        <w:rPr>
          <w:bCs/>
        </w:rPr>
      </w:pPr>
      <w:r w:rsidRPr="00E21A48">
        <w:rPr>
          <w:b/>
        </w:rPr>
        <w:t>SEAP</w:t>
      </w:r>
      <w:r w:rsidRPr="00E21A48">
        <w:rPr>
          <w:bCs/>
        </w:rPr>
        <w:t xml:space="preserve"> – Akcijski plan energetski održivog razvitka (engl. </w:t>
      </w:r>
      <w:r w:rsidRPr="00E21A48">
        <w:rPr>
          <w:bCs/>
          <w:i/>
          <w:lang w:val="en-GB"/>
        </w:rPr>
        <w:t>Sustainable Energy Action Plan</w:t>
      </w:r>
      <w:r w:rsidRPr="00E21A48">
        <w:rPr>
          <w:bCs/>
        </w:rPr>
        <w:t>)</w:t>
      </w:r>
    </w:p>
    <w:p w:rsidR="00BB6A76" w:rsidRPr="00E21A48" w:rsidRDefault="00BB6A76" w:rsidP="003968E5">
      <w:pPr>
        <w:spacing w:after="0"/>
        <w:rPr>
          <w:bCs/>
        </w:rPr>
      </w:pPr>
      <w:r w:rsidRPr="00E21A48">
        <w:rPr>
          <w:b/>
        </w:rPr>
        <w:t>SECAP</w:t>
      </w:r>
      <w:r w:rsidRPr="00E21A48">
        <w:rPr>
          <w:bCs/>
        </w:rPr>
        <w:t xml:space="preserve"> – Akcijski plan energetski i klimatski održivog razvitka (engl. </w:t>
      </w:r>
      <w:r w:rsidRPr="00E21A48">
        <w:rPr>
          <w:bCs/>
          <w:i/>
          <w:iCs/>
          <w:lang w:val="en-GB"/>
        </w:rPr>
        <w:t>Sustainable Energy and Climate Action Plan</w:t>
      </w:r>
      <w:r w:rsidRPr="00E21A48">
        <w:rPr>
          <w:bCs/>
        </w:rPr>
        <w:t>)</w:t>
      </w:r>
    </w:p>
    <w:p w:rsidR="00BB6A76" w:rsidRPr="00E21A48" w:rsidRDefault="00BB6A76" w:rsidP="003968E5">
      <w:pPr>
        <w:spacing w:after="0"/>
        <w:rPr>
          <w:bCs/>
        </w:rPr>
      </w:pPr>
      <w:r w:rsidRPr="00E21A48">
        <w:rPr>
          <w:b/>
        </w:rPr>
        <w:t>SO</w:t>
      </w:r>
      <w:r w:rsidRPr="00E21A48">
        <w:rPr>
          <w:b/>
          <w:vertAlign w:val="subscript"/>
        </w:rPr>
        <w:t>2</w:t>
      </w:r>
      <w:r w:rsidRPr="00E21A48">
        <w:rPr>
          <w:bCs/>
        </w:rPr>
        <w:t xml:space="preserve"> – sumporov dioksid</w:t>
      </w:r>
    </w:p>
    <w:p w:rsidR="00BB6A76" w:rsidRPr="00E21A48" w:rsidRDefault="00BB6A76" w:rsidP="003968E5">
      <w:pPr>
        <w:spacing w:after="0"/>
        <w:rPr>
          <w:bCs/>
        </w:rPr>
      </w:pPr>
      <w:r w:rsidRPr="00E21A48">
        <w:rPr>
          <w:b/>
        </w:rPr>
        <w:t xml:space="preserve">UNDP - </w:t>
      </w:r>
      <w:r w:rsidRPr="00E21A48">
        <w:rPr>
          <w:bCs/>
        </w:rPr>
        <w:t xml:space="preserve">Program Ujedinjenih naroda za razvoj (engl. </w:t>
      </w:r>
      <w:r w:rsidRPr="00E21A48">
        <w:rPr>
          <w:bCs/>
          <w:i/>
          <w:iCs/>
        </w:rPr>
        <w:t xml:space="preserve">United </w:t>
      </w:r>
      <w:proofErr w:type="spellStart"/>
      <w:r w:rsidRPr="00E21A48">
        <w:rPr>
          <w:bCs/>
          <w:i/>
          <w:iCs/>
        </w:rPr>
        <w:t>Nations</w:t>
      </w:r>
      <w:proofErr w:type="spellEnd"/>
      <w:r w:rsidRPr="00E21A48">
        <w:rPr>
          <w:bCs/>
          <w:i/>
          <w:iCs/>
        </w:rPr>
        <w:t xml:space="preserve"> </w:t>
      </w:r>
      <w:proofErr w:type="spellStart"/>
      <w:r w:rsidRPr="00E21A48">
        <w:rPr>
          <w:bCs/>
          <w:i/>
          <w:iCs/>
        </w:rPr>
        <w:t>Development</w:t>
      </w:r>
      <w:proofErr w:type="spellEnd"/>
      <w:r w:rsidRPr="00E21A48">
        <w:rPr>
          <w:bCs/>
          <w:i/>
          <w:iCs/>
        </w:rPr>
        <w:t xml:space="preserve"> </w:t>
      </w:r>
      <w:proofErr w:type="spellStart"/>
      <w:r w:rsidRPr="00E21A48">
        <w:rPr>
          <w:bCs/>
          <w:i/>
          <w:iCs/>
        </w:rPr>
        <w:t>Programme</w:t>
      </w:r>
      <w:proofErr w:type="spellEnd"/>
      <w:r w:rsidRPr="00E21A48">
        <w:rPr>
          <w:bCs/>
        </w:rPr>
        <w:t>)</w:t>
      </w:r>
    </w:p>
    <w:p w:rsidR="00BB6A76" w:rsidRPr="00E21A48" w:rsidRDefault="00BB6A76" w:rsidP="003968E5">
      <w:pPr>
        <w:spacing w:after="0"/>
        <w:rPr>
          <w:bCs/>
        </w:rPr>
      </w:pPr>
      <w:r w:rsidRPr="00E21A48">
        <w:rPr>
          <w:b/>
        </w:rPr>
        <w:t>UNP</w:t>
      </w:r>
      <w:r w:rsidRPr="00E21A48">
        <w:rPr>
          <w:bCs/>
        </w:rPr>
        <w:t xml:space="preserve"> – ukapljeni naftni plin (engl. </w:t>
      </w:r>
      <w:r w:rsidRPr="00E21A48">
        <w:rPr>
          <w:bCs/>
          <w:i/>
          <w:lang w:val="en-GB"/>
        </w:rPr>
        <w:t>Liquid Petroleum Gas</w:t>
      </w:r>
      <w:r w:rsidRPr="00E21A48">
        <w:rPr>
          <w:bCs/>
          <w:i/>
        </w:rPr>
        <w:t>, LPG</w:t>
      </w:r>
      <w:r w:rsidRPr="00E21A48">
        <w:rPr>
          <w:bCs/>
        </w:rPr>
        <w:t>)</w:t>
      </w:r>
    </w:p>
    <w:p w:rsidR="00BB6A76" w:rsidRPr="00E21A48" w:rsidRDefault="00BB6A76" w:rsidP="003968E5">
      <w:pPr>
        <w:spacing w:after="0"/>
        <w:rPr>
          <w:bCs/>
        </w:rPr>
      </w:pPr>
      <w:r w:rsidRPr="00E21A48">
        <w:rPr>
          <w:b/>
        </w:rPr>
        <w:t>VOC</w:t>
      </w:r>
      <w:r w:rsidRPr="00E21A48">
        <w:rPr>
          <w:bCs/>
        </w:rPr>
        <w:t xml:space="preserve"> – hlapljivi organski spojevi (engl. </w:t>
      </w:r>
      <w:r w:rsidRPr="00E21A48">
        <w:rPr>
          <w:bCs/>
          <w:i/>
          <w:iCs/>
          <w:lang w:val="en-GB"/>
        </w:rPr>
        <w:t>Volatile Organic Compounds</w:t>
      </w:r>
      <w:r w:rsidRPr="00E21A48">
        <w:rPr>
          <w:bCs/>
        </w:rPr>
        <w:t>)</w:t>
      </w:r>
    </w:p>
    <w:p w:rsidR="00BB6A76" w:rsidRPr="00E21A48" w:rsidRDefault="00BB6A76" w:rsidP="003968E5">
      <w:pPr>
        <w:spacing w:after="0"/>
        <w:rPr>
          <w:bCs/>
        </w:rPr>
      </w:pPr>
      <w:r w:rsidRPr="00E21A48">
        <w:rPr>
          <w:b/>
        </w:rPr>
        <w:t>ZEB</w:t>
      </w:r>
      <w:r w:rsidRPr="00E21A48">
        <w:rPr>
          <w:bCs/>
        </w:rPr>
        <w:t xml:space="preserve"> – zgrade nulte potrošnje energije (engl. </w:t>
      </w:r>
      <w:r w:rsidRPr="00E21A48">
        <w:rPr>
          <w:bCs/>
          <w:i/>
          <w:iCs/>
        </w:rPr>
        <w:t>Zero Energy Building</w:t>
      </w:r>
      <w:r w:rsidRPr="00E21A48">
        <w:rPr>
          <w:bCs/>
        </w:rPr>
        <w:t>)</w:t>
      </w:r>
    </w:p>
    <w:p w:rsidR="005C3E67" w:rsidRPr="00E21A48" w:rsidRDefault="005C3E67" w:rsidP="003968E5">
      <w:pPr>
        <w:spacing w:after="0"/>
        <w:rPr>
          <w:bCs/>
        </w:rPr>
      </w:pPr>
      <w:r w:rsidRPr="00E21A48">
        <w:rPr>
          <w:b/>
        </w:rPr>
        <w:t>ŽUC</w:t>
      </w:r>
      <w:r w:rsidRPr="00E21A48">
        <w:rPr>
          <w:bCs/>
        </w:rPr>
        <w:t xml:space="preserve"> – Županijska uprava za ceste</w:t>
      </w:r>
    </w:p>
    <w:p w:rsidR="00000115" w:rsidRPr="00E21A48" w:rsidRDefault="00000115" w:rsidP="003968E5">
      <w:pPr>
        <w:pStyle w:val="Naslov2"/>
        <w:spacing w:after="0"/>
        <w:sectPr w:rsidR="00000115" w:rsidRPr="00E21A48" w:rsidSect="00826033">
          <w:headerReference w:type="even" r:id="rId98"/>
          <w:headerReference w:type="default" r:id="rId99"/>
          <w:footerReference w:type="default" r:id="rId100"/>
          <w:headerReference w:type="first" r:id="rId101"/>
          <w:type w:val="continuous"/>
          <w:pgSz w:w="11906" w:h="16838" w:code="9"/>
          <w:pgMar w:top="1440" w:right="1440" w:bottom="1440" w:left="1440" w:header="708" w:footer="708" w:gutter="0"/>
          <w:cols w:space="708"/>
          <w:docGrid w:linePitch="360"/>
        </w:sectPr>
      </w:pPr>
    </w:p>
    <w:p w:rsidR="00A05CDC" w:rsidRPr="00A05CDC" w:rsidRDefault="00A05CDC" w:rsidP="00000115"/>
    <w:sectPr w:rsidR="00A05CDC" w:rsidRPr="00A05CDC" w:rsidSect="00826033">
      <w:type w:val="continuous"/>
      <w:pgSz w:w="11906" w:h="16838"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6C64" w:rsidRDefault="008C6C64" w:rsidP="001D4813">
      <w:pPr>
        <w:spacing w:after="0" w:line="240" w:lineRule="auto"/>
      </w:pPr>
      <w:r>
        <w:separator/>
      </w:r>
    </w:p>
  </w:endnote>
  <w:endnote w:type="continuationSeparator" w:id="0">
    <w:p w:rsidR="008C6C64" w:rsidRDefault="008C6C64" w:rsidP="001D4813">
      <w:pPr>
        <w:spacing w:after="0" w:line="240" w:lineRule="auto"/>
      </w:pPr>
      <w:r>
        <w:continuationSeparator/>
      </w:r>
    </w:p>
  </w:endnote>
  <w:endnote w:type="continuationNotice" w:id="1">
    <w:p w:rsidR="008C6C64" w:rsidRDefault="008C6C64">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yriadPro-Regular">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8908342"/>
      <w:docPartObj>
        <w:docPartGallery w:val="Page Numbers (Bottom of Page)"/>
        <w:docPartUnique/>
      </w:docPartObj>
    </w:sdtPr>
    <w:sdtContent>
      <w:p w:rsidR="0020017F" w:rsidRDefault="00E41EF6">
        <w:pPr>
          <w:pStyle w:val="Podnoje"/>
          <w:jc w:val="right"/>
        </w:pPr>
      </w:p>
    </w:sdtContent>
  </w:sdt>
  <w:p w:rsidR="0020017F" w:rsidRDefault="0020017F">
    <w:pPr>
      <w:pStyle w:val="Podnoj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2551810"/>
      <w:docPartObj>
        <w:docPartGallery w:val="Page Numbers (Bottom of Page)"/>
        <w:docPartUnique/>
      </w:docPartObj>
    </w:sdtPr>
    <w:sdtContent>
      <w:p w:rsidR="0020017F" w:rsidRDefault="0020017F">
        <w:pPr>
          <w:pStyle w:val="Podnoje"/>
          <w:jc w:val="right"/>
        </w:pPr>
      </w:p>
      <w:tbl>
        <w:tblPr>
          <w:tblStyle w:val="Reetkatablice"/>
          <w:tblW w:w="0" w:type="auto"/>
          <w:tblBorders>
            <w:top w:val="thinThickSmallGap" w:sz="24"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720"/>
          <w:gridCol w:w="12183"/>
          <w:gridCol w:w="1055"/>
        </w:tblGrid>
        <w:tr w:rsidR="0020017F" w:rsidTr="00753D0F">
          <w:trPr>
            <w:trHeight w:val="192"/>
          </w:trPr>
          <w:tc>
            <w:tcPr>
              <w:tcW w:w="720" w:type="dxa"/>
            </w:tcPr>
            <w:p w:rsidR="0020017F" w:rsidRDefault="0020017F" w:rsidP="00081500">
              <w:pPr>
                <w:pStyle w:val="Podnoje"/>
                <w:jc w:val="right"/>
              </w:pPr>
            </w:p>
          </w:tc>
          <w:tc>
            <w:tcPr>
              <w:tcW w:w="12183" w:type="dxa"/>
            </w:tcPr>
            <w:p w:rsidR="0020017F" w:rsidRPr="00DD2763" w:rsidRDefault="0020017F" w:rsidP="00081500">
              <w:pPr>
                <w:pStyle w:val="Podnoje"/>
                <w:jc w:val="center"/>
                <w:rPr>
                  <w:i/>
                </w:rPr>
              </w:pPr>
              <w:r>
                <w:rPr>
                  <w:i/>
                </w:rPr>
                <w:t xml:space="preserve">Akcijski plan energetski i klimatski održivog razvitka </w:t>
              </w:r>
              <w:r w:rsidR="00397CE4">
                <w:rPr>
                  <w:i/>
                </w:rPr>
                <w:t>G</w:t>
              </w:r>
              <w:r>
                <w:rPr>
                  <w:i/>
                </w:rPr>
                <w:t>rada Ludbreg</w:t>
              </w:r>
            </w:p>
          </w:tc>
          <w:tc>
            <w:tcPr>
              <w:tcW w:w="1055" w:type="dxa"/>
            </w:tcPr>
            <w:p w:rsidR="0020017F" w:rsidRDefault="0020017F" w:rsidP="00081500">
              <w:pPr>
                <w:pStyle w:val="Podnoje"/>
                <w:tabs>
                  <w:tab w:val="center" w:pos="356"/>
                  <w:tab w:val="left" w:pos="553"/>
                  <w:tab w:val="right" w:pos="713"/>
                </w:tabs>
                <w:jc w:val="right"/>
              </w:pPr>
              <w:r>
                <w:tab/>
              </w:r>
              <w:r w:rsidR="00E41EF6">
                <w:fldChar w:fldCharType="begin"/>
              </w:r>
              <w:r>
                <w:instrText xml:space="preserve"> PAGE   \* MERGEFORMAT </w:instrText>
              </w:r>
              <w:r w:rsidR="00E41EF6">
                <w:fldChar w:fldCharType="separate"/>
              </w:r>
              <w:r>
                <w:rPr>
                  <w:noProof/>
                </w:rPr>
                <w:t>66</w:t>
              </w:r>
              <w:r w:rsidR="00E41EF6">
                <w:rPr>
                  <w:noProof/>
                </w:rPr>
                <w:fldChar w:fldCharType="end"/>
              </w:r>
            </w:p>
          </w:tc>
        </w:tr>
      </w:tbl>
      <w:p w:rsidR="0020017F" w:rsidRDefault="00E41EF6" w:rsidP="00081500">
        <w:pPr>
          <w:pStyle w:val="Podnoje"/>
        </w:pP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6814470"/>
      <w:docPartObj>
        <w:docPartGallery w:val="Page Numbers (Bottom of Page)"/>
        <w:docPartUnique/>
      </w:docPartObj>
    </w:sdtPr>
    <w:sdtContent>
      <w:p w:rsidR="0020017F" w:rsidRDefault="0020017F">
        <w:pPr>
          <w:pStyle w:val="Podnoje"/>
          <w:jc w:val="right"/>
        </w:pPr>
      </w:p>
      <w:tbl>
        <w:tblPr>
          <w:tblStyle w:val="Reetkatablice"/>
          <w:tblW w:w="5000" w:type="pct"/>
          <w:tblBorders>
            <w:top w:val="thinThickSmallGap" w:sz="24"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466"/>
          <w:gridCol w:w="7878"/>
          <w:gridCol w:w="682"/>
        </w:tblGrid>
        <w:tr w:rsidR="0020017F" w:rsidTr="00017A4E">
          <w:trPr>
            <w:trHeight w:val="192"/>
          </w:trPr>
          <w:tc>
            <w:tcPr>
              <w:tcW w:w="258" w:type="pct"/>
            </w:tcPr>
            <w:p w:rsidR="0020017F" w:rsidRDefault="0020017F" w:rsidP="00081500">
              <w:pPr>
                <w:pStyle w:val="Podnoje"/>
                <w:jc w:val="right"/>
              </w:pPr>
            </w:p>
          </w:tc>
          <w:tc>
            <w:tcPr>
              <w:tcW w:w="4364" w:type="pct"/>
            </w:tcPr>
            <w:p w:rsidR="0020017F" w:rsidRPr="00DD2763" w:rsidRDefault="0020017F" w:rsidP="00081500">
              <w:pPr>
                <w:pStyle w:val="Podnoje"/>
                <w:jc w:val="center"/>
                <w:rPr>
                  <w:i/>
                </w:rPr>
              </w:pPr>
              <w:r>
                <w:rPr>
                  <w:i/>
                </w:rPr>
                <w:t xml:space="preserve">Akcijski plan energetski i klimatski održivog razvitka </w:t>
              </w:r>
              <w:r w:rsidR="00397CE4">
                <w:rPr>
                  <w:i/>
                </w:rPr>
                <w:t>G</w:t>
              </w:r>
              <w:r>
                <w:rPr>
                  <w:i/>
                </w:rPr>
                <w:t>rada Ludbrega</w:t>
              </w:r>
            </w:p>
          </w:tc>
          <w:tc>
            <w:tcPr>
              <w:tcW w:w="378" w:type="pct"/>
            </w:tcPr>
            <w:p w:rsidR="0020017F" w:rsidRDefault="0020017F" w:rsidP="00081500">
              <w:pPr>
                <w:pStyle w:val="Podnoje"/>
                <w:tabs>
                  <w:tab w:val="center" w:pos="356"/>
                  <w:tab w:val="left" w:pos="553"/>
                  <w:tab w:val="right" w:pos="713"/>
                </w:tabs>
                <w:jc w:val="right"/>
              </w:pPr>
              <w:r>
                <w:tab/>
              </w:r>
              <w:r w:rsidR="00E41EF6">
                <w:fldChar w:fldCharType="begin"/>
              </w:r>
              <w:r>
                <w:instrText xml:space="preserve"> PAGE   \* MERGEFORMAT </w:instrText>
              </w:r>
              <w:r w:rsidR="00E41EF6">
                <w:fldChar w:fldCharType="separate"/>
              </w:r>
              <w:r>
                <w:rPr>
                  <w:noProof/>
                </w:rPr>
                <w:t>77</w:t>
              </w:r>
              <w:r w:rsidR="00E41EF6">
                <w:rPr>
                  <w:noProof/>
                </w:rPr>
                <w:fldChar w:fldCharType="end"/>
              </w:r>
            </w:p>
          </w:tc>
        </w:tr>
      </w:tbl>
      <w:p w:rsidR="0020017F" w:rsidRDefault="00E41EF6" w:rsidP="00081500">
        <w:pPr>
          <w:pStyle w:val="Podnoje"/>
        </w:pP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1517113"/>
      <w:docPartObj>
        <w:docPartGallery w:val="Page Numbers (Bottom of Page)"/>
        <w:docPartUnique/>
      </w:docPartObj>
    </w:sdtPr>
    <w:sdtContent>
      <w:p w:rsidR="0020017F" w:rsidRDefault="0020017F">
        <w:pPr>
          <w:pStyle w:val="Podnoje"/>
          <w:jc w:val="right"/>
        </w:pPr>
      </w:p>
      <w:tbl>
        <w:tblPr>
          <w:tblStyle w:val="Reetkatablice"/>
          <w:tblW w:w="5000" w:type="pct"/>
          <w:tblBorders>
            <w:top w:val="thinThickSmallGap" w:sz="24"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20"/>
          <w:gridCol w:w="12183"/>
          <w:gridCol w:w="1055"/>
        </w:tblGrid>
        <w:tr w:rsidR="0020017F" w:rsidTr="0014370F">
          <w:trPr>
            <w:trHeight w:val="192"/>
          </w:trPr>
          <w:tc>
            <w:tcPr>
              <w:tcW w:w="258" w:type="pct"/>
            </w:tcPr>
            <w:p w:rsidR="0020017F" w:rsidRDefault="0020017F" w:rsidP="00081500">
              <w:pPr>
                <w:pStyle w:val="Podnoje"/>
                <w:jc w:val="right"/>
              </w:pPr>
            </w:p>
          </w:tc>
          <w:tc>
            <w:tcPr>
              <w:tcW w:w="4364" w:type="pct"/>
            </w:tcPr>
            <w:p w:rsidR="0020017F" w:rsidRPr="00DD2763" w:rsidRDefault="0020017F" w:rsidP="00081500">
              <w:pPr>
                <w:pStyle w:val="Podnoje"/>
                <w:jc w:val="center"/>
                <w:rPr>
                  <w:i/>
                </w:rPr>
              </w:pPr>
              <w:r>
                <w:rPr>
                  <w:i/>
                </w:rPr>
                <w:t xml:space="preserve">Akcijski plan energetski i klimatski održivog razvitka </w:t>
              </w:r>
              <w:r w:rsidR="000D35E8">
                <w:rPr>
                  <w:i/>
                </w:rPr>
                <w:t>G</w:t>
              </w:r>
              <w:r>
                <w:rPr>
                  <w:i/>
                </w:rPr>
                <w:t>rada Ludbrega</w:t>
              </w:r>
            </w:p>
          </w:tc>
          <w:tc>
            <w:tcPr>
              <w:tcW w:w="378" w:type="pct"/>
            </w:tcPr>
            <w:p w:rsidR="0020017F" w:rsidRDefault="0020017F" w:rsidP="00081500">
              <w:pPr>
                <w:pStyle w:val="Podnoje"/>
                <w:tabs>
                  <w:tab w:val="center" w:pos="356"/>
                  <w:tab w:val="left" w:pos="553"/>
                  <w:tab w:val="right" w:pos="713"/>
                </w:tabs>
                <w:jc w:val="right"/>
              </w:pPr>
              <w:r>
                <w:tab/>
              </w:r>
              <w:r w:rsidR="00E41EF6">
                <w:fldChar w:fldCharType="begin"/>
              </w:r>
              <w:r>
                <w:instrText xml:space="preserve"> PAGE   \* MERGEFORMAT </w:instrText>
              </w:r>
              <w:r w:rsidR="00E41EF6">
                <w:fldChar w:fldCharType="separate"/>
              </w:r>
              <w:r>
                <w:rPr>
                  <w:noProof/>
                </w:rPr>
                <w:t>78</w:t>
              </w:r>
              <w:r w:rsidR="00E41EF6">
                <w:rPr>
                  <w:noProof/>
                </w:rPr>
                <w:fldChar w:fldCharType="end"/>
              </w:r>
            </w:p>
          </w:tc>
        </w:tr>
      </w:tbl>
      <w:p w:rsidR="0020017F" w:rsidRDefault="00E41EF6" w:rsidP="00081500">
        <w:pPr>
          <w:pStyle w:val="Podnoje"/>
        </w:pPr>
      </w:p>
    </w:sdtContent>
  </w:sdt>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5445587"/>
      <w:docPartObj>
        <w:docPartGallery w:val="Page Numbers (Bottom of Page)"/>
        <w:docPartUnique/>
      </w:docPartObj>
    </w:sdtPr>
    <w:sdtContent>
      <w:p w:rsidR="0020017F" w:rsidRDefault="0020017F">
        <w:pPr>
          <w:pStyle w:val="Podnoje"/>
          <w:jc w:val="right"/>
        </w:pPr>
      </w:p>
      <w:tbl>
        <w:tblPr>
          <w:tblStyle w:val="Reetkatablice"/>
          <w:tblW w:w="5000" w:type="pct"/>
          <w:tblBorders>
            <w:top w:val="thinThickSmallGap" w:sz="24"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466"/>
          <w:gridCol w:w="7878"/>
          <w:gridCol w:w="682"/>
        </w:tblGrid>
        <w:tr w:rsidR="0020017F" w:rsidTr="00017A4E">
          <w:trPr>
            <w:trHeight w:val="192"/>
          </w:trPr>
          <w:tc>
            <w:tcPr>
              <w:tcW w:w="258" w:type="pct"/>
            </w:tcPr>
            <w:p w:rsidR="0020017F" w:rsidRDefault="0020017F" w:rsidP="00081500">
              <w:pPr>
                <w:pStyle w:val="Podnoje"/>
                <w:jc w:val="right"/>
              </w:pPr>
            </w:p>
          </w:tc>
          <w:tc>
            <w:tcPr>
              <w:tcW w:w="4364" w:type="pct"/>
            </w:tcPr>
            <w:p w:rsidR="0020017F" w:rsidRPr="00DD2763" w:rsidRDefault="0020017F" w:rsidP="00081500">
              <w:pPr>
                <w:pStyle w:val="Podnoje"/>
                <w:jc w:val="center"/>
                <w:rPr>
                  <w:i/>
                </w:rPr>
              </w:pPr>
              <w:r>
                <w:rPr>
                  <w:i/>
                </w:rPr>
                <w:t xml:space="preserve">Akcijski plan energetski i klimatski održivog razvitka </w:t>
              </w:r>
              <w:r w:rsidR="000D35E8">
                <w:rPr>
                  <w:i/>
                </w:rPr>
                <w:t>G</w:t>
              </w:r>
              <w:r>
                <w:rPr>
                  <w:i/>
                </w:rPr>
                <w:t>rada Ludbrega</w:t>
              </w:r>
            </w:p>
          </w:tc>
          <w:tc>
            <w:tcPr>
              <w:tcW w:w="378" w:type="pct"/>
            </w:tcPr>
            <w:p w:rsidR="0020017F" w:rsidRDefault="0020017F" w:rsidP="00081500">
              <w:pPr>
                <w:pStyle w:val="Podnoje"/>
                <w:tabs>
                  <w:tab w:val="center" w:pos="356"/>
                  <w:tab w:val="left" w:pos="553"/>
                  <w:tab w:val="right" w:pos="713"/>
                </w:tabs>
                <w:jc w:val="right"/>
              </w:pPr>
              <w:r>
                <w:tab/>
              </w:r>
              <w:r w:rsidR="00E41EF6">
                <w:fldChar w:fldCharType="begin"/>
              </w:r>
              <w:r>
                <w:instrText xml:space="preserve"> PAGE   \* MERGEFORMAT </w:instrText>
              </w:r>
              <w:r w:rsidR="00E41EF6">
                <w:fldChar w:fldCharType="separate"/>
              </w:r>
              <w:r>
                <w:rPr>
                  <w:noProof/>
                </w:rPr>
                <w:t>79</w:t>
              </w:r>
              <w:r w:rsidR="00E41EF6">
                <w:rPr>
                  <w:noProof/>
                </w:rPr>
                <w:fldChar w:fldCharType="end"/>
              </w:r>
            </w:p>
          </w:tc>
        </w:tr>
      </w:tbl>
      <w:p w:rsidR="0020017F" w:rsidRDefault="00E41EF6" w:rsidP="00081500">
        <w:pPr>
          <w:pStyle w:val="Podnoje"/>
        </w:pPr>
      </w:p>
    </w:sdtContent>
  </w:sdt>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534931"/>
      <w:docPartObj>
        <w:docPartGallery w:val="Page Numbers (Bottom of Page)"/>
        <w:docPartUnique/>
      </w:docPartObj>
    </w:sdtPr>
    <w:sdtContent>
      <w:p w:rsidR="0020017F" w:rsidRDefault="0020017F">
        <w:pPr>
          <w:pStyle w:val="Podnoje"/>
          <w:jc w:val="right"/>
        </w:pPr>
      </w:p>
      <w:tbl>
        <w:tblPr>
          <w:tblStyle w:val="Reetkatablice"/>
          <w:tblW w:w="5000" w:type="pct"/>
          <w:tblBorders>
            <w:top w:val="thinThickSmallGap" w:sz="24"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466"/>
          <w:gridCol w:w="7878"/>
          <w:gridCol w:w="682"/>
        </w:tblGrid>
        <w:tr w:rsidR="0020017F" w:rsidTr="00017A4E">
          <w:trPr>
            <w:trHeight w:val="192"/>
          </w:trPr>
          <w:tc>
            <w:tcPr>
              <w:tcW w:w="258" w:type="pct"/>
            </w:tcPr>
            <w:p w:rsidR="0020017F" w:rsidRDefault="0020017F" w:rsidP="00081500">
              <w:pPr>
                <w:pStyle w:val="Podnoje"/>
                <w:jc w:val="right"/>
              </w:pPr>
            </w:p>
          </w:tc>
          <w:tc>
            <w:tcPr>
              <w:tcW w:w="4364" w:type="pct"/>
            </w:tcPr>
            <w:p w:rsidR="0020017F" w:rsidRPr="00DD2763" w:rsidRDefault="0020017F" w:rsidP="00081500">
              <w:pPr>
                <w:pStyle w:val="Podnoje"/>
                <w:jc w:val="center"/>
                <w:rPr>
                  <w:i/>
                </w:rPr>
              </w:pPr>
              <w:r>
                <w:rPr>
                  <w:i/>
                </w:rPr>
                <w:t>Akcijski plan energetski i klimatski održivog razvitka grada Ludbrega</w:t>
              </w:r>
            </w:p>
          </w:tc>
          <w:tc>
            <w:tcPr>
              <w:tcW w:w="378" w:type="pct"/>
            </w:tcPr>
            <w:p w:rsidR="0020017F" w:rsidRDefault="0020017F" w:rsidP="00081500">
              <w:pPr>
                <w:pStyle w:val="Podnoje"/>
                <w:tabs>
                  <w:tab w:val="center" w:pos="356"/>
                  <w:tab w:val="left" w:pos="553"/>
                  <w:tab w:val="right" w:pos="713"/>
                </w:tabs>
                <w:jc w:val="right"/>
              </w:pPr>
              <w:r>
                <w:tab/>
              </w:r>
              <w:r w:rsidR="00E41EF6">
                <w:fldChar w:fldCharType="begin"/>
              </w:r>
              <w:r>
                <w:instrText xml:space="preserve"> PAGE   \* MERGEFORMAT </w:instrText>
              </w:r>
              <w:r w:rsidR="00E41EF6">
                <w:fldChar w:fldCharType="separate"/>
              </w:r>
              <w:r>
                <w:rPr>
                  <w:noProof/>
                </w:rPr>
                <w:t>84</w:t>
              </w:r>
              <w:r w:rsidR="00E41EF6">
                <w:rPr>
                  <w:noProof/>
                </w:rPr>
                <w:fldChar w:fldCharType="end"/>
              </w:r>
            </w:p>
          </w:tc>
        </w:tr>
      </w:tbl>
      <w:p w:rsidR="0020017F" w:rsidRDefault="00E41EF6" w:rsidP="00081500">
        <w:pPr>
          <w:pStyle w:val="Podnoje"/>
        </w:pP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7F" w:rsidRDefault="0020017F">
    <w:pPr>
      <w:pStyle w:val="Podnoj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Reetkatablice"/>
      <w:tblW w:w="5000" w:type="pct"/>
      <w:tblBorders>
        <w:top w:val="thinThickSmallGap" w:sz="24"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467"/>
      <w:gridCol w:w="7871"/>
      <w:gridCol w:w="688"/>
    </w:tblGrid>
    <w:tr w:rsidR="0020017F" w:rsidTr="00017A4E">
      <w:tc>
        <w:tcPr>
          <w:tcW w:w="259" w:type="pct"/>
          <w:tcBorders>
            <w:top w:val="thinThickSmallGap" w:sz="24" w:space="0" w:color="auto"/>
            <w:left w:val="nil"/>
            <w:bottom w:val="nil"/>
            <w:right w:val="nil"/>
          </w:tcBorders>
        </w:tcPr>
        <w:p w:rsidR="0020017F" w:rsidRDefault="0020017F" w:rsidP="0019665A">
          <w:pPr>
            <w:pStyle w:val="Podnoje"/>
            <w:jc w:val="right"/>
          </w:pPr>
        </w:p>
      </w:tc>
      <w:tc>
        <w:tcPr>
          <w:tcW w:w="4360" w:type="pct"/>
          <w:tcBorders>
            <w:top w:val="thinThickSmallGap" w:sz="24" w:space="0" w:color="auto"/>
            <w:left w:val="nil"/>
            <w:bottom w:val="nil"/>
            <w:right w:val="nil"/>
          </w:tcBorders>
          <w:hideMark/>
        </w:tcPr>
        <w:p w:rsidR="0020017F" w:rsidRDefault="0020017F" w:rsidP="0019665A">
          <w:pPr>
            <w:pStyle w:val="Podnoje"/>
            <w:jc w:val="center"/>
            <w:rPr>
              <w:i/>
            </w:rPr>
          </w:pPr>
          <w:r>
            <w:rPr>
              <w:i/>
            </w:rPr>
            <w:t xml:space="preserve">Akcijski plan energetski i klimatski održivog razvitka </w:t>
          </w:r>
          <w:r w:rsidR="003B09B4">
            <w:rPr>
              <w:i/>
            </w:rPr>
            <w:t>G</w:t>
          </w:r>
          <w:r>
            <w:rPr>
              <w:i/>
            </w:rPr>
            <w:t>rada Ludbrega</w:t>
          </w:r>
        </w:p>
      </w:tc>
      <w:tc>
        <w:tcPr>
          <w:tcW w:w="381" w:type="pct"/>
          <w:tcBorders>
            <w:top w:val="thinThickSmallGap" w:sz="24" w:space="0" w:color="auto"/>
            <w:left w:val="nil"/>
            <w:bottom w:val="nil"/>
          </w:tcBorders>
          <w:hideMark/>
        </w:tcPr>
        <w:p w:rsidR="0020017F" w:rsidRDefault="00E41EF6" w:rsidP="00081500">
          <w:pPr>
            <w:pStyle w:val="Podnoje"/>
            <w:tabs>
              <w:tab w:val="center" w:pos="356"/>
              <w:tab w:val="left" w:pos="553"/>
              <w:tab w:val="right" w:pos="713"/>
            </w:tabs>
            <w:jc w:val="right"/>
          </w:pPr>
          <w:r>
            <w:fldChar w:fldCharType="begin"/>
          </w:r>
          <w:r w:rsidR="0020017F">
            <w:instrText xml:space="preserve"> PAGE   \* MERGEFORMAT </w:instrText>
          </w:r>
          <w:r>
            <w:fldChar w:fldCharType="separate"/>
          </w:r>
          <w:r w:rsidR="009F2046">
            <w:rPr>
              <w:noProof/>
            </w:rPr>
            <w:t>6</w:t>
          </w:r>
          <w:r>
            <w:rPr>
              <w:noProof/>
            </w:rPr>
            <w:fldChar w:fldCharType="end"/>
          </w:r>
        </w:p>
      </w:tc>
    </w:tr>
  </w:tbl>
  <w:p w:rsidR="0020017F" w:rsidRDefault="0020017F" w:rsidP="00081500">
    <w:pPr>
      <w:pStyle w:val="Podnoj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Reetkatablice"/>
      <w:tblW w:w="5000" w:type="pct"/>
      <w:tblBorders>
        <w:top w:val="thinThickSmallGap" w:sz="24"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23"/>
      <w:gridCol w:w="12171"/>
      <w:gridCol w:w="1064"/>
    </w:tblGrid>
    <w:tr w:rsidR="0020017F" w:rsidTr="00466AEF">
      <w:tc>
        <w:tcPr>
          <w:tcW w:w="259" w:type="pct"/>
          <w:tcBorders>
            <w:top w:val="thinThickSmallGap" w:sz="24" w:space="0" w:color="auto"/>
            <w:left w:val="nil"/>
            <w:bottom w:val="nil"/>
            <w:right w:val="nil"/>
          </w:tcBorders>
        </w:tcPr>
        <w:p w:rsidR="0020017F" w:rsidRDefault="0020017F" w:rsidP="0019665A">
          <w:pPr>
            <w:pStyle w:val="Podnoje"/>
            <w:jc w:val="right"/>
          </w:pPr>
        </w:p>
      </w:tc>
      <w:tc>
        <w:tcPr>
          <w:tcW w:w="4360" w:type="pct"/>
          <w:tcBorders>
            <w:top w:val="thinThickSmallGap" w:sz="24" w:space="0" w:color="auto"/>
            <w:left w:val="nil"/>
            <w:bottom w:val="nil"/>
            <w:right w:val="nil"/>
          </w:tcBorders>
          <w:hideMark/>
        </w:tcPr>
        <w:p w:rsidR="0020017F" w:rsidRDefault="0020017F" w:rsidP="0019665A">
          <w:pPr>
            <w:pStyle w:val="Podnoje"/>
            <w:jc w:val="center"/>
            <w:rPr>
              <w:i/>
            </w:rPr>
          </w:pPr>
          <w:r>
            <w:rPr>
              <w:i/>
            </w:rPr>
            <w:t xml:space="preserve">Akcijski plan energetski i klimatski održivog razvitka </w:t>
          </w:r>
          <w:r w:rsidR="008E081D">
            <w:rPr>
              <w:i/>
            </w:rPr>
            <w:t>G</w:t>
          </w:r>
          <w:r>
            <w:rPr>
              <w:i/>
            </w:rPr>
            <w:t>rada Ludbrega</w:t>
          </w:r>
        </w:p>
      </w:tc>
      <w:tc>
        <w:tcPr>
          <w:tcW w:w="381" w:type="pct"/>
          <w:tcBorders>
            <w:top w:val="thinThickSmallGap" w:sz="24" w:space="0" w:color="auto"/>
            <w:left w:val="nil"/>
            <w:bottom w:val="nil"/>
          </w:tcBorders>
          <w:hideMark/>
        </w:tcPr>
        <w:p w:rsidR="0020017F" w:rsidRDefault="00E41EF6" w:rsidP="00081500">
          <w:pPr>
            <w:pStyle w:val="Podnoje"/>
            <w:tabs>
              <w:tab w:val="center" w:pos="356"/>
              <w:tab w:val="left" w:pos="553"/>
              <w:tab w:val="right" w:pos="713"/>
            </w:tabs>
            <w:jc w:val="right"/>
          </w:pPr>
          <w:r>
            <w:fldChar w:fldCharType="begin"/>
          </w:r>
          <w:r w:rsidR="0020017F">
            <w:instrText xml:space="preserve"> PAGE   \* MERGEFORMAT </w:instrText>
          </w:r>
          <w:r>
            <w:fldChar w:fldCharType="separate"/>
          </w:r>
          <w:r w:rsidR="009F2046">
            <w:rPr>
              <w:noProof/>
            </w:rPr>
            <w:t>8</w:t>
          </w:r>
          <w:r>
            <w:rPr>
              <w:noProof/>
            </w:rPr>
            <w:fldChar w:fldCharType="end"/>
          </w:r>
        </w:p>
      </w:tc>
    </w:tr>
  </w:tbl>
  <w:p w:rsidR="0020017F" w:rsidRDefault="0020017F" w:rsidP="00081500">
    <w:pPr>
      <w:pStyle w:val="Podnoj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5009211"/>
      <w:docPartObj>
        <w:docPartGallery w:val="Page Numbers (Bottom of Page)"/>
        <w:docPartUnique/>
      </w:docPartObj>
    </w:sdtPr>
    <w:sdtEndPr>
      <w:rPr>
        <w:noProof/>
      </w:rPr>
    </w:sdtEndPr>
    <w:sdtContent>
      <w:tbl>
        <w:tblPr>
          <w:tblStyle w:val="Reetkatablice"/>
          <w:tblW w:w="5000" w:type="pct"/>
          <w:tblBorders>
            <w:top w:val="thinThickSmallGap" w:sz="24"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470"/>
          <w:gridCol w:w="7911"/>
          <w:gridCol w:w="691"/>
        </w:tblGrid>
        <w:tr w:rsidR="0020017F" w:rsidTr="00D40D25">
          <w:tc>
            <w:tcPr>
              <w:tcW w:w="259" w:type="pct"/>
              <w:tcBorders>
                <w:top w:val="thinThickSmallGap" w:sz="24" w:space="0" w:color="auto"/>
                <w:left w:val="nil"/>
                <w:bottom w:val="nil"/>
                <w:right w:val="nil"/>
              </w:tcBorders>
            </w:tcPr>
            <w:p w:rsidR="0020017F" w:rsidRDefault="0020017F" w:rsidP="00984A46">
              <w:pPr>
                <w:pStyle w:val="Podnoje"/>
                <w:jc w:val="right"/>
              </w:pPr>
            </w:p>
          </w:tc>
          <w:tc>
            <w:tcPr>
              <w:tcW w:w="4360" w:type="pct"/>
              <w:tcBorders>
                <w:top w:val="thinThickSmallGap" w:sz="24" w:space="0" w:color="auto"/>
                <w:left w:val="nil"/>
                <w:bottom w:val="nil"/>
                <w:right w:val="nil"/>
              </w:tcBorders>
              <w:hideMark/>
            </w:tcPr>
            <w:p w:rsidR="0020017F" w:rsidRDefault="0020017F" w:rsidP="00984A46">
              <w:pPr>
                <w:pStyle w:val="Podnoje"/>
                <w:jc w:val="center"/>
                <w:rPr>
                  <w:i/>
                </w:rPr>
              </w:pPr>
              <w:r>
                <w:rPr>
                  <w:i/>
                </w:rPr>
                <w:t xml:space="preserve">Akcijski plan energetski i klimatski održivog razvitka </w:t>
              </w:r>
              <w:r w:rsidR="008E081D">
                <w:rPr>
                  <w:i/>
                </w:rPr>
                <w:t>G</w:t>
              </w:r>
              <w:r>
                <w:rPr>
                  <w:i/>
                </w:rPr>
                <w:t>rada Ludbrega</w:t>
              </w:r>
            </w:p>
          </w:tc>
          <w:tc>
            <w:tcPr>
              <w:tcW w:w="381" w:type="pct"/>
              <w:tcBorders>
                <w:top w:val="thinThickSmallGap" w:sz="24" w:space="0" w:color="auto"/>
                <w:left w:val="nil"/>
                <w:bottom w:val="nil"/>
              </w:tcBorders>
              <w:hideMark/>
            </w:tcPr>
            <w:p w:rsidR="0020017F" w:rsidRDefault="00E41EF6" w:rsidP="00984A46">
              <w:pPr>
                <w:pStyle w:val="Podnoje"/>
                <w:tabs>
                  <w:tab w:val="center" w:pos="356"/>
                  <w:tab w:val="left" w:pos="553"/>
                  <w:tab w:val="right" w:pos="713"/>
                </w:tabs>
                <w:jc w:val="right"/>
              </w:pPr>
              <w:r>
                <w:fldChar w:fldCharType="begin"/>
              </w:r>
              <w:r w:rsidR="0020017F">
                <w:instrText xml:space="preserve"> PAGE   \* MERGEFORMAT </w:instrText>
              </w:r>
              <w:r>
                <w:fldChar w:fldCharType="separate"/>
              </w:r>
              <w:r w:rsidR="009F2046">
                <w:rPr>
                  <w:noProof/>
                </w:rPr>
                <w:t>15</w:t>
              </w:r>
              <w:r>
                <w:rPr>
                  <w:noProof/>
                </w:rPr>
                <w:fldChar w:fldCharType="end"/>
              </w:r>
            </w:p>
          </w:tc>
        </w:tr>
      </w:tbl>
      <w:p w:rsidR="0020017F" w:rsidRDefault="00E41EF6" w:rsidP="00002457">
        <w:pPr>
          <w:pStyle w:val="Podnoje"/>
        </w:pP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Reetkatablice"/>
      <w:tblW w:w="5000" w:type="pct"/>
      <w:tblBorders>
        <w:top w:val="thinThickSmallGap" w:sz="24"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26"/>
      <w:gridCol w:w="12211"/>
      <w:gridCol w:w="1067"/>
    </w:tblGrid>
    <w:tr w:rsidR="0020017F" w:rsidTr="00466AEF">
      <w:tc>
        <w:tcPr>
          <w:tcW w:w="259" w:type="pct"/>
          <w:tcBorders>
            <w:top w:val="thinThickSmallGap" w:sz="24" w:space="0" w:color="auto"/>
            <w:left w:val="nil"/>
            <w:bottom w:val="nil"/>
            <w:right w:val="nil"/>
          </w:tcBorders>
        </w:tcPr>
        <w:p w:rsidR="0020017F" w:rsidRDefault="0020017F" w:rsidP="00984A46">
          <w:pPr>
            <w:pStyle w:val="Podnoje"/>
            <w:jc w:val="right"/>
          </w:pPr>
        </w:p>
      </w:tc>
      <w:tc>
        <w:tcPr>
          <w:tcW w:w="4360" w:type="pct"/>
          <w:tcBorders>
            <w:top w:val="thinThickSmallGap" w:sz="24" w:space="0" w:color="auto"/>
            <w:left w:val="nil"/>
            <w:bottom w:val="nil"/>
            <w:right w:val="nil"/>
          </w:tcBorders>
          <w:hideMark/>
        </w:tcPr>
        <w:p w:rsidR="0020017F" w:rsidRDefault="0020017F" w:rsidP="00984A46">
          <w:pPr>
            <w:pStyle w:val="Podnoje"/>
            <w:jc w:val="center"/>
            <w:rPr>
              <w:i/>
            </w:rPr>
          </w:pPr>
          <w:r>
            <w:rPr>
              <w:i/>
            </w:rPr>
            <w:t xml:space="preserve">Akcijski plan energetski i klimatski održivog razvitka </w:t>
          </w:r>
          <w:r w:rsidR="008E081D">
            <w:rPr>
              <w:i/>
            </w:rPr>
            <w:t>G</w:t>
          </w:r>
          <w:r>
            <w:rPr>
              <w:i/>
            </w:rPr>
            <w:t>rada Ludbrega</w:t>
          </w:r>
        </w:p>
      </w:tc>
      <w:tc>
        <w:tcPr>
          <w:tcW w:w="381" w:type="pct"/>
          <w:tcBorders>
            <w:top w:val="thinThickSmallGap" w:sz="24" w:space="0" w:color="auto"/>
            <w:left w:val="nil"/>
            <w:bottom w:val="nil"/>
          </w:tcBorders>
          <w:hideMark/>
        </w:tcPr>
        <w:p w:rsidR="0020017F" w:rsidRDefault="00E41EF6" w:rsidP="00984A46">
          <w:pPr>
            <w:pStyle w:val="Podnoje"/>
            <w:tabs>
              <w:tab w:val="center" w:pos="356"/>
              <w:tab w:val="left" w:pos="553"/>
              <w:tab w:val="right" w:pos="713"/>
            </w:tabs>
            <w:jc w:val="right"/>
          </w:pPr>
          <w:r>
            <w:fldChar w:fldCharType="begin"/>
          </w:r>
          <w:r w:rsidR="0020017F">
            <w:instrText xml:space="preserve"> PAGE   \* MERGEFORMAT </w:instrText>
          </w:r>
          <w:r>
            <w:fldChar w:fldCharType="separate"/>
          </w:r>
          <w:r w:rsidR="009F2046">
            <w:rPr>
              <w:noProof/>
            </w:rPr>
            <w:t>17</w:t>
          </w:r>
          <w:r>
            <w:rPr>
              <w:noProof/>
            </w:rPr>
            <w:fldChar w:fldCharType="end"/>
          </w:r>
        </w:p>
      </w:tc>
    </w:tr>
  </w:tbl>
  <w:p w:rsidR="0020017F" w:rsidRDefault="0020017F" w:rsidP="00002457">
    <w:pPr>
      <w:pStyle w:val="Podnoj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8441422"/>
      <w:docPartObj>
        <w:docPartGallery w:val="Page Numbers (Bottom of Page)"/>
        <w:docPartUnique/>
      </w:docPartObj>
    </w:sdtPr>
    <w:sdtContent>
      <w:p w:rsidR="0020017F" w:rsidRDefault="0020017F">
        <w:pPr>
          <w:pStyle w:val="Podnoje"/>
          <w:jc w:val="right"/>
        </w:pPr>
      </w:p>
      <w:tbl>
        <w:tblPr>
          <w:tblStyle w:val="Reetkatablice"/>
          <w:tblW w:w="5000" w:type="pct"/>
          <w:tblBorders>
            <w:top w:val="thinThickSmallGap" w:sz="24"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466"/>
          <w:gridCol w:w="7878"/>
          <w:gridCol w:w="682"/>
        </w:tblGrid>
        <w:tr w:rsidR="0020017F" w:rsidTr="00017A4E">
          <w:trPr>
            <w:trHeight w:val="192"/>
          </w:trPr>
          <w:tc>
            <w:tcPr>
              <w:tcW w:w="258" w:type="pct"/>
            </w:tcPr>
            <w:p w:rsidR="0020017F" w:rsidRDefault="0020017F" w:rsidP="00081500">
              <w:pPr>
                <w:pStyle w:val="Podnoje"/>
                <w:jc w:val="right"/>
              </w:pPr>
            </w:p>
          </w:tc>
          <w:tc>
            <w:tcPr>
              <w:tcW w:w="4364" w:type="pct"/>
            </w:tcPr>
            <w:p w:rsidR="0020017F" w:rsidRPr="00DD2763" w:rsidRDefault="0020017F" w:rsidP="00081500">
              <w:pPr>
                <w:pStyle w:val="Podnoje"/>
                <w:jc w:val="center"/>
                <w:rPr>
                  <w:i/>
                </w:rPr>
              </w:pPr>
              <w:r>
                <w:rPr>
                  <w:i/>
                </w:rPr>
                <w:t xml:space="preserve">Akcijski plan energetski i klimatski održivog razvitka </w:t>
              </w:r>
              <w:r w:rsidR="008E081D">
                <w:rPr>
                  <w:i/>
                </w:rPr>
                <w:t>G</w:t>
              </w:r>
              <w:r>
                <w:rPr>
                  <w:i/>
                </w:rPr>
                <w:t>rada Ludbrega</w:t>
              </w:r>
            </w:p>
          </w:tc>
          <w:tc>
            <w:tcPr>
              <w:tcW w:w="378" w:type="pct"/>
            </w:tcPr>
            <w:p w:rsidR="0020017F" w:rsidRDefault="0020017F" w:rsidP="00081500">
              <w:pPr>
                <w:pStyle w:val="Podnoje"/>
                <w:tabs>
                  <w:tab w:val="center" w:pos="356"/>
                  <w:tab w:val="left" w:pos="553"/>
                  <w:tab w:val="right" w:pos="713"/>
                </w:tabs>
                <w:jc w:val="right"/>
              </w:pPr>
              <w:r>
                <w:tab/>
              </w:r>
              <w:r w:rsidR="00E41EF6">
                <w:fldChar w:fldCharType="begin"/>
              </w:r>
              <w:r>
                <w:instrText xml:space="preserve"> PAGE   \* MERGEFORMAT </w:instrText>
              </w:r>
              <w:r w:rsidR="00E41EF6">
                <w:fldChar w:fldCharType="separate"/>
              </w:r>
              <w:r w:rsidR="009F2046">
                <w:rPr>
                  <w:noProof/>
                </w:rPr>
                <w:t>20</w:t>
              </w:r>
              <w:r w:rsidR="00E41EF6">
                <w:rPr>
                  <w:noProof/>
                </w:rPr>
                <w:fldChar w:fldCharType="end"/>
              </w:r>
            </w:p>
          </w:tc>
        </w:tr>
      </w:tbl>
      <w:p w:rsidR="0020017F" w:rsidRDefault="00E41EF6" w:rsidP="00081500">
        <w:pPr>
          <w:pStyle w:val="Podnoje"/>
        </w:pP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0728155"/>
      <w:docPartObj>
        <w:docPartGallery w:val="Page Numbers (Bottom of Page)"/>
        <w:docPartUnique/>
      </w:docPartObj>
    </w:sdtPr>
    <w:sdtContent>
      <w:p w:rsidR="0020017F" w:rsidRDefault="0020017F">
        <w:pPr>
          <w:pStyle w:val="Podnoje"/>
          <w:jc w:val="right"/>
        </w:pPr>
      </w:p>
      <w:tbl>
        <w:tblPr>
          <w:tblStyle w:val="Reetkatablice"/>
          <w:tblW w:w="0" w:type="auto"/>
          <w:tblBorders>
            <w:top w:val="thinThickSmallGap" w:sz="24"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720"/>
          <w:gridCol w:w="12183"/>
          <w:gridCol w:w="1055"/>
        </w:tblGrid>
        <w:tr w:rsidR="0020017F" w:rsidTr="00753D0F">
          <w:trPr>
            <w:trHeight w:val="192"/>
          </w:trPr>
          <w:tc>
            <w:tcPr>
              <w:tcW w:w="720" w:type="dxa"/>
            </w:tcPr>
            <w:p w:rsidR="0020017F" w:rsidRDefault="0020017F" w:rsidP="00081500">
              <w:pPr>
                <w:pStyle w:val="Podnoje"/>
                <w:jc w:val="right"/>
              </w:pPr>
            </w:p>
          </w:tc>
          <w:tc>
            <w:tcPr>
              <w:tcW w:w="12183" w:type="dxa"/>
            </w:tcPr>
            <w:p w:rsidR="0020017F" w:rsidRPr="00DD2763" w:rsidRDefault="0020017F" w:rsidP="00081500">
              <w:pPr>
                <w:pStyle w:val="Podnoje"/>
                <w:jc w:val="center"/>
                <w:rPr>
                  <w:i/>
                </w:rPr>
              </w:pPr>
              <w:r>
                <w:rPr>
                  <w:i/>
                </w:rPr>
                <w:t xml:space="preserve">Akcijski plan energetski i klimatski održivog razvitka </w:t>
              </w:r>
              <w:r w:rsidR="00860074">
                <w:rPr>
                  <w:i/>
                </w:rPr>
                <w:t>G</w:t>
              </w:r>
              <w:r>
                <w:rPr>
                  <w:i/>
                </w:rPr>
                <w:t>rada Ludbrega</w:t>
              </w:r>
            </w:p>
          </w:tc>
          <w:tc>
            <w:tcPr>
              <w:tcW w:w="1055" w:type="dxa"/>
            </w:tcPr>
            <w:p w:rsidR="0020017F" w:rsidRDefault="0020017F" w:rsidP="00081500">
              <w:pPr>
                <w:pStyle w:val="Podnoje"/>
                <w:tabs>
                  <w:tab w:val="center" w:pos="356"/>
                  <w:tab w:val="left" w:pos="553"/>
                  <w:tab w:val="right" w:pos="713"/>
                </w:tabs>
                <w:jc w:val="right"/>
              </w:pPr>
              <w:r>
                <w:tab/>
              </w:r>
              <w:r w:rsidR="00E41EF6">
                <w:fldChar w:fldCharType="begin"/>
              </w:r>
              <w:r>
                <w:instrText xml:space="preserve"> PAGE   \* MERGEFORMAT </w:instrText>
              </w:r>
              <w:r w:rsidR="00E41EF6">
                <w:fldChar w:fldCharType="separate"/>
              </w:r>
              <w:r>
                <w:rPr>
                  <w:noProof/>
                </w:rPr>
                <w:t>48</w:t>
              </w:r>
              <w:r w:rsidR="00E41EF6">
                <w:rPr>
                  <w:noProof/>
                </w:rPr>
                <w:fldChar w:fldCharType="end"/>
              </w:r>
            </w:p>
          </w:tc>
        </w:tr>
      </w:tbl>
      <w:p w:rsidR="0020017F" w:rsidRDefault="00E41EF6" w:rsidP="00081500">
        <w:pPr>
          <w:pStyle w:val="Podnoje"/>
        </w:pP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2924442"/>
      <w:docPartObj>
        <w:docPartGallery w:val="Page Numbers (Bottom of Page)"/>
        <w:docPartUnique/>
      </w:docPartObj>
    </w:sdtPr>
    <w:sdtContent>
      <w:p w:rsidR="0020017F" w:rsidRDefault="0020017F">
        <w:pPr>
          <w:pStyle w:val="Podnoje"/>
          <w:jc w:val="right"/>
        </w:pPr>
      </w:p>
      <w:tbl>
        <w:tblPr>
          <w:tblStyle w:val="Reetkatablice"/>
          <w:tblW w:w="5000" w:type="pct"/>
          <w:tblBorders>
            <w:top w:val="thinThickSmallGap" w:sz="24"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466"/>
          <w:gridCol w:w="7878"/>
          <w:gridCol w:w="682"/>
        </w:tblGrid>
        <w:tr w:rsidR="0020017F" w:rsidTr="00017A4E">
          <w:trPr>
            <w:trHeight w:val="192"/>
          </w:trPr>
          <w:tc>
            <w:tcPr>
              <w:tcW w:w="258" w:type="pct"/>
            </w:tcPr>
            <w:p w:rsidR="0020017F" w:rsidRDefault="0020017F" w:rsidP="00081500">
              <w:pPr>
                <w:pStyle w:val="Podnoje"/>
                <w:jc w:val="right"/>
              </w:pPr>
            </w:p>
          </w:tc>
          <w:tc>
            <w:tcPr>
              <w:tcW w:w="4364" w:type="pct"/>
            </w:tcPr>
            <w:p w:rsidR="0020017F" w:rsidRPr="00DD2763" w:rsidRDefault="0020017F" w:rsidP="00081500">
              <w:pPr>
                <w:pStyle w:val="Podnoje"/>
                <w:jc w:val="center"/>
                <w:rPr>
                  <w:i/>
                </w:rPr>
              </w:pPr>
              <w:r>
                <w:rPr>
                  <w:i/>
                </w:rPr>
                <w:t xml:space="preserve">Akcijski plan energetski i klimatski održivog razvitka </w:t>
              </w:r>
              <w:r w:rsidR="00860074">
                <w:rPr>
                  <w:i/>
                </w:rPr>
                <w:t>G</w:t>
              </w:r>
              <w:r>
                <w:rPr>
                  <w:i/>
                </w:rPr>
                <w:t>rada Ludbrega</w:t>
              </w:r>
            </w:p>
          </w:tc>
          <w:tc>
            <w:tcPr>
              <w:tcW w:w="378" w:type="pct"/>
            </w:tcPr>
            <w:p w:rsidR="0020017F" w:rsidRDefault="0020017F" w:rsidP="00081500">
              <w:pPr>
                <w:pStyle w:val="Podnoje"/>
                <w:tabs>
                  <w:tab w:val="center" w:pos="356"/>
                  <w:tab w:val="left" w:pos="553"/>
                  <w:tab w:val="right" w:pos="713"/>
                </w:tabs>
                <w:jc w:val="right"/>
              </w:pPr>
              <w:r>
                <w:tab/>
              </w:r>
              <w:r w:rsidR="00E41EF6">
                <w:fldChar w:fldCharType="begin"/>
              </w:r>
              <w:r>
                <w:instrText xml:space="preserve"> PAGE   \* MERGEFORMAT </w:instrText>
              </w:r>
              <w:r w:rsidR="00E41EF6">
                <w:fldChar w:fldCharType="separate"/>
              </w:r>
              <w:r>
                <w:rPr>
                  <w:noProof/>
                </w:rPr>
                <w:t>50</w:t>
              </w:r>
              <w:r w:rsidR="00E41EF6">
                <w:rPr>
                  <w:noProof/>
                </w:rPr>
                <w:fldChar w:fldCharType="end"/>
              </w:r>
            </w:p>
          </w:tc>
        </w:tr>
      </w:tbl>
      <w:p w:rsidR="0020017F" w:rsidRDefault="00E41EF6" w:rsidP="00081500">
        <w:pPr>
          <w:pStyle w:val="Podnoje"/>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6C64" w:rsidRDefault="008C6C64" w:rsidP="001D4813">
      <w:pPr>
        <w:spacing w:after="0" w:line="240" w:lineRule="auto"/>
      </w:pPr>
      <w:r>
        <w:separator/>
      </w:r>
    </w:p>
  </w:footnote>
  <w:footnote w:type="continuationSeparator" w:id="0">
    <w:p w:rsidR="008C6C64" w:rsidRDefault="008C6C64" w:rsidP="001D4813">
      <w:pPr>
        <w:spacing w:after="0" w:line="240" w:lineRule="auto"/>
      </w:pPr>
      <w:r>
        <w:continuationSeparator/>
      </w:r>
    </w:p>
  </w:footnote>
  <w:footnote w:type="continuationNotice" w:id="1">
    <w:p w:rsidR="008C6C64" w:rsidRDefault="008C6C64">
      <w:pPr>
        <w:spacing w:after="0" w:line="240" w:lineRule="auto"/>
      </w:pPr>
    </w:p>
  </w:footnote>
  <w:footnote w:id="2">
    <w:p w:rsidR="0020017F" w:rsidRDefault="0020017F" w:rsidP="007735EB">
      <w:pPr>
        <w:pStyle w:val="Tekstfusnote"/>
      </w:pPr>
      <w:r>
        <w:rPr>
          <w:rStyle w:val="Referencafusnote"/>
        </w:rPr>
        <w:footnoteRef/>
      </w:r>
      <w:r w:rsidRPr="00AB1DAB">
        <w:rPr>
          <w:b/>
          <w:bCs/>
        </w:rPr>
        <w:t>Izvor</w:t>
      </w:r>
      <w:r>
        <w:t>: DHMZ</w:t>
      </w:r>
    </w:p>
  </w:footnote>
  <w:footnote w:id="3">
    <w:p w:rsidR="0020017F" w:rsidRDefault="0020017F" w:rsidP="007735EB">
      <w:pPr>
        <w:pStyle w:val="Tekstfusnote"/>
      </w:pPr>
      <w:r w:rsidRPr="003D6072">
        <w:rPr>
          <w:rStyle w:val="Referencafusnote"/>
          <w:b/>
          <w:bCs/>
        </w:rPr>
        <w:footnoteRef/>
      </w:r>
      <w:r w:rsidRPr="003D6072">
        <w:rPr>
          <w:b/>
          <w:bCs/>
        </w:rPr>
        <w:t>Izvor</w:t>
      </w:r>
      <w:r>
        <w:t>: DHMZ</w:t>
      </w:r>
    </w:p>
  </w:footnote>
  <w:footnote w:id="4">
    <w:p w:rsidR="0020017F" w:rsidRPr="003A06A7" w:rsidRDefault="0020017F" w:rsidP="00002457">
      <w:pPr>
        <w:pStyle w:val="Tekstfusnote"/>
      </w:pPr>
      <w:r>
        <w:rPr>
          <w:rStyle w:val="Referencafusnote"/>
        </w:rPr>
        <w:footnoteRef/>
      </w:r>
      <w:r>
        <w:t xml:space="preserve"> </w:t>
      </w:r>
      <w:r>
        <w:rPr>
          <w:b/>
          <w:bCs/>
        </w:rPr>
        <w:t>Izvor</w:t>
      </w:r>
      <w:r>
        <w:t>: Procjena rizika od velikih nesreća za Grad Ludbreg, 2018.</w:t>
      </w:r>
    </w:p>
  </w:footnote>
  <w:footnote w:id="5">
    <w:p w:rsidR="0020017F" w:rsidRPr="0069750E" w:rsidRDefault="0020017F" w:rsidP="00002457">
      <w:pPr>
        <w:pStyle w:val="Tekstfusnote"/>
      </w:pPr>
      <w:r>
        <w:rPr>
          <w:rStyle w:val="Referencafusnote"/>
        </w:rPr>
        <w:footnoteRef/>
      </w:r>
      <w:r>
        <w:t xml:space="preserve"> </w:t>
      </w:r>
      <w:r>
        <w:rPr>
          <w:b/>
          <w:bCs/>
        </w:rPr>
        <w:t>Izvor</w:t>
      </w:r>
      <w:r>
        <w:t>: Hrvatska agencija za okoliš i prirodu</w:t>
      </w:r>
    </w:p>
  </w:footnote>
  <w:footnote w:id="6">
    <w:p w:rsidR="0020017F" w:rsidRPr="00D445E7" w:rsidRDefault="0020017F" w:rsidP="00002457">
      <w:pPr>
        <w:pStyle w:val="Tekstfusnote"/>
      </w:pPr>
      <w:r>
        <w:rPr>
          <w:rStyle w:val="Referencafusnote"/>
        </w:rPr>
        <w:footnoteRef/>
      </w:r>
      <w:r>
        <w:t xml:space="preserve"> </w:t>
      </w:r>
      <w:r>
        <w:rPr>
          <w:b/>
          <w:bCs/>
        </w:rPr>
        <w:t>Izvor</w:t>
      </w:r>
      <w:r>
        <w:t xml:space="preserve">: Britvec, M., Vitasović, I., Ozon u troposferi i njegov utjecaj na poljoprivredne kulture, </w:t>
      </w:r>
      <w:r w:rsidRPr="00D445E7">
        <w:rPr>
          <w:i/>
          <w:iCs/>
        </w:rPr>
        <w:t>I. hrvatska konferencija Ekoinženjerstvo: Knjiga sažetaka</w:t>
      </w:r>
      <w:r w:rsidRPr="00D445E7">
        <w:t xml:space="preserve"> / Koprivanac, Natalija (ur.)</w:t>
      </w:r>
      <w:r>
        <w:t>; Zagreb: Hrvatsko društvo kemijskih inženjera i tehnologa, Hrvatski inženjerski savez, 2002., str. 123-123 (poster, domaća recenzija, sažetak, stručni)</w:t>
      </w:r>
    </w:p>
  </w:footnote>
  <w:footnote w:id="7">
    <w:p w:rsidR="0020017F" w:rsidRPr="000C44E4" w:rsidRDefault="0020017F" w:rsidP="00002457">
      <w:pPr>
        <w:pStyle w:val="Tekstfusnote"/>
      </w:pPr>
      <w:r>
        <w:rPr>
          <w:rStyle w:val="Referencafusnote"/>
        </w:rPr>
        <w:footnoteRef/>
      </w:r>
      <w:r>
        <w:t xml:space="preserve"> </w:t>
      </w:r>
      <w:r>
        <w:rPr>
          <w:b/>
          <w:bCs/>
        </w:rPr>
        <w:t>Izvor</w:t>
      </w:r>
      <w:r>
        <w:t xml:space="preserve">: </w:t>
      </w:r>
      <w:hyperlink r:id="rId1" w:history="1">
        <w:r>
          <w:rPr>
            <w:rStyle w:val="Hiperveza"/>
          </w:rPr>
          <w:t>https://zrak.imi.hr/Kvaliteta</w:t>
        </w:r>
      </w:hyperlink>
      <w:r>
        <w:rPr>
          <w:rStyle w:val="Hiperveza"/>
        </w:rPr>
        <w:t xml:space="preserve"> (pristup 3. srpnja 2019.)</w:t>
      </w:r>
    </w:p>
  </w:footnote>
  <w:footnote w:id="8">
    <w:p w:rsidR="0020017F" w:rsidRPr="00B7450D" w:rsidRDefault="0020017F" w:rsidP="00002457">
      <w:pPr>
        <w:pStyle w:val="Tekstfusnote"/>
      </w:pPr>
      <w:r>
        <w:rPr>
          <w:rStyle w:val="Referencafusnote"/>
        </w:rPr>
        <w:footnoteRef/>
      </w:r>
      <w:r>
        <w:t xml:space="preserve"> </w:t>
      </w:r>
      <w:r>
        <w:rPr>
          <w:b/>
          <w:bCs/>
        </w:rPr>
        <w:t>Izvor</w:t>
      </w:r>
      <w:r>
        <w:t>: Zakon o zaštiti zraka (NN 130/11, 127/19)</w:t>
      </w:r>
    </w:p>
  </w:footnote>
  <w:footnote w:id="9">
    <w:p w:rsidR="0020017F" w:rsidRPr="00944B36" w:rsidRDefault="0020017F" w:rsidP="00002457">
      <w:pPr>
        <w:pStyle w:val="Tekstfusnote"/>
      </w:pPr>
      <w:r>
        <w:rPr>
          <w:rStyle w:val="Referencafusnote"/>
        </w:rPr>
        <w:footnoteRef/>
      </w:r>
      <w:r>
        <w:t xml:space="preserve"> </w:t>
      </w:r>
      <w:r>
        <w:rPr>
          <w:b/>
          <w:bCs/>
        </w:rPr>
        <w:t xml:space="preserve">Izvor: </w:t>
      </w:r>
      <w:r>
        <w:t>DHMZ</w:t>
      </w:r>
    </w:p>
  </w:footnote>
  <w:footnote w:id="10">
    <w:p w:rsidR="0020017F" w:rsidRPr="00E55572" w:rsidRDefault="0020017F" w:rsidP="00002457">
      <w:pPr>
        <w:pStyle w:val="Tekstfusnote"/>
      </w:pPr>
      <w:r>
        <w:rPr>
          <w:rStyle w:val="Referencafusnote"/>
        </w:rPr>
        <w:footnoteRef/>
      </w:r>
      <w:r>
        <w:t xml:space="preserve"> </w:t>
      </w:r>
      <w:r>
        <w:rPr>
          <w:b/>
          <w:bCs/>
        </w:rPr>
        <w:t>Izvor</w:t>
      </w:r>
      <w:r>
        <w:t xml:space="preserve">: </w:t>
      </w:r>
      <w:hyperlink r:id="rId2" w:history="1">
        <w:r>
          <w:rPr>
            <w:rStyle w:val="Hiperveza"/>
          </w:rPr>
          <w:t>https://en.tutiempo.net/climate/ws-142480.html</w:t>
        </w:r>
      </w:hyperlink>
    </w:p>
  </w:footnote>
  <w:footnote w:id="11">
    <w:p w:rsidR="0020017F" w:rsidRDefault="0020017F" w:rsidP="00002457">
      <w:pPr>
        <w:pStyle w:val="Tekstfusnote"/>
      </w:pPr>
      <w:r>
        <w:rPr>
          <w:rStyle w:val="Referencafusnote"/>
        </w:rPr>
        <w:footnoteRef/>
      </w:r>
      <w:r>
        <w:t xml:space="preserve"> </w:t>
      </w:r>
      <w:r w:rsidRPr="00154742">
        <w:rPr>
          <w:b/>
          <w:bCs/>
        </w:rPr>
        <w:t>Izvor</w:t>
      </w:r>
      <w:r>
        <w:t>:</w:t>
      </w:r>
      <w:r w:rsidRPr="003D6072">
        <w:t xml:space="preserve"> </w:t>
      </w:r>
      <w:hyperlink r:id="rId3" w:history="1">
        <w:r>
          <w:rPr>
            <w:rStyle w:val="Hiperveza"/>
          </w:rPr>
          <w:t>https://en.tutiempo.net/climate/ws-142480.html</w:t>
        </w:r>
      </w:hyperlink>
    </w:p>
  </w:footnote>
  <w:footnote w:id="12">
    <w:p w:rsidR="0020017F" w:rsidRPr="003D6072" w:rsidRDefault="0020017F" w:rsidP="00002457">
      <w:pPr>
        <w:pStyle w:val="Tekstfusnote"/>
      </w:pPr>
      <w:r>
        <w:rPr>
          <w:rStyle w:val="Referencafusnote"/>
        </w:rPr>
        <w:footnoteRef/>
      </w:r>
      <w:r>
        <w:t xml:space="preserve"> </w:t>
      </w:r>
      <w:r>
        <w:rPr>
          <w:b/>
          <w:bCs/>
        </w:rPr>
        <w:t>Izvor</w:t>
      </w:r>
      <w:r>
        <w:t>: DHMZ</w:t>
      </w:r>
    </w:p>
  </w:footnote>
  <w:footnote w:id="13">
    <w:p w:rsidR="0020017F" w:rsidRPr="00154742" w:rsidRDefault="0020017F" w:rsidP="00002457">
      <w:pPr>
        <w:pStyle w:val="Tekstfusnote"/>
      </w:pPr>
      <w:r>
        <w:rPr>
          <w:rStyle w:val="Referencafusnote"/>
        </w:rPr>
        <w:footnoteRef/>
      </w:r>
      <w:r>
        <w:t xml:space="preserve"> </w:t>
      </w:r>
      <w:r w:rsidRPr="00154742">
        <w:rPr>
          <w:b/>
          <w:bCs/>
        </w:rPr>
        <w:t>Izvor</w:t>
      </w:r>
      <w:r>
        <w:t xml:space="preserve">: </w:t>
      </w:r>
      <w:hyperlink r:id="rId4" w:history="1">
        <w:r w:rsidRPr="00C2291A">
          <w:rPr>
            <w:rStyle w:val="Hiperveza"/>
          </w:rPr>
          <w:t>http://korp.voda.hr/</w:t>
        </w:r>
      </w:hyperlink>
    </w:p>
  </w:footnote>
  <w:footnote w:id="14">
    <w:p w:rsidR="0020017F" w:rsidRDefault="0020017F" w:rsidP="00002457">
      <w:pPr>
        <w:pStyle w:val="Tekstfusnote"/>
      </w:pPr>
      <w:r>
        <w:rPr>
          <w:rStyle w:val="Referencafusnote"/>
        </w:rPr>
        <w:footnoteRef/>
      </w:r>
      <w:r>
        <w:t xml:space="preserve"> </w:t>
      </w:r>
      <w:r w:rsidRPr="005F6386">
        <w:rPr>
          <w:b/>
          <w:bCs/>
        </w:rPr>
        <w:t>Izvor</w:t>
      </w:r>
      <w:r>
        <w:t>: Državni zavod za statistiku</w:t>
      </w:r>
    </w:p>
  </w:footnote>
  <w:footnote w:id="15">
    <w:p w:rsidR="0020017F" w:rsidRDefault="0020017F" w:rsidP="00002457">
      <w:pPr>
        <w:pStyle w:val="Tekstfusnote"/>
      </w:pPr>
      <w:r>
        <w:rPr>
          <w:rStyle w:val="Referencafusnote"/>
        </w:rPr>
        <w:footnoteRef/>
      </w:r>
      <w:r>
        <w:t xml:space="preserve"> Akrap, A., Demografski slom Hrvatske: Hrvatska do 2051., </w:t>
      </w:r>
      <w:r w:rsidRPr="00B805E6">
        <w:rPr>
          <w:i/>
          <w:iCs/>
        </w:rPr>
        <w:t>Bogoslovska smotra</w:t>
      </w:r>
      <w:r>
        <w:t xml:space="preserve">, 2015., </w:t>
      </w:r>
      <w:r w:rsidRPr="00B805E6">
        <w:rPr>
          <w:b/>
          <w:bCs/>
        </w:rPr>
        <w:t>3</w:t>
      </w:r>
      <w:r>
        <w:t>, str. 855-881</w:t>
      </w:r>
    </w:p>
  </w:footnote>
  <w:footnote w:id="16">
    <w:p w:rsidR="0020017F" w:rsidRDefault="0020017F" w:rsidP="00002457">
      <w:pPr>
        <w:pStyle w:val="Tekstfusnote"/>
      </w:pPr>
      <w:r>
        <w:rPr>
          <w:rStyle w:val="Referencafusnote"/>
        </w:rPr>
        <w:footnoteRef/>
      </w:r>
      <w:r>
        <w:t xml:space="preserve"> </w:t>
      </w:r>
      <w:r w:rsidRPr="003D6072">
        <w:rPr>
          <w:b/>
          <w:bCs/>
        </w:rPr>
        <w:t>Izvor</w:t>
      </w:r>
      <w:r>
        <w:t xml:space="preserve">: </w:t>
      </w:r>
      <w:r w:rsidRPr="003D6072">
        <w:t>Državni</w:t>
      </w:r>
      <w:r>
        <w:t xml:space="preserve"> zavod za statistiku</w:t>
      </w:r>
    </w:p>
  </w:footnote>
  <w:footnote w:id="17">
    <w:p w:rsidR="0020017F" w:rsidRDefault="0020017F" w:rsidP="00002457">
      <w:pPr>
        <w:pStyle w:val="Tekstfusnote"/>
      </w:pPr>
      <w:r>
        <w:rPr>
          <w:rStyle w:val="Referencafusnote"/>
        </w:rPr>
        <w:footnoteRef/>
      </w:r>
      <w:r>
        <w:t xml:space="preserve"> </w:t>
      </w:r>
      <w:r w:rsidRPr="003D6072">
        <w:rPr>
          <w:b/>
          <w:bCs/>
        </w:rPr>
        <w:t>Izvor</w:t>
      </w:r>
      <w:r>
        <w:t>: Godišnje izvješće o radu Hrvatske regulatorne agencije za 2016. godinu</w:t>
      </w:r>
    </w:p>
  </w:footnote>
  <w:footnote w:id="18">
    <w:p w:rsidR="0020017F" w:rsidRDefault="0020017F" w:rsidP="00002457">
      <w:pPr>
        <w:pStyle w:val="Tekstfusnote"/>
      </w:pPr>
      <w:r>
        <w:rPr>
          <w:rStyle w:val="Referencafusnote"/>
        </w:rPr>
        <w:footnoteRef/>
      </w:r>
      <w:r>
        <w:t xml:space="preserve"> </w:t>
      </w:r>
      <w:r w:rsidRPr="003D6072">
        <w:rPr>
          <w:b/>
          <w:bCs/>
        </w:rPr>
        <w:t>Izvor</w:t>
      </w:r>
      <w:r>
        <w:t>: Godišnje izvješće o radu Hrvatske regulatorne agencije za 2017. godinu</w:t>
      </w:r>
    </w:p>
  </w:footnote>
  <w:footnote w:id="19">
    <w:p w:rsidR="0020017F" w:rsidRDefault="0020017F">
      <w:pPr>
        <w:pStyle w:val="Tekstfusnote"/>
      </w:pPr>
      <w:r>
        <w:rPr>
          <w:rStyle w:val="Referencafusnote"/>
        </w:rPr>
        <w:footnoteRef/>
      </w:r>
      <w:r>
        <w:t xml:space="preserve"> </w:t>
      </w:r>
      <w:r w:rsidRPr="00854CB8">
        <w:t>Zbog planiranih ambicioznih projekata povećanja iskorištavanja OIE dolazi do veće proizvodnje energije iz OIE u odnosu na potrošnju električne energije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8"/>
      <w:gridCol w:w="4508"/>
    </w:tblGrid>
    <w:tr w:rsidR="0020017F" w:rsidTr="00017A4E">
      <w:tc>
        <w:tcPr>
          <w:tcW w:w="4508" w:type="dxa"/>
        </w:tcPr>
        <w:p w:rsidR="0020017F" w:rsidRDefault="0020017F" w:rsidP="00017A4E">
          <w:pPr>
            <w:pStyle w:val="Zaglavlje"/>
          </w:pPr>
          <w:r>
            <w:rPr>
              <w:noProof/>
              <w:lang w:eastAsia="hr-HR"/>
            </w:rPr>
            <w:drawing>
              <wp:inline distT="0" distB="0" distL="0" distR="0">
                <wp:extent cx="630000" cy="63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A-Square-HR.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0000" cy="630000"/>
                        </a:xfrm>
                        <a:prstGeom prst="rect">
                          <a:avLst/>
                        </a:prstGeom>
                      </pic:spPr>
                    </pic:pic>
                  </a:graphicData>
                </a:graphic>
              </wp:inline>
            </w:drawing>
          </w:r>
        </w:p>
      </w:tc>
      <w:tc>
        <w:tcPr>
          <w:tcW w:w="4508" w:type="dxa"/>
        </w:tcPr>
        <w:p w:rsidR="0020017F" w:rsidRDefault="0020017F" w:rsidP="00017A4E">
          <w:pPr>
            <w:pStyle w:val="Zaglavlje"/>
            <w:jc w:val="right"/>
          </w:pPr>
          <w:r>
            <w:rPr>
              <w:noProof/>
              <w:lang w:eastAsia="hr-HR"/>
            </w:rPr>
            <w:drawing>
              <wp:inline distT="0" distB="0" distL="0" distR="0">
                <wp:extent cx="1818000" cy="630000"/>
                <wp:effectExtent l="0" t="0" r="0" b="0"/>
                <wp:docPr id="20" name="Picture 20" descr="C:\Users\alexpapa\AppData\Local\Microsoft\Windows\INetCache\Content.Word\CTrack5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papa\AppData\Local\Microsoft\Windows\INetCache\Content.Word\CTrack50Logo.pn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8000" cy="630000"/>
                        </a:xfrm>
                        <a:prstGeom prst="rect">
                          <a:avLst/>
                        </a:prstGeom>
                        <a:noFill/>
                        <a:ln>
                          <a:noFill/>
                        </a:ln>
                      </pic:spPr>
                    </pic:pic>
                  </a:graphicData>
                </a:graphic>
              </wp:inline>
            </w:drawing>
          </w:r>
        </w:p>
      </w:tc>
    </w:tr>
  </w:tbl>
  <w:p w:rsidR="0020017F" w:rsidRDefault="0020017F">
    <w:pPr>
      <w:pStyle w:val="Zaglavlj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7F" w:rsidRDefault="0020017F">
    <w:pPr>
      <w:pStyle w:val="Zaglavlje"/>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7F" w:rsidRDefault="0020017F">
    <w:pPr>
      <w:pStyle w:val="Zaglavlj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7F" w:rsidRPr="00BC3253" w:rsidRDefault="0020017F" w:rsidP="00002457">
    <w:pPr>
      <w:pStyle w:val="Zaglavlje"/>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7F" w:rsidRDefault="0020017F">
    <w:pPr>
      <w:pStyle w:val="Zaglavlje"/>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7F" w:rsidRDefault="0020017F">
    <w:pPr>
      <w:pStyle w:val="Zaglavlje"/>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7F" w:rsidRDefault="0020017F">
    <w:pPr>
      <w:pStyle w:val="Zaglavlje"/>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7F" w:rsidRDefault="0020017F">
    <w:pPr>
      <w:pStyle w:val="Zaglavlje"/>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7F" w:rsidRDefault="0020017F">
    <w:pPr>
      <w:pStyle w:val="Zaglavlje"/>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7F" w:rsidRDefault="0020017F">
    <w:pPr>
      <w:pStyle w:val="Zaglavlje"/>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7F" w:rsidRDefault="0020017F">
    <w:pPr>
      <w:pStyle w:val="Zaglavlj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7F" w:rsidRDefault="0020017F">
    <w:pPr>
      <w:pStyle w:val="Zaglavlje"/>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7F" w:rsidRDefault="0020017F">
    <w:pPr>
      <w:pStyle w:val="Zaglavlje"/>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7F" w:rsidRDefault="0020017F">
    <w:pPr>
      <w:pStyle w:val="Zaglavlje"/>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7F" w:rsidRDefault="0020017F">
    <w:pPr>
      <w:pStyle w:val="Zaglavlje"/>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7F" w:rsidRDefault="0020017F">
    <w:pPr>
      <w:pStyle w:val="Zaglavlje"/>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7F" w:rsidRDefault="0020017F">
    <w:pPr>
      <w:pStyle w:val="Zaglavlje"/>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7F" w:rsidRDefault="0020017F">
    <w:pPr>
      <w:pStyle w:val="Zaglavlje"/>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7F" w:rsidRDefault="0020017F">
    <w:pPr>
      <w:pStyle w:val="Zaglavlje"/>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7F" w:rsidRDefault="0020017F">
    <w:pPr>
      <w:pStyle w:val="Zaglavlje"/>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7F" w:rsidRDefault="0020017F">
    <w:pPr>
      <w:pStyle w:val="Zaglavlje"/>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7F" w:rsidRDefault="0020017F">
    <w:pPr>
      <w:pStyle w:val="Zaglavlj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7F" w:rsidRDefault="0020017F">
    <w:pPr>
      <w:pStyle w:val="Zaglavlje"/>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7F" w:rsidRDefault="0020017F">
    <w:pPr>
      <w:pStyle w:val="Zaglavlje"/>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7F" w:rsidRDefault="0020017F">
    <w:pPr>
      <w:pStyle w:val="Zaglavlje"/>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7F" w:rsidRDefault="0020017F">
    <w:pPr>
      <w:pStyle w:val="Zaglavlje"/>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7F" w:rsidRDefault="0020017F">
    <w:pPr>
      <w:pStyle w:val="Zaglavlje"/>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7F" w:rsidRDefault="0020017F">
    <w:pPr>
      <w:pStyle w:val="Zaglavlje"/>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7F" w:rsidRDefault="0020017F">
    <w:pPr>
      <w:pStyle w:val="Zaglavlje"/>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7F" w:rsidRDefault="0020017F">
    <w:pPr>
      <w:pStyle w:val="Zaglavlje"/>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7F" w:rsidRDefault="0020017F">
    <w:pPr>
      <w:pStyle w:val="Zaglavlje"/>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7F" w:rsidRDefault="0020017F">
    <w:pPr>
      <w:pStyle w:val="Zaglavlje"/>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7F" w:rsidRDefault="0020017F">
    <w:pPr>
      <w:pStyle w:val="Zaglavlj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7F" w:rsidRDefault="0020017F">
    <w:pPr>
      <w:pStyle w:val="Zaglavlje"/>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7F" w:rsidRDefault="0020017F">
    <w:pPr>
      <w:pStyle w:val="Zaglavlj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7F" w:rsidRDefault="0020017F">
    <w:pPr>
      <w:pStyle w:val="Zaglavlj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7F" w:rsidRDefault="0020017F" w:rsidP="00081500">
    <w:pPr>
      <w:pStyle w:val="Zaglavlj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7F" w:rsidRDefault="0020017F">
    <w:pPr>
      <w:pStyle w:val="Zaglavlj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7F" w:rsidRDefault="0020017F">
    <w:pPr>
      <w:pStyle w:val="Zaglavlj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7F" w:rsidRDefault="0020017F">
    <w:pPr>
      <w:pStyle w:val="Zaglavlj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5494F"/>
    <w:multiLevelType w:val="hybridMultilevel"/>
    <w:tmpl w:val="981E3A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3550F44"/>
    <w:multiLevelType w:val="hybridMultilevel"/>
    <w:tmpl w:val="95F449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4B42D5E"/>
    <w:multiLevelType w:val="hybridMultilevel"/>
    <w:tmpl w:val="53C87A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8F268E5"/>
    <w:multiLevelType w:val="hybridMultilevel"/>
    <w:tmpl w:val="EB664B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09175E6D"/>
    <w:multiLevelType w:val="hybridMultilevel"/>
    <w:tmpl w:val="985A29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0BA55D38"/>
    <w:multiLevelType w:val="hybridMultilevel"/>
    <w:tmpl w:val="DA742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E3644B"/>
    <w:multiLevelType w:val="hybridMultilevel"/>
    <w:tmpl w:val="33129C5A"/>
    <w:lvl w:ilvl="0" w:tplc="041A000F">
      <w:start w:val="1"/>
      <w:numFmt w:val="decimal"/>
      <w:lvlText w:val="%1."/>
      <w:lvlJc w:val="left"/>
      <w:pPr>
        <w:ind w:left="1068" w:hanging="360"/>
      </w:pPr>
      <w:rPr>
        <w:rFonts w:hint="default"/>
      </w:rPr>
    </w:lvl>
    <w:lvl w:ilvl="1" w:tplc="041A0019" w:tentative="1">
      <w:start w:val="1"/>
      <w:numFmt w:val="lowerLetter"/>
      <w:lvlText w:val="%2."/>
      <w:lvlJc w:val="left"/>
      <w:pPr>
        <w:ind w:left="-545" w:hanging="360"/>
      </w:pPr>
    </w:lvl>
    <w:lvl w:ilvl="2" w:tplc="041A001B" w:tentative="1">
      <w:start w:val="1"/>
      <w:numFmt w:val="lowerRoman"/>
      <w:lvlText w:val="%3."/>
      <w:lvlJc w:val="right"/>
      <w:pPr>
        <w:ind w:left="175" w:hanging="180"/>
      </w:pPr>
    </w:lvl>
    <w:lvl w:ilvl="3" w:tplc="041A000F" w:tentative="1">
      <w:start w:val="1"/>
      <w:numFmt w:val="decimal"/>
      <w:lvlText w:val="%4."/>
      <w:lvlJc w:val="left"/>
      <w:pPr>
        <w:ind w:left="895" w:hanging="360"/>
      </w:pPr>
    </w:lvl>
    <w:lvl w:ilvl="4" w:tplc="041A0019" w:tentative="1">
      <w:start w:val="1"/>
      <w:numFmt w:val="lowerLetter"/>
      <w:lvlText w:val="%5."/>
      <w:lvlJc w:val="left"/>
      <w:pPr>
        <w:ind w:left="1615" w:hanging="360"/>
      </w:pPr>
    </w:lvl>
    <w:lvl w:ilvl="5" w:tplc="041A001B" w:tentative="1">
      <w:start w:val="1"/>
      <w:numFmt w:val="lowerRoman"/>
      <w:lvlText w:val="%6."/>
      <w:lvlJc w:val="right"/>
      <w:pPr>
        <w:ind w:left="2335" w:hanging="180"/>
      </w:pPr>
    </w:lvl>
    <w:lvl w:ilvl="6" w:tplc="041A000F" w:tentative="1">
      <w:start w:val="1"/>
      <w:numFmt w:val="decimal"/>
      <w:lvlText w:val="%7."/>
      <w:lvlJc w:val="left"/>
      <w:pPr>
        <w:ind w:left="3055" w:hanging="360"/>
      </w:pPr>
    </w:lvl>
    <w:lvl w:ilvl="7" w:tplc="041A0019" w:tentative="1">
      <w:start w:val="1"/>
      <w:numFmt w:val="lowerLetter"/>
      <w:lvlText w:val="%8."/>
      <w:lvlJc w:val="left"/>
      <w:pPr>
        <w:ind w:left="3775" w:hanging="360"/>
      </w:pPr>
    </w:lvl>
    <w:lvl w:ilvl="8" w:tplc="041A001B" w:tentative="1">
      <w:start w:val="1"/>
      <w:numFmt w:val="lowerRoman"/>
      <w:lvlText w:val="%9."/>
      <w:lvlJc w:val="right"/>
      <w:pPr>
        <w:ind w:left="4495" w:hanging="180"/>
      </w:pPr>
    </w:lvl>
  </w:abstractNum>
  <w:abstractNum w:abstractNumId="7">
    <w:nsid w:val="0F4C0A95"/>
    <w:multiLevelType w:val="hybridMultilevel"/>
    <w:tmpl w:val="6BEE14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10552DDF"/>
    <w:multiLevelType w:val="hybridMultilevel"/>
    <w:tmpl w:val="DBAE3E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109D046D"/>
    <w:multiLevelType w:val="hybridMultilevel"/>
    <w:tmpl w:val="CCBE5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C20C0D"/>
    <w:multiLevelType w:val="hybridMultilevel"/>
    <w:tmpl w:val="F5E298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18911763"/>
    <w:multiLevelType w:val="multilevel"/>
    <w:tmpl w:val="A69C461C"/>
    <w:lvl w:ilvl="0">
      <w:start w:val="1"/>
      <w:numFmt w:val="decimal"/>
      <w:pStyle w:val="Naslov1"/>
      <w:lvlText w:val="%1"/>
      <w:lvlJc w:val="left"/>
      <w:pPr>
        <w:ind w:left="432" w:hanging="432"/>
      </w:pPr>
    </w:lvl>
    <w:lvl w:ilvl="1">
      <w:start w:val="1"/>
      <w:numFmt w:val="decimal"/>
      <w:pStyle w:val="Naslov2"/>
      <w:lvlText w:val="%1.%2"/>
      <w:lvlJc w:val="left"/>
      <w:pPr>
        <w:ind w:left="576" w:hanging="576"/>
      </w:pPr>
      <w:rPr>
        <w:b/>
        <w:bCs/>
        <w:i w:val="0"/>
        <w:iCs w:val="0"/>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r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2">
    <w:nsid w:val="19406D71"/>
    <w:multiLevelType w:val="hybridMultilevel"/>
    <w:tmpl w:val="5FAA5F06"/>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1D172085"/>
    <w:multiLevelType w:val="hybridMultilevel"/>
    <w:tmpl w:val="7A0448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2470190C"/>
    <w:multiLevelType w:val="hybridMultilevel"/>
    <w:tmpl w:val="17D21A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275E05E5"/>
    <w:multiLevelType w:val="hybridMultilevel"/>
    <w:tmpl w:val="88802E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2D1E11D8"/>
    <w:multiLevelType w:val="hybridMultilevel"/>
    <w:tmpl w:val="85D00D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2E5373C5"/>
    <w:multiLevelType w:val="hybridMultilevel"/>
    <w:tmpl w:val="3912E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DE364C"/>
    <w:multiLevelType w:val="hybridMultilevel"/>
    <w:tmpl w:val="6284E5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331C7B38"/>
    <w:multiLevelType w:val="hybridMultilevel"/>
    <w:tmpl w:val="D39C90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339B07FB"/>
    <w:multiLevelType w:val="hybridMultilevel"/>
    <w:tmpl w:val="B6FA44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33F87662"/>
    <w:multiLevelType w:val="hybridMultilevel"/>
    <w:tmpl w:val="BD62EE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3550017D"/>
    <w:multiLevelType w:val="hybridMultilevel"/>
    <w:tmpl w:val="7D84BA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605CF4"/>
    <w:multiLevelType w:val="hybridMultilevel"/>
    <w:tmpl w:val="6B76FF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3C8E6517"/>
    <w:multiLevelType w:val="hybridMultilevel"/>
    <w:tmpl w:val="0592F4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3FAE2E5E"/>
    <w:multiLevelType w:val="hybridMultilevel"/>
    <w:tmpl w:val="140C52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414F3037"/>
    <w:multiLevelType w:val="hybridMultilevel"/>
    <w:tmpl w:val="1C9CEAC6"/>
    <w:lvl w:ilvl="0" w:tplc="041A000F">
      <w:start w:val="1"/>
      <w:numFmt w:val="decimal"/>
      <w:lvlText w:val="%1."/>
      <w:lvlJc w:val="left"/>
      <w:pPr>
        <w:ind w:left="1068" w:hanging="360"/>
      </w:pPr>
      <w:rPr>
        <w:rFonts w:hint="default"/>
      </w:rPr>
    </w:lvl>
    <w:lvl w:ilvl="1" w:tplc="041A0019" w:tentative="1">
      <w:start w:val="1"/>
      <w:numFmt w:val="lowerLetter"/>
      <w:lvlText w:val="%2."/>
      <w:lvlJc w:val="left"/>
      <w:pPr>
        <w:ind w:left="-545" w:hanging="360"/>
      </w:pPr>
    </w:lvl>
    <w:lvl w:ilvl="2" w:tplc="041A001B" w:tentative="1">
      <w:start w:val="1"/>
      <w:numFmt w:val="lowerRoman"/>
      <w:lvlText w:val="%3."/>
      <w:lvlJc w:val="right"/>
      <w:pPr>
        <w:ind w:left="175" w:hanging="180"/>
      </w:pPr>
    </w:lvl>
    <w:lvl w:ilvl="3" w:tplc="041A000F" w:tentative="1">
      <w:start w:val="1"/>
      <w:numFmt w:val="decimal"/>
      <w:lvlText w:val="%4."/>
      <w:lvlJc w:val="left"/>
      <w:pPr>
        <w:ind w:left="895" w:hanging="360"/>
      </w:pPr>
    </w:lvl>
    <w:lvl w:ilvl="4" w:tplc="041A0019" w:tentative="1">
      <w:start w:val="1"/>
      <w:numFmt w:val="lowerLetter"/>
      <w:lvlText w:val="%5."/>
      <w:lvlJc w:val="left"/>
      <w:pPr>
        <w:ind w:left="1615" w:hanging="360"/>
      </w:pPr>
    </w:lvl>
    <w:lvl w:ilvl="5" w:tplc="041A001B" w:tentative="1">
      <w:start w:val="1"/>
      <w:numFmt w:val="lowerRoman"/>
      <w:lvlText w:val="%6."/>
      <w:lvlJc w:val="right"/>
      <w:pPr>
        <w:ind w:left="2335" w:hanging="180"/>
      </w:pPr>
    </w:lvl>
    <w:lvl w:ilvl="6" w:tplc="041A000F" w:tentative="1">
      <w:start w:val="1"/>
      <w:numFmt w:val="decimal"/>
      <w:lvlText w:val="%7."/>
      <w:lvlJc w:val="left"/>
      <w:pPr>
        <w:ind w:left="3055" w:hanging="360"/>
      </w:pPr>
    </w:lvl>
    <w:lvl w:ilvl="7" w:tplc="041A0019" w:tentative="1">
      <w:start w:val="1"/>
      <w:numFmt w:val="lowerLetter"/>
      <w:lvlText w:val="%8."/>
      <w:lvlJc w:val="left"/>
      <w:pPr>
        <w:ind w:left="3775" w:hanging="360"/>
      </w:pPr>
    </w:lvl>
    <w:lvl w:ilvl="8" w:tplc="041A001B" w:tentative="1">
      <w:start w:val="1"/>
      <w:numFmt w:val="lowerRoman"/>
      <w:lvlText w:val="%9."/>
      <w:lvlJc w:val="right"/>
      <w:pPr>
        <w:ind w:left="4495" w:hanging="180"/>
      </w:pPr>
    </w:lvl>
  </w:abstractNum>
  <w:abstractNum w:abstractNumId="27">
    <w:nsid w:val="41632312"/>
    <w:multiLevelType w:val="hybridMultilevel"/>
    <w:tmpl w:val="AF62F1A6"/>
    <w:lvl w:ilvl="0" w:tplc="0409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nsid w:val="45EE11BD"/>
    <w:multiLevelType w:val="hybridMultilevel"/>
    <w:tmpl w:val="5138633C"/>
    <w:lvl w:ilvl="0" w:tplc="041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0752EA"/>
    <w:multiLevelType w:val="hybridMultilevel"/>
    <w:tmpl w:val="342490B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4BCF1109"/>
    <w:multiLevelType w:val="hybridMultilevel"/>
    <w:tmpl w:val="67720148"/>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D9008B"/>
    <w:multiLevelType w:val="hybridMultilevel"/>
    <w:tmpl w:val="FDB47A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4BE97BB4"/>
    <w:multiLevelType w:val="hybridMultilevel"/>
    <w:tmpl w:val="D3DE8E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4C6D35E5"/>
    <w:multiLevelType w:val="hybridMultilevel"/>
    <w:tmpl w:val="9FCCC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083767C"/>
    <w:multiLevelType w:val="hybridMultilevel"/>
    <w:tmpl w:val="9FC82E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nsid w:val="544F1617"/>
    <w:multiLevelType w:val="hybridMultilevel"/>
    <w:tmpl w:val="2730C0E4"/>
    <w:lvl w:ilvl="0" w:tplc="32E4DA8E">
      <w:numFmt w:val="bullet"/>
      <w:lvlText w:val="•"/>
      <w:lvlJc w:val="left"/>
      <w:pPr>
        <w:ind w:left="1068" w:hanging="708"/>
      </w:pPr>
      <w:rPr>
        <w:rFonts w:ascii="Cambria" w:eastAsiaTheme="minorHAnsi" w:hAnsi="Cambria" w:cstheme="majorHAns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5D321978"/>
    <w:multiLevelType w:val="hybridMultilevel"/>
    <w:tmpl w:val="99887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1BA6F9F"/>
    <w:multiLevelType w:val="hybridMultilevel"/>
    <w:tmpl w:val="C8726C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nsid w:val="631B3EE5"/>
    <w:multiLevelType w:val="hybridMultilevel"/>
    <w:tmpl w:val="CEBEF7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nsid w:val="63D824D1"/>
    <w:multiLevelType w:val="hybridMultilevel"/>
    <w:tmpl w:val="367A6D6E"/>
    <w:lvl w:ilvl="0" w:tplc="0409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4AE2CFF"/>
    <w:multiLevelType w:val="hybridMultilevel"/>
    <w:tmpl w:val="F23A29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nsid w:val="70F65D56"/>
    <w:multiLevelType w:val="hybridMultilevel"/>
    <w:tmpl w:val="CEA4FE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nsid w:val="7313755A"/>
    <w:multiLevelType w:val="hybridMultilevel"/>
    <w:tmpl w:val="E0A4B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2467C4"/>
    <w:multiLevelType w:val="hybridMultilevel"/>
    <w:tmpl w:val="2A100E6A"/>
    <w:lvl w:ilvl="0" w:tplc="0409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C9A6BB2"/>
    <w:multiLevelType w:val="hybridMultilevel"/>
    <w:tmpl w:val="C50842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2"/>
  </w:num>
  <w:num w:numId="2">
    <w:abstractNumId w:val="11"/>
  </w:num>
  <w:num w:numId="3">
    <w:abstractNumId w:val="36"/>
  </w:num>
  <w:num w:numId="4">
    <w:abstractNumId w:val="5"/>
  </w:num>
  <w:num w:numId="5">
    <w:abstractNumId w:val="33"/>
  </w:num>
  <w:num w:numId="6">
    <w:abstractNumId w:val="6"/>
  </w:num>
  <w:num w:numId="7">
    <w:abstractNumId w:val="28"/>
  </w:num>
  <w:num w:numId="8">
    <w:abstractNumId w:val="30"/>
  </w:num>
  <w:num w:numId="9">
    <w:abstractNumId w:val="21"/>
  </w:num>
  <w:num w:numId="10">
    <w:abstractNumId w:val="43"/>
  </w:num>
  <w:num w:numId="11">
    <w:abstractNumId w:val="39"/>
  </w:num>
  <w:num w:numId="12">
    <w:abstractNumId w:val="42"/>
  </w:num>
  <w:num w:numId="13">
    <w:abstractNumId w:val="9"/>
  </w:num>
  <w:num w:numId="14">
    <w:abstractNumId w:val="17"/>
  </w:num>
  <w:num w:numId="15">
    <w:abstractNumId w:val="27"/>
  </w:num>
  <w:num w:numId="16">
    <w:abstractNumId w:val="35"/>
  </w:num>
  <w:num w:numId="17">
    <w:abstractNumId w:val="29"/>
  </w:num>
  <w:num w:numId="18">
    <w:abstractNumId w:val="40"/>
  </w:num>
  <w:num w:numId="19">
    <w:abstractNumId w:val="15"/>
  </w:num>
  <w:num w:numId="20">
    <w:abstractNumId w:val="20"/>
  </w:num>
  <w:num w:numId="21">
    <w:abstractNumId w:val="10"/>
  </w:num>
  <w:num w:numId="22">
    <w:abstractNumId w:val="41"/>
  </w:num>
  <w:num w:numId="23">
    <w:abstractNumId w:val="16"/>
  </w:num>
  <w:num w:numId="24">
    <w:abstractNumId w:val="4"/>
  </w:num>
  <w:num w:numId="25">
    <w:abstractNumId w:val="31"/>
  </w:num>
  <w:num w:numId="26">
    <w:abstractNumId w:val="26"/>
  </w:num>
  <w:num w:numId="27">
    <w:abstractNumId w:val="25"/>
  </w:num>
  <w:num w:numId="28">
    <w:abstractNumId w:val="2"/>
  </w:num>
  <w:num w:numId="29">
    <w:abstractNumId w:val="1"/>
  </w:num>
  <w:num w:numId="30">
    <w:abstractNumId w:val="18"/>
  </w:num>
  <w:num w:numId="31">
    <w:abstractNumId w:val="38"/>
  </w:num>
  <w:num w:numId="32">
    <w:abstractNumId w:val="0"/>
  </w:num>
  <w:num w:numId="33">
    <w:abstractNumId w:val="23"/>
  </w:num>
  <w:num w:numId="34">
    <w:abstractNumId w:val="14"/>
  </w:num>
  <w:num w:numId="35">
    <w:abstractNumId w:val="32"/>
  </w:num>
  <w:num w:numId="36">
    <w:abstractNumId w:val="37"/>
  </w:num>
  <w:num w:numId="37">
    <w:abstractNumId w:val="19"/>
  </w:num>
  <w:num w:numId="38">
    <w:abstractNumId w:val="7"/>
  </w:num>
  <w:num w:numId="39">
    <w:abstractNumId w:val="8"/>
  </w:num>
  <w:num w:numId="40">
    <w:abstractNumId w:val="24"/>
  </w:num>
  <w:num w:numId="41">
    <w:abstractNumId w:val="44"/>
  </w:num>
  <w:num w:numId="42">
    <w:abstractNumId w:val="3"/>
  </w:num>
  <w:num w:numId="43">
    <w:abstractNumId w:val="13"/>
  </w:num>
  <w:num w:numId="44">
    <w:abstractNumId w:val="34"/>
  </w:num>
  <w:num w:numId="45">
    <w:abstractNumId w:val="12"/>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proofState w:spelling="clean"/>
  <w:defaultTabStop w:val="708"/>
  <w:hyphenationZone w:val="425"/>
  <w:characterSpacingControl w:val="doNotCompress"/>
  <w:hdrShapeDefaults>
    <o:shapedefaults v:ext="edit" spidmax="5122"/>
  </w:hdrShapeDefaults>
  <w:footnotePr>
    <w:footnote w:id="-1"/>
    <w:footnote w:id="0"/>
    <w:footnote w:id="1"/>
  </w:footnotePr>
  <w:endnotePr>
    <w:endnote w:id="-1"/>
    <w:endnote w:id="0"/>
    <w:endnote w:id="1"/>
  </w:endnotePr>
  <w:compat/>
  <w:docVars>
    <w:docVar w:name="__Grammarly_42____i" w:val="H4sIAAAAAAAEAKtWckksSQxILCpxzi/NK1GyMqwFAAEhoTITAAAA"/>
    <w:docVar w:name="__Grammarly_42___1" w:val="H4sIAAAAAAAEAKtWcslP9kxRslIyNDYytjAwMzM3MTU2MzU2MTJS0lEKTi0uzszPAymwqAUAnWN5XSwAAAA="/>
  </w:docVars>
  <w:rsids>
    <w:rsidRoot w:val="00951F17"/>
    <w:rsid w:val="00000115"/>
    <w:rsid w:val="00000973"/>
    <w:rsid w:val="00001345"/>
    <w:rsid w:val="0000139F"/>
    <w:rsid w:val="000023DB"/>
    <w:rsid w:val="00002457"/>
    <w:rsid w:val="00002DF7"/>
    <w:rsid w:val="00003169"/>
    <w:rsid w:val="0000327B"/>
    <w:rsid w:val="0000485E"/>
    <w:rsid w:val="00004951"/>
    <w:rsid w:val="00006641"/>
    <w:rsid w:val="0001062F"/>
    <w:rsid w:val="00012FF0"/>
    <w:rsid w:val="000135EE"/>
    <w:rsid w:val="00013D13"/>
    <w:rsid w:val="000148A9"/>
    <w:rsid w:val="000164C9"/>
    <w:rsid w:val="00017A4E"/>
    <w:rsid w:val="00017ADD"/>
    <w:rsid w:val="00017E13"/>
    <w:rsid w:val="0002015B"/>
    <w:rsid w:val="00022620"/>
    <w:rsid w:val="000230C3"/>
    <w:rsid w:val="0002384A"/>
    <w:rsid w:val="00023965"/>
    <w:rsid w:val="00025A7F"/>
    <w:rsid w:val="000277D8"/>
    <w:rsid w:val="000278A1"/>
    <w:rsid w:val="00030E24"/>
    <w:rsid w:val="00031721"/>
    <w:rsid w:val="00031951"/>
    <w:rsid w:val="0003377C"/>
    <w:rsid w:val="0003396A"/>
    <w:rsid w:val="00034BD6"/>
    <w:rsid w:val="00035218"/>
    <w:rsid w:val="00035A52"/>
    <w:rsid w:val="0003753B"/>
    <w:rsid w:val="000379D9"/>
    <w:rsid w:val="000402AD"/>
    <w:rsid w:val="0004047B"/>
    <w:rsid w:val="00040ED1"/>
    <w:rsid w:val="00040F45"/>
    <w:rsid w:val="000417BB"/>
    <w:rsid w:val="00043E8F"/>
    <w:rsid w:val="000500A6"/>
    <w:rsid w:val="00052439"/>
    <w:rsid w:val="00055B73"/>
    <w:rsid w:val="00056A47"/>
    <w:rsid w:val="00056D60"/>
    <w:rsid w:val="00056EBA"/>
    <w:rsid w:val="000571A9"/>
    <w:rsid w:val="00057246"/>
    <w:rsid w:val="000573D2"/>
    <w:rsid w:val="000575CC"/>
    <w:rsid w:val="00060401"/>
    <w:rsid w:val="00060A4B"/>
    <w:rsid w:val="000613CA"/>
    <w:rsid w:val="00061904"/>
    <w:rsid w:val="00061AC5"/>
    <w:rsid w:val="00061FBF"/>
    <w:rsid w:val="00062E9C"/>
    <w:rsid w:val="00064EA3"/>
    <w:rsid w:val="000651AC"/>
    <w:rsid w:val="000675D5"/>
    <w:rsid w:val="00072534"/>
    <w:rsid w:val="000732B3"/>
    <w:rsid w:val="00073B6C"/>
    <w:rsid w:val="00073CDD"/>
    <w:rsid w:val="00073DE1"/>
    <w:rsid w:val="000756EC"/>
    <w:rsid w:val="00075879"/>
    <w:rsid w:val="00076A5F"/>
    <w:rsid w:val="00076BEA"/>
    <w:rsid w:val="00077957"/>
    <w:rsid w:val="0008024F"/>
    <w:rsid w:val="00081500"/>
    <w:rsid w:val="000838ED"/>
    <w:rsid w:val="000851A2"/>
    <w:rsid w:val="0008575D"/>
    <w:rsid w:val="00085990"/>
    <w:rsid w:val="00087214"/>
    <w:rsid w:val="00087D04"/>
    <w:rsid w:val="000913D0"/>
    <w:rsid w:val="00093171"/>
    <w:rsid w:val="00094DF2"/>
    <w:rsid w:val="0009569F"/>
    <w:rsid w:val="00096A10"/>
    <w:rsid w:val="00097D25"/>
    <w:rsid w:val="000A032C"/>
    <w:rsid w:val="000A0A12"/>
    <w:rsid w:val="000A1FC6"/>
    <w:rsid w:val="000A3DD5"/>
    <w:rsid w:val="000A65DE"/>
    <w:rsid w:val="000A6E48"/>
    <w:rsid w:val="000A6ED5"/>
    <w:rsid w:val="000A7787"/>
    <w:rsid w:val="000A7F3C"/>
    <w:rsid w:val="000B05EC"/>
    <w:rsid w:val="000B29D3"/>
    <w:rsid w:val="000B310A"/>
    <w:rsid w:val="000B3DE9"/>
    <w:rsid w:val="000B5BF7"/>
    <w:rsid w:val="000B709F"/>
    <w:rsid w:val="000B73E8"/>
    <w:rsid w:val="000B7CF3"/>
    <w:rsid w:val="000C03D3"/>
    <w:rsid w:val="000C4F71"/>
    <w:rsid w:val="000C5C5D"/>
    <w:rsid w:val="000C5DF0"/>
    <w:rsid w:val="000C6567"/>
    <w:rsid w:val="000C74F9"/>
    <w:rsid w:val="000C78C0"/>
    <w:rsid w:val="000D17D6"/>
    <w:rsid w:val="000D1FDF"/>
    <w:rsid w:val="000D23A0"/>
    <w:rsid w:val="000D2595"/>
    <w:rsid w:val="000D35E8"/>
    <w:rsid w:val="000D72A9"/>
    <w:rsid w:val="000E1042"/>
    <w:rsid w:val="000E2CE1"/>
    <w:rsid w:val="000E2DAA"/>
    <w:rsid w:val="000E2FA2"/>
    <w:rsid w:val="000E4629"/>
    <w:rsid w:val="000E4759"/>
    <w:rsid w:val="000E477B"/>
    <w:rsid w:val="000E7C7E"/>
    <w:rsid w:val="000F1738"/>
    <w:rsid w:val="000F2A98"/>
    <w:rsid w:val="000F3481"/>
    <w:rsid w:val="000F3509"/>
    <w:rsid w:val="000F3F07"/>
    <w:rsid w:val="000F5650"/>
    <w:rsid w:val="000F5E0F"/>
    <w:rsid w:val="000F7109"/>
    <w:rsid w:val="000F7323"/>
    <w:rsid w:val="000F7FF7"/>
    <w:rsid w:val="001003D2"/>
    <w:rsid w:val="00100FE1"/>
    <w:rsid w:val="00103351"/>
    <w:rsid w:val="00103701"/>
    <w:rsid w:val="00104F85"/>
    <w:rsid w:val="0010797F"/>
    <w:rsid w:val="00111D6D"/>
    <w:rsid w:val="00113D6F"/>
    <w:rsid w:val="00115F49"/>
    <w:rsid w:val="001168F2"/>
    <w:rsid w:val="001177C7"/>
    <w:rsid w:val="00117A08"/>
    <w:rsid w:val="00117DC6"/>
    <w:rsid w:val="00120039"/>
    <w:rsid w:val="0012083D"/>
    <w:rsid w:val="001209F8"/>
    <w:rsid w:val="00121749"/>
    <w:rsid w:val="00121A25"/>
    <w:rsid w:val="00123DAC"/>
    <w:rsid w:val="001240F2"/>
    <w:rsid w:val="001262E3"/>
    <w:rsid w:val="00126B98"/>
    <w:rsid w:val="00127046"/>
    <w:rsid w:val="00127959"/>
    <w:rsid w:val="00131657"/>
    <w:rsid w:val="00131984"/>
    <w:rsid w:val="00133060"/>
    <w:rsid w:val="001334C2"/>
    <w:rsid w:val="00133B9A"/>
    <w:rsid w:val="0013427B"/>
    <w:rsid w:val="001346BE"/>
    <w:rsid w:val="00134830"/>
    <w:rsid w:val="00135E4D"/>
    <w:rsid w:val="001373E2"/>
    <w:rsid w:val="001428FF"/>
    <w:rsid w:val="00142A14"/>
    <w:rsid w:val="0014370F"/>
    <w:rsid w:val="00147421"/>
    <w:rsid w:val="00147B8B"/>
    <w:rsid w:val="00150343"/>
    <w:rsid w:val="00150417"/>
    <w:rsid w:val="0015083C"/>
    <w:rsid w:val="0015165C"/>
    <w:rsid w:val="00152E95"/>
    <w:rsid w:val="001573E2"/>
    <w:rsid w:val="00157AB4"/>
    <w:rsid w:val="00160E13"/>
    <w:rsid w:val="00161A03"/>
    <w:rsid w:val="001620A4"/>
    <w:rsid w:val="00164151"/>
    <w:rsid w:val="001648A3"/>
    <w:rsid w:val="00165422"/>
    <w:rsid w:val="001654BC"/>
    <w:rsid w:val="00166068"/>
    <w:rsid w:val="001705A0"/>
    <w:rsid w:val="00170918"/>
    <w:rsid w:val="0017117C"/>
    <w:rsid w:val="001728A7"/>
    <w:rsid w:val="00173A1B"/>
    <w:rsid w:val="00175379"/>
    <w:rsid w:val="00175A93"/>
    <w:rsid w:val="001769BF"/>
    <w:rsid w:val="001770FD"/>
    <w:rsid w:val="00180E0A"/>
    <w:rsid w:val="00182388"/>
    <w:rsid w:val="00182E3D"/>
    <w:rsid w:val="00182E6D"/>
    <w:rsid w:val="001838F4"/>
    <w:rsid w:val="00185592"/>
    <w:rsid w:val="00185990"/>
    <w:rsid w:val="00193F02"/>
    <w:rsid w:val="001952DD"/>
    <w:rsid w:val="001953C6"/>
    <w:rsid w:val="0019665A"/>
    <w:rsid w:val="001A2821"/>
    <w:rsid w:val="001A65E2"/>
    <w:rsid w:val="001A6E1F"/>
    <w:rsid w:val="001A74B2"/>
    <w:rsid w:val="001A7BDA"/>
    <w:rsid w:val="001B0C2B"/>
    <w:rsid w:val="001B1B1A"/>
    <w:rsid w:val="001B22F8"/>
    <w:rsid w:val="001B3847"/>
    <w:rsid w:val="001B4EDE"/>
    <w:rsid w:val="001B646F"/>
    <w:rsid w:val="001B682F"/>
    <w:rsid w:val="001B6AE8"/>
    <w:rsid w:val="001B7298"/>
    <w:rsid w:val="001B72AA"/>
    <w:rsid w:val="001B79A8"/>
    <w:rsid w:val="001C09BA"/>
    <w:rsid w:val="001C1A9D"/>
    <w:rsid w:val="001C3348"/>
    <w:rsid w:val="001C3497"/>
    <w:rsid w:val="001C4B0F"/>
    <w:rsid w:val="001C4CB4"/>
    <w:rsid w:val="001C607A"/>
    <w:rsid w:val="001C6562"/>
    <w:rsid w:val="001C7429"/>
    <w:rsid w:val="001D1F2C"/>
    <w:rsid w:val="001D2DEE"/>
    <w:rsid w:val="001D4813"/>
    <w:rsid w:val="001D48D7"/>
    <w:rsid w:val="001D7F8F"/>
    <w:rsid w:val="001E082A"/>
    <w:rsid w:val="001E0E82"/>
    <w:rsid w:val="001E0FEA"/>
    <w:rsid w:val="001E182C"/>
    <w:rsid w:val="001E2C4E"/>
    <w:rsid w:val="001E3B80"/>
    <w:rsid w:val="001E4E71"/>
    <w:rsid w:val="001E5436"/>
    <w:rsid w:val="001E5BC8"/>
    <w:rsid w:val="001E7961"/>
    <w:rsid w:val="001F376E"/>
    <w:rsid w:val="001F3F58"/>
    <w:rsid w:val="001F4404"/>
    <w:rsid w:val="001F44CB"/>
    <w:rsid w:val="001F5FCB"/>
    <w:rsid w:val="001F699A"/>
    <w:rsid w:val="001F6FAD"/>
    <w:rsid w:val="001F756B"/>
    <w:rsid w:val="001F78B4"/>
    <w:rsid w:val="0020017F"/>
    <w:rsid w:val="002006B5"/>
    <w:rsid w:val="00200EA7"/>
    <w:rsid w:val="0020165C"/>
    <w:rsid w:val="00203FAF"/>
    <w:rsid w:val="00206653"/>
    <w:rsid w:val="00207C79"/>
    <w:rsid w:val="002130A6"/>
    <w:rsid w:val="002136A4"/>
    <w:rsid w:val="0021481E"/>
    <w:rsid w:val="002162B8"/>
    <w:rsid w:val="002166C1"/>
    <w:rsid w:val="00221618"/>
    <w:rsid w:val="002218AE"/>
    <w:rsid w:val="00221D60"/>
    <w:rsid w:val="00222A0A"/>
    <w:rsid w:val="00222BD0"/>
    <w:rsid w:val="00222E96"/>
    <w:rsid w:val="00223A2A"/>
    <w:rsid w:val="00223F34"/>
    <w:rsid w:val="00226D85"/>
    <w:rsid w:val="00227193"/>
    <w:rsid w:val="002274C5"/>
    <w:rsid w:val="002348F4"/>
    <w:rsid w:val="002379D1"/>
    <w:rsid w:val="002421AF"/>
    <w:rsid w:val="00242569"/>
    <w:rsid w:val="00242D20"/>
    <w:rsid w:val="002438F6"/>
    <w:rsid w:val="00244E69"/>
    <w:rsid w:val="00245430"/>
    <w:rsid w:val="00246ED4"/>
    <w:rsid w:val="00251508"/>
    <w:rsid w:val="002519C8"/>
    <w:rsid w:val="00252467"/>
    <w:rsid w:val="00252E47"/>
    <w:rsid w:val="00252E82"/>
    <w:rsid w:val="00252F01"/>
    <w:rsid w:val="00254C56"/>
    <w:rsid w:val="00254D00"/>
    <w:rsid w:val="0025581A"/>
    <w:rsid w:val="0025632E"/>
    <w:rsid w:val="00261762"/>
    <w:rsid w:val="00261EA1"/>
    <w:rsid w:val="002628A2"/>
    <w:rsid w:val="00263C1A"/>
    <w:rsid w:val="002647DA"/>
    <w:rsid w:val="0026487E"/>
    <w:rsid w:val="002651C9"/>
    <w:rsid w:val="00266162"/>
    <w:rsid w:val="00266475"/>
    <w:rsid w:val="00266CCE"/>
    <w:rsid w:val="00267211"/>
    <w:rsid w:val="0027038E"/>
    <w:rsid w:val="00271775"/>
    <w:rsid w:val="00271E40"/>
    <w:rsid w:val="00273793"/>
    <w:rsid w:val="00273E2F"/>
    <w:rsid w:val="002741DB"/>
    <w:rsid w:val="00275B0F"/>
    <w:rsid w:val="00276C35"/>
    <w:rsid w:val="002820E5"/>
    <w:rsid w:val="00283017"/>
    <w:rsid w:val="00283AF9"/>
    <w:rsid w:val="00284097"/>
    <w:rsid w:val="0028464C"/>
    <w:rsid w:val="002846C3"/>
    <w:rsid w:val="00284EA3"/>
    <w:rsid w:val="00286131"/>
    <w:rsid w:val="00286938"/>
    <w:rsid w:val="00291EF7"/>
    <w:rsid w:val="0029400D"/>
    <w:rsid w:val="0029492B"/>
    <w:rsid w:val="002951BF"/>
    <w:rsid w:val="00295483"/>
    <w:rsid w:val="00297A02"/>
    <w:rsid w:val="002A0449"/>
    <w:rsid w:val="002A10F7"/>
    <w:rsid w:val="002A17D1"/>
    <w:rsid w:val="002A3051"/>
    <w:rsid w:val="002A342F"/>
    <w:rsid w:val="002A4A4F"/>
    <w:rsid w:val="002A78F9"/>
    <w:rsid w:val="002A7BDB"/>
    <w:rsid w:val="002A7D6C"/>
    <w:rsid w:val="002B0486"/>
    <w:rsid w:val="002B2385"/>
    <w:rsid w:val="002B2398"/>
    <w:rsid w:val="002B3A01"/>
    <w:rsid w:val="002B3F1E"/>
    <w:rsid w:val="002B41C9"/>
    <w:rsid w:val="002B4D8D"/>
    <w:rsid w:val="002B4F1E"/>
    <w:rsid w:val="002B5D34"/>
    <w:rsid w:val="002B6093"/>
    <w:rsid w:val="002C2D41"/>
    <w:rsid w:val="002C3DC4"/>
    <w:rsid w:val="002C4D65"/>
    <w:rsid w:val="002C51B5"/>
    <w:rsid w:val="002C547E"/>
    <w:rsid w:val="002C578F"/>
    <w:rsid w:val="002C5A7B"/>
    <w:rsid w:val="002D0378"/>
    <w:rsid w:val="002D15B6"/>
    <w:rsid w:val="002D19C1"/>
    <w:rsid w:val="002D1DC0"/>
    <w:rsid w:val="002D2375"/>
    <w:rsid w:val="002D266A"/>
    <w:rsid w:val="002D2BC1"/>
    <w:rsid w:val="002D3249"/>
    <w:rsid w:val="002D3608"/>
    <w:rsid w:val="002D390A"/>
    <w:rsid w:val="002D6817"/>
    <w:rsid w:val="002E1AEE"/>
    <w:rsid w:val="002E202B"/>
    <w:rsid w:val="002E340A"/>
    <w:rsid w:val="002E380C"/>
    <w:rsid w:val="002E3E33"/>
    <w:rsid w:val="002E5613"/>
    <w:rsid w:val="002E67D3"/>
    <w:rsid w:val="002E6BAD"/>
    <w:rsid w:val="002E7FB3"/>
    <w:rsid w:val="002F0ADA"/>
    <w:rsid w:val="002F1EE4"/>
    <w:rsid w:val="002F3DBB"/>
    <w:rsid w:val="002F4127"/>
    <w:rsid w:val="002F4824"/>
    <w:rsid w:val="002F5CD0"/>
    <w:rsid w:val="002F672F"/>
    <w:rsid w:val="002F6EB4"/>
    <w:rsid w:val="003002D1"/>
    <w:rsid w:val="00300609"/>
    <w:rsid w:val="003016CA"/>
    <w:rsid w:val="00306DD0"/>
    <w:rsid w:val="0031222E"/>
    <w:rsid w:val="00312A59"/>
    <w:rsid w:val="00312F06"/>
    <w:rsid w:val="0031414E"/>
    <w:rsid w:val="0031438C"/>
    <w:rsid w:val="00314519"/>
    <w:rsid w:val="00315FB9"/>
    <w:rsid w:val="0031738F"/>
    <w:rsid w:val="00320165"/>
    <w:rsid w:val="003207C5"/>
    <w:rsid w:val="00320818"/>
    <w:rsid w:val="00321A7A"/>
    <w:rsid w:val="00321C6A"/>
    <w:rsid w:val="00323592"/>
    <w:rsid w:val="003238B8"/>
    <w:rsid w:val="003263AA"/>
    <w:rsid w:val="00327446"/>
    <w:rsid w:val="003311EF"/>
    <w:rsid w:val="00331B51"/>
    <w:rsid w:val="003323FB"/>
    <w:rsid w:val="0033360F"/>
    <w:rsid w:val="003354A0"/>
    <w:rsid w:val="003368C4"/>
    <w:rsid w:val="00336F53"/>
    <w:rsid w:val="00337E7F"/>
    <w:rsid w:val="0034237A"/>
    <w:rsid w:val="003426CE"/>
    <w:rsid w:val="00342ED7"/>
    <w:rsid w:val="00344A28"/>
    <w:rsid w:val="00346023"/>
    <w:rsid w:val="0034783D"/>
    <w:rsid w:val="003502B8"/>
    <w:rsid w:val="00350679"/>
    <w:rsid w:val="003512DC"/>
    <w:rsid w:val="00351A63"/>
    <w:rsid w:val="003529AA"/>
    <w:rsid w:val="003545B8"/>
    <w:rsid w:val="00354873"/>
    <w:rsid w:val="003560DE"/>
    <w:rsid w:val="00356799"/>
    <w:rsid w:val="00357E75"/>
    <w:rsid w:val="00363BFA"/>
    <w:rsid w:val="003648B9"/>
    <w:rsid w:val="003648DB"/>
    <w:rsid w:val="003652A5"/>
    <w:rsid w:val="003653E4"/>
    <w:rsid w:val="00365DAE"/>
    <w:rsid w:val="00366F91"/>
    <w:rsid w:val="003677B6"/>
    <w:rsid w:val="00370F87"/>
    <w:rsid w:val="003715CE"/>
    <w:rsid w:val="00371F96"/>
    <w:rsid w:val="00373414"/>
    <w:rsid w:val="0037467F"/>
    <w:rsid w:val="003747B7"/>
    <w:rsid w:val="003749BF"/>
    <w:rsid w:val="003752B0"/>
    <w:rsid w:val="00375621"/>
    <w:rsid w:val="003757C6"/>
    <w:rsid w:val="00375BD2"/>
    <w:rsid w:val="00376C9D"/>
    <w:rsid w:val="00376FE9"/>
    <w:rsid w:val="00380995"/>
    <w:rsid w:val="003832BD"/>
    <w:rsid w:val="00383647"/>
    <w:rsid w:val="00383AE8"/>
    <w:rsid w:val="00383F18"/>
    <w:rsid w:val="003854ED"/>
    <w:rsid w:val="00385602"/>
    <w:rsid w:val="00385A84"/>
    <w:rsid w:val="00390627"/>
    <w:rsid w:val="003907C6"/>
    <w:rsid w:val="003911B3"/>
    <w:rsid w:val="0039182F"/>
    <w:rsid w:val="00391A54"/>
    <w:rsid w:val="00391DD8"/>
    <w:rsid w:val="00392192"/>
    <w:rsid w:val="00392D67"/>
    <w:rsid w:val="0039333D"/>
    <w:rsid w:val="003949DC"/>
    <w:rsid w:val="00394A96"/>
    <w:rsid w:val="003968E5"/>
    <w:rsid w:val="00396CF0"/>
    <w:rsid w:val="0039703B"/>
    <w:rsid w:val="003974B5"/>
    <w:rsid w:val="0039774B"/>
    <w:rsid w:val="00397CE4"/>
    <w:rsid w:val="003A02CB"/>
    <w:rsid w:val="003A07A0"/>
    <w:rsid w:val="003A1ACC"/>
    <w:rsid w:val="003A201A"/>
    <w:rsid w:val="003A21E8"/>
    <w:rsid w:val="003A31F8"/>
    <w:rsid w:val="003A50D3"/>
    <w:rsid w:val="003A52F8"/>
    <w:rsid w:val="003A6EEA"/>
    <w:rsid w:val="003B09B4"/>
    <w:rsid w:val="003B0E2E"/>
    <w:rsid w:val="003B0FB1"/>
    <w:rsid w:val="003B15AF"/>
    <w:rsid w:val="003B1AE7"/>
    <w:rsid w:val="003B3CCC"/>
    <w:rsid w:val="003B3F77"/>
    <w:rsid w:val="003B4A4B"/>
    <w:rsid w:val="003B5603"/>
    <w:rsid w:val="003C2ED1"/>
    <w:rsid w:val="003C3525"/>
    <w:rsid w:val="003C78E3"/>
    <w:rsid w:val="003D384D"/>
    <w:rsid w:val="003D3F76"/>
    <w:rsid w:val="003D4A45"/>
    <w:rsid w:val="003D63EB"/>
    <w:rsid w:val="003D7756"/>
    <w:rsid w:val="003E10BD"/>
    <w:rsid w:val="003E10BE"/>
    <w:rsid w:val="003E3308"/>
    <w:rsid w:val="003E3AE4"/>
    <w:rsid w:val="003E4D2A"/>
    <w:rsid w:val="003E515D"/>
    <w:rsid w:val="003E6CB0"/>
    <w:rsid w:val="003E6EE9"/>
    <w:rsid w:val="003E7797"/>
    <w:rsid w:val="003F06A4"/>
    <w:rsid w:val="003F0A61"/>
    <w:rsid w:val="003F101A"/>
    <w:rsid w:val="003F19F8"/>
    <w:rsid w:val="003F3032"/>
    <w:rsid w:val="003F552D"/>
    <w:rsid w:val="003F6752"/>
    <w:rsid w:val="0040102F"/>
    <w:rsid w:val="00403304"/>
    <w:rsid w:val="00404739"/>
    <w:rsid w:val="00404DE5"/>
    <w:rsid w:val="00404EA9"/>
    <w:rsid w:val="00405D05"/>
    <w:rsid w:val="00406FEC"/>
    <w:rsid w:val="004079F5"/>
    <w:rsid w:val="00415114"/>
    <w:rsid w:val="00416609"/>
    <w:rsid w:val="00416C93"/>
    <w:rsid w:val="00416E84"/>
    <w:rsid w:val="00417560"/>
    <w:rsid w:val="00420A91"/>
    <w:rsid w:val="00421086"/>
    <w:rsid w:val="0042134F"/>
    <w:rsid w:val="00421E38"/>
    <w:rsid w:val="0042267D"/>
    <w:rsid w:val="00423F18"/>
    <w:rsid w:val="004253E6"/>
    <w:rsid w:val="00427E21"/>
    <w:rsid w:val="00435269"/>
    <w:rsid w:val="00435486"/>
    <w:rsid w:val="00435FCB"/>
    <w:rsid w:val="00436911"/>
    <w:rsid w:val="00436B9C"/>
    <w:rsid w:val="00436D4D"/>
    <w:rsid w:val="004370A4"/>
    <w:rsid w:val="0044128B"/>
    <w:rsid w:val="004449A4"/>
    <w:rsid w:val="004451CB"/>
    <w:rsid w:val="00446CF9"/>
    <w:rsid w:val="004505A1"/>
    <w:rsid w:val="0045111A"/>
    <w:rsid w:val="0045144E"/>
    <w:rsid w:val="00452537"/>
    <w:rsid w:val="00454012"/>
    <w:rsid w:val="00454B53"/>
    <w:rsid w:val="00454BFA"/>
    <w:rsid w:val="00455063"/>
    <w:rsid w:val="004552B1"/>
    <w:rsid w:val="004604DB"/>
    <w:rsid w:val="00461B46"/>
    <w:rsid w:val="004628B4"/>
    <w:rsid w:val="00462EBE"/>
    <w:rsid w:val="004649AE"/>
    <w:rsid w:val="004649CE"/>
    <w:rsid w:val="0046510A"/>
    <w:rsid w:val="00466352"/>
    <w:rsid w:val="0046697D"/>
    <w:rsid w:val="00466AEF"/>
    <w:rsid w:val="00466DB9"/>
    <w:rsid w:val="00467C74"/>
    <w:rsid w:val="00472867"/>
    <w:rsid w:val="00473926"/>
    <w:rsid w:val="00475BB9"/>
    <w:rsid w:val="00477AD3"/>
    <w:rsid w:val="0048180A"/>
    <w:rsid w:val="00481C9A"/>
    <w:rsid w:val="00482EB4"/>
    <w:rsid w:val="0048349B"/>
    <w:rsid w:val="00483952"/>
    <w:rsid w:val="00484973"/>
    <w:rsid w:val="00484A15"/>
    <w:rsid w:val="00485945"/>
    <w:rsid w:val="00486D37"/>
    <w:rsid w:val="0048713A"/>
    <w:rsid w:val="00487C7A"/>
    <w:rsid w:val="004916F0"/>
    <w:rsid w:val="0049663D"/>
    <w:rsid w:val="004A2221"/>
    <w:rsid w:val="004A2C63"/>
    <w:rsid w:val="004A4039"/>
    <w:rsid w:val="004A5B69"/>
    <w:rsid w:val="004A7A0F"/>
    <w:rsid w:val="004A7A4A"/>
    <w:rsid w:val="004B0F4C"/>
    <w:rsid w:val="004B1074"/>
    <w:rsid w:val="004B16C6"/>
    <w:rsid w:val="004B2253"/>
    <w:rsid w:val="004B2578"/>
    <w:rsid w:val="004B3C2B"/>
    <w:rsid w:val="004B4ADF"/>
    <w:rsid w:val="004B5415"/>
    <w:rsid w:val="004B56E6"/>
    <w:rsid w:val="004B6D0D"/>
    <w:rsid w:val="004B7418"/>
    <w:rsid w:val="004B7AF3"/>
    <w:rsid w:val="004C1E68"/>
    <w:rsid w:val="004C3DDD"/>
    <w:rsid w:val="004C4EED"/>
    <w:rsid w:val="004C5198"/>
    <w:rsid w:val="004C68EE"/>
    <w:rsid w:val="004D181A"/>
    <w:rsid w:val="004D192C"/>
    <w:rsid w:val="004D3324"/>
    <w:rsid w:val="004D5F8F"/>
    <w:rsid w:val="004D6632"/>
    <w:rsid w:val="004E1B50"/>
    <w:rsid w:val="004E2A08"/>
    <w:rsid w:val="004E3E6F"/>
    <w:rsid w:val="004E49F2"/>
    <w:rsid w:val="004E6D41"/>
    <w:rsid w:val="004E6FC8"/>
    <w:rsid w:val="004F40CD"/>
    <w:rsid w:val="004F453E"/>
    <w:rsid w:val="004F4CD7"/>
    <w:rsid w:val="004F4CFC"/>
    <w:rsid w:val="004F6A46"/>
    <w:rsid w:val="004F7414"/>
    <w:rsid w:val="00500E5B"/>
    <w:rsid w:val="00501E1A"/>
    <w:rsid w:val="00506B7C"/>
    <w:rsid w:val="00510A40"/>
    <w:rsid w:val="0051227B"/>
    <w:rsid w:val="005123BD"/>
    <w:rsid w:val="0051642B"/>
    <w:rsid w:val="00516B28"/>
    <w:rsid w:val="005203D8"/>
    <w:rsid w:val="00520A79"/>
    <w:rsid w:val="00521223"/>
    <w:rsid w:val="00521C5A"/>
    <w:rsid w:val="00521D76"/>
    <w:rsid w:val="00521FCE"/>
    <w:rsid w:val="00522FCD"/>
    <w:rsid w:val="00523281"/>
    <w:rsid w:val="0052395A"/>
    <w:rsid w:val="00523B97"/>
    <w:rsid w:val="00523DA4"/>
    <w:rsid w:val="005264E1"/>
    <w:rsid w:val="00531308"/>
    <w:rsid w:val="00532AE8"/>
    <w:rsid w:val="00533659"/>
    <w:rsid w:val="005358C5"/>
    <w:rsid w:val="00535C9B"/>
    <w:rsid w:val="00536380"/>
    <w:rsid w:val="005368D3"/>
    <w:rsid w:val="00537550"/>
    <w:rsid w:val="0054079C"/>
    <w:rsid w:val="0054195F"/>
    <w:rsid w:val="005431FF"/>
    <w:rsid w:val="00543A3A"/>
    <w:rsid w:val="00544AF4"/>
    <w:rsid w:val="005467BB"/>
    <w:rsid w:val="0055076C"/>
    <w:rsid w:val="0055098B"/>
    <w:rsid w:val="00560BE4"/>
    <w:rsid w:val="00563233"/>
    <w:rsid w:val="00566AB8"/>
    <w:rsid w:val="0057043E"/>
    <w:rsid w:val="00570A8A"/>
    <w:rsid w:val="00575DD0"/>
    <w:rsid w:val="005763D3"/>
    <w:rsid w:val="00576D38"/>
    <w:rsid w:val="00581C70"/>
    <w:rsid w:val="00581E85"/>
    <w:rsid w:val="00583269"/>
    <w:rsid w:val="00584E2F"/>
    <w:rsid w:val="005850A5"/>
    <w:rsid w:val="00585981"/>
    <w:rsid w:val="005860F0"/>
    <w:rsid w:val="00590B26"/>
    <w:rsid w:val="00590C74"/>
    <w:rsid w:val="005922C5"/>
    <w:rsid w:val="0059264C"/>
    <w:rsid w:val="00593796"/>
    <w:rsid w:val="00593AF6"/>
    <w:rsid w:val="00595CA0"/>
    <w:rsid w:val="00596505"/>
    <w:rsid w:val="005A11EE"/>
    <w:rsid w:val="005A1DE0"/>
    <w:rsid w:val="005A4718"/>
    <w:rsid w:val="005A5838"/>
    <w:rsid w:val="005A5BED"/>
    <w:rsid w:val="005A6971"/>
    <w:rsid w:val="005A6A33"/>
    <w:rsid w:val="005B0295"/>
    <w:rsid w:val="005B18CA"/>
    <w:rsid w:val="005B1949"/>
    <w:rsid w:val="005B1A8F"/>
    <w:rsid w:val="005B1F13"/>
    <w:rsid w:val="005B2625"/>
    <w:rsid w:val="005B2A59"/>
    <w:rsid w:val="005B502E"/>
    <w:rsid w:val="005B5B94"/>
    <w:rsid w:val="005B6B9F"/>
    <w:rsid w:val="005B7827"/>
    <w:rsid w:val="005B78DF"/>
    <w:rsid w:val="005C270A"/>
    <w:rsid w:val="005C3E67"/>
    <w:rsid w:val="005C5614"/>
    <w:rsid w:val="005C597C"/>
    <w:rsid w:val="005C6C1B"/>
    <w:rsid w:val="005C6EA8"/>
    <w:rsid w:val="005C6F6A"/>
    <w:rsid w:val="005D047E"/>
    <w:rsid w:val="005D0CBD"/>
    <w:rsid w:val="005D15A8"/>
    <w:rsid w:val="005D2E1B"/>
    <w:rsid w:val="005D41A1"/>
    <w:rsid w:val="005D44BF"/>
    <w:rsid w:val="005D452E"/>
    <w:rsid w:val="005D5CAC"/>
    <w:rsid w:val="005D5CB9"/>
    <w:rsid w:val="005D7D54"/>
    <w:rsid w:val="005E0EA1"/>
    <w:rsid w:val="005E31EC"/>
    <w:rsid w:val="005E6064"/>
    <w:rsid w:val="005E663E"/>
    <w:rsid w:val="005F1057"/>
    <w:rsid w:val="005F110B"/>
    <w:rsid w:val="005F16EA"/>
    <w:rsid w:val="005F17FF"/>
    <w:rsid w:val="005F2679"/>
    <w:rsid w:val="005F28E9"/>
    <w:rsid w:val="005F3039"/>
    <w:rsid w:val="005F39A4"/>
    <w:rsid w:val="005F498D"/>
    <w:rsid w:val="005F5262"/>
    <w:rsid w:val="005F5664"/>
    <w:rsid w:val="005F6869"/>
    <w:rsid w:val="005F6A25"/>
    <w:rsid w:val="005F74A2"/>
    <w:rsid w:val="005F791F"/>
    <w:rsid w:val="00600EA1"/>
    <w:rsid w:val="00601817"/>
    <w:rsid w:val="00602E4C"/>
    <w:rsid w:val="00604D10"/>
    <w:rsid w:val="00604EC6"/>
    <w:rsid w:val="0060759A"/>
    <w:rsid w:val="0061181A"/>
    <w:rsid w:val="00611B0D"/>
    <w:rsid w:val="00613268"/>
    <w:rsid w:val="006132DC"/>
    <w:rsid w:val="0061405C"/>
    <w:rsid w:val="006141C5"/>
    <w:rsid w:val="00614EF6"/>
    <w:rsid w:val="00616200"/>
    <w:rsid w:val="00616B0A"/>
    <w:rsid w:val="00621F7D"/>
    <w:rsid w:val="00622051"/>
    <w:rsid w:val="00625508"/>
    <w:rsid w:val="0062554A"/>
    <w:rsid w:val="00625AD6"/>
    <w:rsid w:val="00626A63"/>
    <w:rsid w:val="0063086D"/>
    <w:rsid w:val="00631E5D"/>
    <w:rsid w:val="006329EF"/>
    <w:rsid w:val="00632BD4"/>
    <w:rsid w:val="00634845"/>
    <w:rsid w:val="00634B00"/>
    <w:rsid w:val="00635B4C"/>
    <w:rsid w:val="0064053E"/>
    <w:rsid w:val="00640562"/>
    <w:rsid w:val="0064136A"/>
    <w:rsid w:val="006413E7"/>
    <w:rsid w:val="0064418A"/>
    <w:rsid w:val="006449EB"/>
    <w:rsid w:val="0064666D"/>
    <w:rsid w:val="006467A7"/>
    <w:rsid w:val="00650364"/>
    <w:rsid w:val="0065145D"/>
    <w:rsid w:val="00651C41"/>
    <w:rsid w:val="0065294C"/>
    <w:rsid w:val="00653258"/>
    <w:rsid w:val="006541B2"/>
    <w:rsid w:val="006551C8"/>
    <w:rsid w:val="00655CDF"/>
    <w:rsid w:val="006566AF"/>
    <w:rsid w:val="00662BCF"/>
    <w:rsid w:val="006633F9"/>
    <w:rsid w:val="00667202"/>
    <w:rsid w:val="00667FD5"/>
    <w:rsid w:val="00670254"/>
    <w:rsid w:val="00670871"/>
    <w:rsid w:val="006711E3"/>
    <w:rsid w:val="00671B46"/>
    <w:rsid w:val="00671BA3"/>
    <w:rsid w:val="00671C01"/>
    <w:rsid w:val="006737B1"/>
    <w:rsid w:val="00675192"/>
    <w:rsid w:val="00676BF7"/>
    <w:rsid w:val="006776B1"/>
    <w:rsid w:val="00677B38"/>
    <w:rsid w:val="006813C7"/>
    <w:rsid w:val="0068174C"/>
    <w:rsid w:val="00681D60"/>
    <w:rsid w:val="006820E2"/>
    <w:rsid w:val="006847F2"/>
    <w:rsid w:val="006851AC"/>
    <w:rsid w:val="0069725F"/>
    <w:rsid w:val="006A0507"/>
    <w:rsid w:val="006A0DAE"/>
    <w:rsid w:val="006A511D"/>
    <w:rsid w:val="006A7420"/>
    <w:rsid w:val="006A7943"/>
    <w:rsid w:val="006B1941"/>
    <w:rsid w:val="006B256B"/>
    <w:rsid w:val="006B2C97"/>
    <w:rsid w:val="006B2CC2"/>
    <w:rsid w:val="006B3598"/>
    <w:rsid w:val="006B3931"/>
    <w:rsid w:val="006B48C9"/>
    <w:rsid w:val="006B5582"/>
    <w:rsid w:val="006B7775"/>
    <w:rsid w:val="006C1C16"/>
    <w:rsid w:val="006C32E1"/>
    <w:rsid w:val="006C4A2B"/>
    <w:rsid w:val="006C4E6B"/>
    <w:rsid w:val="006C4FB1"/>
    <w:rsid w:val="006C5145"/>
    <w:rsid w:val="006C52D6"/>
    <w:rsid w:val="006C569B"/>
    <w:rsid w:val="006C6220"/>
    <w:rsid w:val="006C7C2E"/>
    <w:rsid w:val="006D0431"/>
    <w:rsid w:val="006D0B4E"/>
    <w:rsid w:val="006D0B94"/>
    <w:rsid w:val="006D2423"/>
    <w:rsid w:val="006D439D"/>
    <w:rsid w:val="006D4A95"/>
    <w:rsid w:val="006D5046"/>
    <w:rsid w:val="006D6A8F"/>
    <w:rsid w:val="006D7BAA"/>
    <w:rsid w:val="006E1078"/>
    <w:rsid w:val="006E2D87"/>
    <w:rsid w:val="006E4819"/>
    <w:rsid w:val="006F036F"/>
    <w:rsid w:val="006F2BC2"/>
    <w:rsid w:val="006F2E8E"/>
    <w:rsid w:val="006F3BE9"/>
    <w:rsid w:val="006F69C2"/>
    <w:rsid w:val="00700F70"/>
    <w:rsid w:val="00702BC7"/>
    <w:rsid w:val="007046FD"/>
    <w:rsid w:val="00705109"/>
    <w:rsid w:val="0070762A"/>
    <w:rsid w:val="0071549F"/>
    <w:rsid w:val="00715604"/>
    <w:rsid w:val="00716054"/>
    <w:rsid w:val="00720F2D"/>
    <w:rsid w:val="00722A73"/>
    <w:rsid w:val="007253BB"/>
    <w:rsid w:val="0072602C"/>
    <w:rsid w:val="00730154"/>
    <w:rsid w:val="007305B4"/>
    <w:rsid w:val="00731519"/>
    <w:rsid w:val="007318CE"/>
    <w:rsid w:val="00732059"/>
    <w:rsid w:val="00732D4E"/>
    <w:rsid w:val="00733333"/>
    <w:rsid w:val="0073551D"/>
    <w:rsid w:val="0074265D"/>
    <w:rsid w:val="007429B8"/>
    <w:rsid w:val="00743D05"/>
    <w:rsid w:val="00745D75"/>
    <w:rsid w:val="00753224"/>
    <w:rsid w:val="00753D0F"/>
    <w:rsid w:val="007554C9"/>
    <w:rsid w:val="00755753"/>
    <w:rsid w:val="00755D4A"/>
    <w:rsid w:val="00755F02"/>
    <w:rsid w:val="00755FDF"/>
    <w:rsid w:val="00760C50"/>
    <w:rsid w:val="0076271B"/>
    <w:rsid w:val="00762739"/>
    <w:rsid w:val="00762CC0"/>
    <w:rsid w:val="00763528"/>
    <w:rsid w:val="007637DB"/>
    <w:rsid w:val="00763937"/>
    <w:rsid w:val="00763E97"/>
    <w:rsid w:val="007647C4"/>
    <w:rsid w:val="00767325"/>
    <w:rsid w:val="007700E4"/>
    <w:rsid w:val="00770BF8"/>
    <w:rsid w:val="00770DA7"/>
    <w:rsid w:val="007735EB"/>
    <w:rsid w:val="007738ED"/>
    <w:rsid w:val="00774817"/>
    <w:rsid w:val="00775226"/>
    <w:rsid w:val="00776300"/>
    <w:rsid w:val="00781ED4"/>
    <w:rsid w:val="00787816"/>
    <w:rsid w:val="00790775"/>
    <w:rsid w:val="0079123D"/>
    <w:rsid w:val="0079193E"/>
    <w:rsid w:val="00793893"/>
    <w:rsid w:val="00793B42"/>
    <w:rsid w:val="0079524E"/>
    <w:rsid w:val="007956CF"/>
    <w:rsid w:val="0079735F"/>
    <w:rsid w:val="00797DBE"/>
    <w:rsid w:val="007A0C8F"/>
    <w:rsid w:val="007A168A"/>
    <w:rsid w:val="007A1907"/>
    <w:rsid w:val="007A1E81"/>
    <w:rsid w:val="007A274F"/>
    <w:rsid w:val="007A2773"/>
    <w:rsid w:val="007A2BD8"/>
    <w:rsid w:val="007A43E4"/>
    <w:rsid w:val="007A44C8"/>
    <w:rsid w:val="007A556E"/>
    <w:rsid w:val="007A61EC"/>
    <w:rsid w:val="007A6F8E"/>
    <w:rsid w:val="007A721A"/>
    <w:rsid w:val="007A7D7A"/>
    <w:rsid w:val="007A7F08"/>
    <w:rsid w:val="007B0D72"/>
    <w:rsid w:val="007B0E21"/>
    <w:rsid w:val="007B3CEA"/>
    <w:rsid w:val="007B4BA2"/>
    <w:rsid w:val="007B56E6"/>
    <w:rsid w:val="007B6307"/>
    <w:rsid w:val="007B7793"/>
    <w:rsid w:val="007C19E8"/>
    <w:rsid w:val="007C1FC4"/>
    <w:rsid w:val="007C51A7"/>
    <w:rsid w:val="007C5888"/>
    <w:rsid w:val="007C6180"/>
    <w:rsid w:val="007C670B"/>
    <w:rsid w:val="007C6B86"/>
    <w:rsid w:val="007C6F78"/>
    <w:rsid w:val="007D056D"/>
    <w:rsid w:val="007D1381"/>
    <w:rsid w:val="007D1C31"/>
    <w:rsid w:val="007D41D4"/>
    <w:rsid w:val="007D49D6"/>
    <w:rsid w:val="007D5D2B"/>
    <w:rsid w:val="007D69CC"/>
    <w:rsid w:val="007E1A87"/>
    <w:rsid w:val="007E1EFF"/>
    <w:rsid w:val="007E21CA"/>
    <w:rsid w:val="007E26A0"/>
    <w:rsid w:val="007E333F"/>
    <w:rsid w:val="007E3B2B"/>
    <w:rsid w:val="007E4D3F"/>
    <w:rsid w:val="007E5C97"/>
    <w:rsid w:val="007E6D39"/>
    <w:rsid w:val="007E75D1"/>
    <w:rsid w:val="007E7C8D"/>
    <w:rsid w:val="007F1902"/>
    <w:rsid w:val="007F1DDA"/>
    <w:rsid w:val="007F297A"/>
    <w:rsid w:val="007F5068"/>
    <w:rsid w:val="007F60D4"/>
    <w:rsid w:val="007F6C28"/>
    <w:rsid w:val="007F797E"/>
    <w:rsid w:val="0080088F"/>
    <w:rsid w:val="0080116E"/>
    <w:rsid w:val="0080191C"/>
    <w:rsid w:val="00804196"/>
    <w:rsid w:val="008048AB"/>
    <w:rsid w:val="008062D9"/>
    <w:rsid w:val="00807C4E"/>
    <w:rsid w:val="00811698"/>
    <w:rsid w:val="00812F45"/>
    <w:rsid w:val="008135B1"/>
    <w:rsid w:val="00813CF2"/>
    <w:rsid w:val="0081420F"/>
    <w:rsid w:val="00816281"/>
    <w:rsid w:val="008165C0"/>
    <w:rsid w:val="00821940"/>
    <w:rsid w:val="00821B94"/>
    <w:rsid w:val="00822614"/>
    <w:rsid w:val="0082296C"/>
    <w:rsid w:val="00822C0A"/>
    <w:rsid w:val="008230E3"/>
    <w:rsid w:val="008231E5"/>
    <w:rsid w:val="008235D3"/>
    <w:rsid w:val="00824FC1"/>
    <w:rsid w:val="00826033"/>
    <w:rsid w:val="00826B88"/>
    <w:rsid w:val="00827B6E"/>
    <w:rsid w:val="008307CC"/>
    <w:rsid w:val="00831163"/>
    <w:rsid w:val="0083270E"/>
    <w:rsid w:val="008335FA"/>
    <w:rsid w:val="00833F6D"/>
    <w:rsid w:val="0083501D"/>
    <w:rsid w:val="008379D1"/>
    <w:rsid w:val="00840716"/>
    <w:rsid w:val="00841293"/>
    <w:rsid w:val="0084330D"/>
    <w:rsid w:val="008443B4"/>
    <w:rsid w:val="00844B7A"/>
    <w:rsid w:val="008457D5"/>
    <w:rsid w:val="008462BE"/>
    <w:rsid w:val="00846996"/>
    <w:rsid w:val="0084779A"/>
    <w:rsid w:val="00847FDC"/>
    <w:rsid w:val="0085057E"/>
    <w:rsid w:val="008549C1"/>
    <w:rsid w:val="00854CB8"/>
    <w:rsid w:val="0085507D"/>
    <w:rsid w:val="00856ADF"/>
    <w:rsid w:val="00856CA0"/>
    <w:rsid w:val="00857830"/>
    <w:rsid w:val="00857D3F"/>
    <w:rsid w:val="00857D77"/>
    <w:rsid w:val="00860074"/>
    <w:rsid w:val="0086141D"/>
    <w:rsid w:val="008634F9"/>
    <w:rsid w:val="00865B7A"/>
    <w:rsid w:val="0086793A"/>
    <w:rsid w:val="00871DB2"/>
    <w:rsid w:val="00872414"/>
    <w:rsid w:val="008738C4"/>
    <w:rsid w:val="00876FC8"/>
    <w:rsid w:val="00877343"/>
    <w:rsid w:val="008811A0"/>
    <w:rsid w:val="008837DD"/>
    <w:rsid w:val="0088478C"/>
    <w:rsid w:val="008856D2"/>
    <w:rsid w:val="0088608E"/>
    <w:rsid w:val="008873B4"/>
    <w:rsid w:val="00891837"/>
    <w:rsid w:val="00892D68"/>
    <w:rsid w:val="00893893"/>
    <w:rsid w:val="00893B3C"/>
    <w:rsid w:val="00893B47"/>
    <w:rsid w:val="00894DC6"/>
    <w:rsid w:val="00896FB2"/>
    <w:rsid w:val="00897050"/>
    <w:rsid w:val="008971B9"/>
    <w:rsid w:val="00897BAF"/>
    <w:rsid w:val="008A1C19"/>
    <w:rsid w:val="008A3D85"/>
    <w:rsid w:val="008A4B89"/>
    <w:rsid w:val="008A5B86"/>
    <w:rsid w:val="008B1E31"/>
    <w:rsid w:val="008B2318"/>
    <w:rsid w:val="008B24BD"/>
    <w:rsid w:val="008B2FD4"/>
    <w:rsid w:val="008B5A6C"/>
    <w:rsid w:val="008B6084"/>
    <w:rsid w:val="008B6161"/>
    <w:rsid w:val="008B6885"/>
    <w:rsid w:val="008B7A84"/>
    <w:rsid w:val="008C1AE6"/>
    <w:rsid w:val="008C2348"/>
    <w:rsid w:val="008C30A1"/>
    <w:rsid w:val="008C3385"/>
    <w:rsid w:val="008C4138"/>
    <w:rsid w:val="008C6040"/>
    <w:rsid w:val="008C6C20"/>
    <w:rsid w:val="008C6C64"/>
    <w:rsid w:val="008C71E8"/>
    <w:rsid w:val="008D1F5F"/>
    <w:rsid w:val="008D2C2C"/>
    <w:rsid w:val="008D2F5D"/>
    <w:rsid w:val="008D3687"/>
    <w:rsid w:val="008D6BA8"/>
    <w:rsid w:val="008D7148"/>
    <w:rsid w:val="008E081D"/>
    <w:rsid w:val="008E0A0A"/>
    <w:rsid w:val="008E1297"/>
    <w:rsid w:val="008E22BD"/>
    <w:rsid w:val="008E2751"/>
    <w:rsid w:val="008E353D"/>
    <w:rsid w:val="008E547C"/>
    <w:rsid w:val="008E62FF"/>
    <w:rsid w:val="008E7A73"/>
    <w:rsid w:val="008F1DA2"/>
    <w:rsid w:val="008F5C2F"/>
    <w:rsid w:val="008F75BB"/>
    <w:rsid w:val="00900B22"/>
    <w:rsid w:val="009024B6"/>
    <w:rsid w:val="009026A3"/>
    <w:rsid w:val="0090311F"/>
    <w:rsid w:val="009040E7"/>
    <w:rsid w:val="009043EF"/>
    <w:rsid w:val="00904F06"/>
    <w:rsid w:val="009066D3"/>
    <w:rsid w:val="0091028D"/>
    <w:rsid w:val="00911963"/>
    <w:rsid w:val="00915DFC"/>
    <w:rsid w:val="00915E55"/>
    <w:rsid w:val="00917493"/>
    <w:rsid w:val="00917857"/>
    <w:rsid w:val="00920562"/>
    <w:rsid w:val="00920C8C"/>
    <w:rsid w:val="00921497"/>
    <w:rsid w:val="009233FF"/>
    <w:rsid w:val="00923DB1"/>
    <w:rsid w:val="0092673D"/>
    <w:rsid w:val="00927DE7"/>
    <w:rsid w:val="00931B71"/>
    <w:rsid w:val="00934F20"/>
    <w:rsid w:val="009365C6"/>
    <w:rsid w:val="009365D3"/>
    <w:rsid w:val="00937995"/>
    <w:rsid w:val="00937C85"/>
    <w:rsid w:val="00937F91"/>
    <w:rsid w:val="00940AA9"/>
    <w:rsid w:val="00941F33"/>
    <w:rsid w:val="009423E3"/>
    <w:rsid w:val="009425C1"/>
    <w:rsid w:val="0094260E"/>
    <w:rsid w:val="00943209"/>
    <w:rsid w:val="0094615E"/>
    <w:rsid w:val="00950608"/>
    <w:rsid w:val="00950915"/>
    <w:rsid w:val="00951F17"/>
    <w:rsid w:val="00951FCD"/>
    <w:rsid w:val="00956960"/>
    <w:rsid w:val="00956CAB"/>
    <w:rsid w:val="009571B9"/>
    <w:rsid w:val="00957B56"/>
    <w:rsid w:val="00960F59"/>
    <w:rsid w:val="0096442A"/>
    <w:rsid w:val="009667A3"/>
    <w:rsid w:val="00967DBD"/>
    <w:rsid w:val="009704B8"/>
    <w:rsid w:val="009706F4"/>
    <w:rsid w:val="00971C13"/>
    <w:rsid w:val="00972014"/>
    <w:rsid w:val="00972457"/>
    <w:rsid w:val="00972548"/>
    <w:rsid w:val="00973412"/>
    <w:rsid w:val="00974431"/>
    <w:rsid w:val="00974B8D"/>
    <w:rsid w:val="00974F62"/>
    <w:rsid w:val="009750E8"/>
    <w:rsid w:val="00977F1B"/>
    <w:rsid w:val="009823EB"/>
    <w:rsid w:val="00984A46"/>
    <w:rsid w:val="00986056"/>
    <w:rsid w:val="00986925"/>
    <w:rsid w:val="00986D09"/>
    <w:rsid w:val="009876F4"/>
    <w:rsid w:val="00990DC7"/>
    <w:rsid w:val="00991141"/>
    <w:rsid w:val="009916FB"/>
    <w:rsid w:val="00991E5C"/>
    <w:rsid w:val="00992D78"/>
    <w:rsid w:val="00994576"/>
    <w:rsid w:val="00995A49"/>
    <w:rsid w:val="009969E5"/>
    <w:rsid w:val="009A0678"/>
    <w:rsid w:val="009A272E"/>
    <w:rsid w:val="009A3F32"/>
    <w:rsid w:val="009A5B82"/>
    <w:rsid w:val="009A6E6B"/>
    <w:rsid w:val="009A7247"/>
    <w:rsid w:val="009B17DD"/>
    <w:rsid w:val="009B3026"/>
    <w:rsid w:val="009B4DBF"/>
    <w:rsid w:val="009B508A"/>
    <w:rsid w:val="009B7DB1"/>
    <w:rsid w:val="009C350F"/>
    <w:rsid w:val="009C3B97"/>
    <w:rsid w:val="009C6672"/>
    <w:rsid w:val="009D1648"/>
    <w:rsid w:val="009D2484"/>
    <w:rsid w:val="009D440A"/>
    <w:rsid w:val="009D4D27"/>
    <w:rsid w:val="009D4D76"/>
    <w:rsid w:val="009D70C0"/>
    <w:rsid w:val="009D7779"/>
    <w:rsid w:val="009E7356"/>
    <w:rsid w:val="009E793B"/>
    <w:rsid w:val="009E7A19"/>
    <w:rsid w:val="009F09DB"/>
    <w:rsid w:val="009F14FA"/>
    <w:rsid w:val="009F1B24"/>
    <w:rsid w:val="009F2046"/>
    <w:rsid w:val="009F360B"/>
    <w:rsid w:val="009F3FAE"/>
    <w:rsid w:val="00A00430"/>
    <w:rsid w:val="00A01CA4"/>
    <w:rsid w:val="00A049CA"/>
    <w:rsid w:val="00A04DC3"/>
    <w:rsid w:val="00A05216"/>
    <w:rsid w:val="00A05CDC"/>
    <w:rsid w:val="00A07B58"/>
    <w:rsid w:val="00A11E5E"/>
    <w:rsid w:val="00A127C9"/>
    <w:rsid w:val="00A12E88"/>
    <w:rsid w:val="00A1410A"/>
    <w:rsid w:val="00A14D44"/>
    <w:rsid w:val="00A15845"/>
    <w:rsid w:val="00A159B9"/>
    <w:rsid w:val="00A1639C"/>
    <w:rsid w:val="00A225AE"/>
    <w:rsid w:val="00A227E2"/>
    <w:rsid w:val="00A24040"/>
    <w:rsid w:val="00A26AE4"/>
    <w:rsid w:val="00A26F22"/>
    <w:rsid w:val="00A27F03"/>
    <w:rsid w:val="00A3089A"/>
    <w:rsid w:val="00A30F4E"/>
    <w:rsid w:val="00A30FEF"/>
    <w:rsid w:val="00A33BDF"/>
    <w:rsid w:val="00A34C84"/>
    <w:rsid w:val="00A37FDC"/>
    <w:rsid w:val="00A403CD"/>
    <w:rsid w:val="00A40BB1"/>
    <w:rsid w:val="00A40E3F"/>
    <w:rsid w:val="00A42FD1"/>
    <w:rsid w:val="00A47B5D"/>
    <w:rsid w:val="00A47F97"/>
    <w:rsid w:val="00A47FB7"/>
    <w:rsid w:val="00A5003D"/>
    <w:rsid w:val="00A50061"/>
    <w:rsid w:val="00A50077"/>
    <w:rsid w:val="00A5079A"/>
    <w:rsid w:val="00A56C8A"/>
    <w:rsid w:val="00A60058"/>
    <w:rsid w:val="00A601C0"/>
    <w:rsid w:val="00A6175B"/>
    <w:rsid w:val="00A6192F"/>
    <w:rsid w:val="00A63397"/>
    <w:rsid w:val="00A63CDC"/>
    <w:rsid w:val="00A63E84"/>
    <w:rsid w:val="00A652BC"/>
    <w:rsid w:val="00A6621A"/>
    <w:rsid w:val="00A67EEC"/>
    <w:rsid w:val="00A7018E"/>
    <w:rsid w:val="00A702CA"/>
    <w:rsid w:val="00A705EC"/>
    <w:rsid w:val="00A75604"/>
    <w:rsid w:val="00A759EB"/>
    <w:rsid w:val="00A764FE"/>
    <w:rsid w:val="00A77127"/>
    <w:rsid w:val="00A773E3"/>
    <w:rsid w:val="00A77C57"/>
    <w:rsid w:val="00A77D86"/>
    <w:rsid w:val="00A805B7"/>
    <w:rsid w:val="00A80ED1"/>
    <w:rsid w:val="00A82395"/>
    <w:rsid w:val="00A847ED"/>
    <w:rsid w:val="00A848A0"/>
    <w:rsid w:val="00A84FAB"/>
    <w:rsid w:val="00A8574B"/>
    <w:rsid w:val="00A91C89"/>
    <w:rsid w:val="00A93497"/>
    <w:rsid w:val="00A948FA"/>
    <w:rsid w:val="00A952CA"/>
    <w:rsid w:val="00A95415"/>
    <w:rsid w:val="00AA058F"/>
    <w:rsid w:val="00AA07E8"/>
    <w:rsid w:val="00AA0A61"/>
    <w:rsid w:val="00AA0B69"/>
    <w:rsid w:val="00AA3443"/>
    <w:rsid w:val="00AA400D"/>
    <w:rsid w:val="00AA44A7"/>
    <w:rsid w:val="00AA44B5"/>
    <w:rsid w:val="00AA4A8A"/>
    <w:rsid w:val="00AA4CEF"/>
    <w:rsid w:val="00AA5ACB"/>
    <w:rsid w:val="00AA683B"/>
    <w:rsid w:val="00AA6C13"/>
    <w:rsid w:val="00AA7DED"/>
    <w:rsid w:val="00AB01AD"/>
    <w:rsid w:val="00AB0289"/>
    <w:rsid w:val="00AB36C0"/>
    <w:rsid w:val="00AB4A49"/>
    <w:rsid w:val="00AB5752"/>
    <w:rsid w:val="00AB7988"/>
    <w:rsid w:val="00AC048F"/>
    <w:rsid w:val="00AC33C2"/>
    <w:rsid w:val="00AC3FAB"/>
    <w:rsid w:val="00AC455C"/>
    <w:rsid w:val="00AC5051"/>
    <w:rsid w:val="00AC5AE2"/>
    <w:rsid w:val="00AC5FF2"/>
    <w:rsid w:val="00AC6A00"/>
    <w:rsid w:val="00AC7235"/>
    <w:rsid w:val="00AC7543"/>
    <w:rsid w:val="00AD1E1D"/>
    <w:rsid w:val="00AD29D9"/>
    <w:rsid w:val="00AD3508"/>
    <w:rsid w:val="00AD3B39"/>
    <w:rsid w:val="00AD5C6D"/>
    <w:rsid w:val="00AE0017"/>
    <w:rsid w:val="00AE0018"/>
    <w:rsid w:val="00AE0029"/>
    <w:rsid w:val="00AE3C24"/>
    <w:rsid w:val="00AE6365"/>
    <w:rsid w:val="00AE6407"/>
    <w:rsid w:val="00AE67DF"/>
    <w:rsid w:val="00AF04A7"/>
    <w:rsid w:val="00AF086A"/>
    <w:rsid w:val="00AF17F5"/>
    <w:rsid w:val="00AF2F01"/>
    <w:rsid w:val="00AF5501"/>
    <w:rsid w:val="00AF5E75"/>
    <w:rsid w:val="00AF6E48"/>
    <w:rsid w:val="00AF6E79"/>
    <w:rsid w:val="00AF764F"/>
    <w:rsid w:val="00AF7FE2"/>
    <w:rsid w:val="00B00215"/>
    <w:rsid w:val="00B00622"/>
    <w:rsid w:val="00B012DA"/>
    <w:rsid w:val="00B0185A"/>
    <w:rsid w:val="00B0330C"/>
    <w:rsid w:val="00B03DD2"/>
    <w:rsid w:val="00B05B1A"/>
    <w:rsid w:val="00B06490"/>
    <w:rsid w:val="00B064FC"/>
    <w:rsid w:val="00B07A86"/>
    <w:rsid w:val="00B110F5"/>
    <w:rsid w:val="00B11306"/>
    <w:rsid w:val="00B11E9E"/>
    <w:rsid w:val="00B12579"/>
    <w:rsid w:val="00B165E2"/>
    <w:rsid w:val="00B171E0"/>
    <w:rsid w:val="00B17813"/>
    <w:rsid w:val="00B201D7"/>
    <w:rsid w:val="00B2020F"/>
    <w:rsid w:val="00B2254F"/>
    <w:rsid w:val="00B227CC"/>
    <w:rsid w:val="00B240CC"/>
    <w:rsid w:val="00B26222"/>
    <w:rsid w:val="00B27098"/>
    <w:rsid w:val="00B2785A"/>
    <w:rsid w:val="00B30350"/>
    <w:rsid w:val="00B3199E"/>
    <w:rsid w:val="00B31B5D"/>
    <w:rsid w:val="00B34106"/>
    <w:rsid w:val="00B3415F"/>
    <w:rsid w:val="00B341EF"/>
    <w:rsid w:val="00B35B31"/>
    <w:rsid w:val="00B36B57"/>
    <w:rsid w:val="00B36FF3"/>
    <w:rsid w:val="00B400D1"/>
    <w:rsid w:val="00B42730"/>
    <w:rsid w:val="00B42E4D"/>
    <w:rsid w:val="00B46B11"/>
    <w:rsid w:val="00B47F6A"/>
    <w:rsid w:val="00B503A2"/>
    <w:rsid w:val="00B5138F"/>
    <w:rsid w:val="00B562EA"/>
    <w:rsid w:val="00B56306"/>
    <w:rsid w:val="00B567BD"/>
    <w:rsid w:val="00B56B51"/>
    <w:rsid w:val="00B578FA"/>
    <w:rsid w:val="00B57CE8"/>
    <w:rsid w:val="00B61758"/>
    <w:rsid w:val="00B62988"/>
    <w:rsid w:val="00B66D5E"/>
    <w:rsid w:val="00B66F9B"/>
    <w:rsid w:val="00B675F1"/>
    <w:rsid w:val="00B679E1"/>
    <w:rsid w:val="00B70DAD"/>
    <w:rsid w:val="00B70DB6"/>
    <w:rsid w:val="00B7218B"/>
    <w:rsid w:val="00B7236E"/>
    <w:rsid w:val="00B72D6D"/>
    <w:rsid w:val="00B732B9"/>
    <w:rsid w:val="00B7583D"/>
    <w:rsid w:val="00B759C8"/>
    <w:rsid w:val="00B771AA"/>
    <w:rsid w:val="00B814BC"/>
    <w:rsid w:val="00B815CE"/>
    <w:rsid w:val="00B81CC1"/>
    <w:rsid w:val="00B82445"/>
    <w:rsid w:val="00B8552B"/>
    <w:rsid w:val="00B85A4D"/>
    <w:rsid w:val="00B86352"/>
    <w:rsid w:val="00B904F9"/>
    <w:rsid w:val="00B92675"/>
    <w:rsid w:val="00B92AC0"/>
    <w:rsid w:val="00B969A9"/>
    <w:rsid w:val="00B97906"/>
    <w:rsid w:val="00BA04AC"/>
    <w:rsid w:val="00BA0FBC"/>
    <w:rsid w:val="00BA3F91"/>
    <w:rsid w:val="00BA4855"/>
    <w:rsid w:val="00BA6E39"/>
    <w:rsid w:val="00BA74D7"/>
    <w:rsid w:val="00BB10CE"/>
    <w:rsid w:val="00BB3332"/>
    <w:rsid w:val="00BB3E52"/>
    <w:rsid w:val="00BB41A3"/>
    <w:rsid w:val="00BB51B7"/>
    <w:rsid w:val="00BB6081"/>
    <w:rsid w:val="00BB6A76"/>
    <w:rsid w:val="00BB712D"/>
    <w:rsid w:val="00BB728F"/>
    <w:rsid w:val="00BB7A2D"/>
    <w:rsid w:val="00BC13D3"/>
    <w:rsid w:val="00BC1CF3"/>
    <w:rsid w:val="00BC2559"/>
    <w:rsid w:val="00BC30C8"/>
    <w:rsid w:val="00BC313F"/>
    <w:rsid w:val="00BC5227"/>
    <w:rsid w:val="00BC55B4"/>
    <w:rsid w:val="00BC71E8"/>
    <w:rsid w:val="00BD231E"/>
    <w:rsid w:val="00BD33B6"/>
    <w:rsid w:val="00BD6871"/>
    <w:rsid w:val="00BE0A92"/>
    <w:rsid w:val="00BE1E34"/>
    <w:rsid w:val="00BE2092"/>
    <w:rsid w:val="00BE4B08"/>
    <w:rsid w:val="00BE563A"/>
    <w:rsid w:val="00BE6516"/>
    <w:rsid w:val="00BE7B58"/>
    <w:rsid w:val="00BF00DE"/>
    <w:rsid w:val="00BF1B02"/>
    <w:rsid w:val="00BF34BF"/>
    <w:rsid w:val="00BF4DC1"/>
    <w:rsid w:val="00BF5E1A"/>
    <w:rsid w:val="00BF6565"/>
    <w:rsid w:val="00BF6AE0"/>
    <w:rsid w:val="00BF764C"/>
    <w:rsid w:val="00BF77E8"/>
    <w:rsid w:val="00C0021D"/>
    <w:rsid w:val="00C0091A"/>
    <w:rsid w:val="00C02791"/>
    <w:rsid w:val="00C027A6"/>
    <w:rsid w:val="00C04245"/>
    <w:rsid w:val="00C073A9"/>
    <w:rsid w:val="00C07A08"/>
    <w:rsid w:val="00C1002D"/>
    <w:rsid w:val="00C10208"/>
    <w:rsid w:val="00C10596"/>
    <w:rsid w:val="00C1291C"/>
    <w:rsid w:val="00C130DD"/>
    <w:rsid w:val="00C14922"/>
    <w:rsid w:val="00C1596D"/>
    <w:rsid w:val="00C16111"/>
    <w:rsid w:val="00C171DE"/>
    <w:rsid w:val="00C17B1E"/>
    <w:rsid w:val="00C20C41"/>
    <w:rsid w:val="00C20EC2"/>
    <w:rsid w:val="00C21310"/>
    <w:rsid w:val="00C2264E"/>
    <w:rsid w:val="00C22E6D"/>
    <w:rsid w:val="00C22F3E"/>
    <w:rsid w:val="00C25D42"/>
    <w:rsid w:val="00C26D9A"/>
    <w:rsid w:val="00C27EDC"/>
    <w:rsid w:val="00C3192C"/>
    <w:rsid w:val="00C31C6C"/>
    <w:rsid w:val="00C32F41"/>
    <w:rsid w:val="00C33678"/>
    <w:rsid w:val="00C33C6F"/>
    <w:rsid w:val="00C33E36"/>
    <w:rsid w:val="00C35ECA"/>
    <w:rsid w:val="00C37A8C"/>
    <w:rsid w:val="00C4254A"/>
    <w:rsid w:val="00C42E99"/>
    <w:rsid w:val="00C42F25"/>
    <w:rsid w:val="00C42F5B"/>
    <w:rsid w:val="00C443DD"/>
    <w:rsid w:val="00C445DF"/>
    <w:rsid w:val="00C4576C"/>
    <w:rsid w:val="00C46B7C"/>
    <w:rsid w:val="00C47E6F"/>
    <w:rsid w:val="00C51329"/>
    <w:rsid w:val="00C52349"/>
    <w:rsid w:val="00C52F38"/>
    <w:rsid w:val="00C542D1"/>
    <w:rsid w:val="00C557DE"/>
    <w:rsid w:val="00C55BE2"/>
    <w:rsid w:val="00C57135"/>
    <w:rsid w:val="00C604BE"/>
    <w:rsid w:val="00C6115F"/>
    <w:rsid w:val="00C6303E"/>
    <w:rsid w:val="00C660A8"/>
    <w:rsid w:val="00C70840"/>
    <w:rsid w:val="00C7490A"/>
    <w:rsid w:val="00C74A65"/>
    <w:rsid w:val="00C753D9"/>
    <w:rsid w:val="00C75412"/>
    <w:rsid w:val="00C76612"/>
    <w:rsid w:val="00C767A8"/>
    <w:rsid w:val="00C81659"/>
    <w:rsid w:val="00C845D1"/>
    <w:rsid w:val="00C8572C"/>
    <w:rsid w:val="00C90E4B"/>
    <w:rsid w:val="00C91D1B"/>
    <w:rsid w:val="00C930F0"/>
    <w:rsid w:val="00C9379D"/>
    <w:rsid w:val="00C971A4"/>
    <w:rsid w:val="00CA0331"/>
    <w:rsid w:val="00CA064B"/>
    <w:rsid w:val="00CA38F0"/>
    <w:rsid w:val="00CA3FC0"/>
    <w:rsid w:val="00CA443D"/>
    <w:rsid w:val="00CA5B06"/>
    <w:rsid w:val="00CA69AA"/>
    <w:rsid w:val="00CA6F67"/>
    <w:rsid w:val="00CB315E"/>
    <w:rsid w:val="00CB38C7"/>
    <w:rsid w:val="00CB6195"/>
    <w:rsid w:val="00CB7261"/>
    <w:rsid w:val="00CB77A0"/>
    <w:rsid w:val="00CC0014"/>
    <w:rsid w:val="00CC0A01"/>
    <w:rsid w:val="00CC10FF"/>
    <w:rsid w:val="00CC131C"/>
    <w:rsid w:val="00CC26CB"/>
    <w:rsid w:val="00CC2754"/>
    <w:rsid w:val="00CC43C0"/>
    <w:rsid w:val="00CC4DFF"/>
    <w:rsid w:val="00CC542F"/>
    <w:rsid w:val="00CC5E99"/>
    <w:rsid w:val="00CD1DB0"/>
    <w:rsid w:val="00CD2987"/>
    <w:rsid w:val="00CD3F47"/>
    <w:rsid w:val="00CD6035"/>
    <w:rsid w:val="00CD61A0"/>
    <w:rsid w:val="00CD6D9E"/>
    <w:rsid w:val="00CD7D6F"/>
    <w:rsid w:val="00CE0D33"/>
    <w:rsid w:val="00CE1D96"/>
    <w:rsid w:val="00CE29B4"/>
    <w:rsid w:val="00CE33A5"/>
    <w:rsid w:val="00CE42BF"/>
    <w:rsid w:val="00CE57C1"/>
    <w:rsid w:val="00CE5DA3"/>
    <w:rsid w:val="00CE601F"/>
    <w:rsid w:val="00CE6BAD"/>
    <w:rsid w:val="00CF2190"/>
    <w:rsid w:val="00CF3643"/>
    <w:rsid w:val="00CF3746"/>
    <w:rsid w:val="00CF44B9"/>
    <w:rsid w:val="00CF4F86"/>
    <w:rsid w:val="00CF5B2C"/>
    <w:rsid w:val="00CF5E1D"/>
    <w:rsid w:val="00CF5F18"/>
    <w:rsid w:val="00D0081C"/>
    <w:rsid w:val="00D00E8C"/>
    <w:rsid w:val="00D06E10"/>
    <w:rsid w:val="00D07FD8"/>
    <w:rsid w:val="00D10C04"/>
    <w:rsid w:val="00D12E83"/>
    <w:rsid w:val="00D13CF5"/>
    <w:rsid w:val="00D1460B"/>
    <w:rsid w:val="00D1586F"/>
    <w:rsid w:val="00D163F1"/>
    <w:rsid w:val="00D17ECA"/>
    <w:rsid w:val="00D22A9F"/>
    <w:rsid w:val="00D22C98"/>
    <w:rsid w:val="00D235AD"/>
    <w:rsid w:val="00D23691"/>
    <w:rsid w:val="00D23858"/>
    <w:rsid w:val="00D25375"/>
    <w:rsid w:val="00D27A29"/>
    <w:rsid w:val="00D27EE8"/>
    <w:rsid w:val="00D31871"/>
    <w:rsid w:val="00D31AA5"/>
    <w:rsid w:val="00D31F7B"/>
    <w:rsid w:val="00D32BCA"/>
    <w:rsid w:val="00D32FDE"/>
    <w:rsid w:val="00D36735"/>
    <w:rsid w:val="00D379C2"/>
    <w:rsid w:val="00D40D25"/>
    <w:rsid w:val="00D4195B"/>
    <w:rsid w:val="00D41BCA"/>
    <w:rsid w:val="00D41E30"/>
    <w:rsid w:val="00D423AD"/>
    <w:rsid w:val="00D42949"/>
    <w:rsid w:val="00D44219"/>
    <w:rsid w:val="00D44542"/>
    <w:rsid w:val="00D45433"/>
    <w:rsid w:val="00D46295"/>
    <w:rsid w:val="00D46B06"/>
    <w:rsid w:val="00D471DE"/>
    <w:rsid w:val="00D4729B"/>
    <w:rsid w:val="00D47A07"/>
    <w:rsid w:val="00D51EC7"/>
    <w:rsid w:val="00D55CC0"/>
    <w:rsid w:val="00D5723A"/>
    <w:rsid w:val="00D5746F"/>
    <w:rsid w:val="00D607F8"/>
    <w:rsid w:val="00D60999"/>
    <w:rsid w:val="00D61539"/>
    <w:rsid w:val="00D620DF"/>
    <w:rsid w:val="00D6228B"/>
    <w:rsid w:val="00D623B4"/>
    <w:rsid w:val="00D62C87"/>
    <w:rsid w:val="00D63734"/>
    <w:rsid w:val="00D63B85"/>
    <w:rsid w:val="00D641EE"/>
    <w:rsid w:val="00D6696D"/>
    <w:rsid w:val="00D67455"/>
    <w:rsid w:val="00D67878"/>
    <w:rsid w:val="00D67F81"/>
    <w:rsid w:val="00D75C28"/>
    <w:rsid w:val="00D776BA"/>
    <w:rsid w:val="00D778C6"/>
    <w:rsid w:val="00D80145"/>
    <w:rsid w:val="00D81252"/>
    <w:rsid w:val="00D81B23"/>
    <w:rsid w:val="00D81EE7"/>
    <w:rsid w:val="00D8347C"/>
    <w:rsid w:val="00D834FA"/>
    <w:rsid w:val="00D84C8F"/>
    <w:rsid w:val="00D85B47"/>
    <w:rsid w:val="00D86A99"/>
    <w:rsid w:val="00D8756E"/>
    <w:rsid w:val="00D90179"/>
    <w:rsid w:val="00D91088"/>
    <w:rsid w:val="00D927D8"/>
    <w:rsid w:val="00D9468D"/>
    <w:rsid w:val="00D95C8C"/>
    <w:rsid w:val="00D96D52"/>
    <w:rsid w:val="00DA0C22"/>
    <w:rsid w:val="00DA10A2"/>
    <w:rsid w:val="00DA5EED"/>
    <w:rsid w:val="00DA76FC"/>
    <w:rsid w:val="00DB1203"/>
    <w:rsid w:val="00DB2490"/>
    <w:rsid w:val="00DB2BB1"/>
    <w:rsid w:val="00DB55CF"/>
    <w:rsid w:val="00DB586D"/>
    <w:rsid w:val="00DB6CDD"/>
    <w:rsid w:val="00DC0F0D"/>
    <w:rsid w:val="00DC10A5"/>
    <w:rsid w:val="00DC12E3"/>
    <w:rsid w:val="00DC2461"/>
    <w:rsid w:val="00DC329A"/>
    <w:rsid w:val="00DC3D52"/>
    <w:rsid w:val="00DC3DEC"/>
    <w:rsid w:val="00DC422A"/>
    <w:rsid w:val="00DC4630"/>
    <w:rsid w:val="00DC5B9A"/>
    <w:rsid w:val="00DD0666"/>
    <w:rsid w:val="00DD0DBE"/>
    <w:rsid w:val="00DD0DF9"/>
    <w:rsid w:val="00DD175B"/>
    <w:rsid w:val="00DD29F7"/>
    <w:rsid w:val="00DD3374"/>
    <w:rsid w:val="00DD58D9"/>
    <w:rsid w:val="00DE087F"/>
    <w:rsid w:val="00DE1CF1"/>
    <w:rsid w:val="00DE29A4"/>
    <w:rsid w:val="00DE3B84"/>
    <w:rsid w:val="00DE3C64"/>
    <w:rsid w:val="00DE488E"/>
    <w:rsid w:val="00DE570D"/>
    <w:rsid w:val="00DE685A"/>
    <w:rsid w:val="00DE6F3F"/>
    <w:rsid w:val="00DE75FE"/>
    <w:rsid w:val="00DE7EB7"/>
    <w:rsid w:val="00DF0366"/>
    <w:rsid w:val="00DF13A2"/>
    <w:rsid w:val="00DF7B87"/>
    <w:rsid w:val="00E004CB"/>
    <w:rsid w:val="00E0071A"/>
    <w:rsid w:val="00E017BD"/>
    <w:rsid w:val="00E018EC"/>
    <w:rsid w:val="00E036A2"/>
    <w:rsid w:val="00E03708"/>
    <w:rsid w:val="00E059D1"/>
    <w:rsid w:val="00E05D7F"/>
    <w:rsid w:val="00E07647"/>
    <w:rsid w:val="00E076A5"/>
    <w:rsid w:val="00E077D5"/>
    <w:rsid w:val="00E130B6"/>
    <w:rsid w:val="00E151DD"/>
    <w:rsid w:val="00E15444"/>
    <w:rsid w:val="00E17A55"/>
    <w:rsid w:val="00E2110E"/>
    <w:rsid w:val="00E21A48"/>
    <w:rsid w:val="00E2221E"/>
    <w:rsid w:val="00E23B67"/>
    <w:rsid w:val="00E26F74"/>
    <w:rsid w:val="00E27717"/>
    <w:rsid w:val="00E30907"/>
    <w:rsid w:val="00E30ABE"/>
    <w:rsid w:val="00E31195"/>
    <w:rsid w:val="00E317AF"/>
    <w:rsid w:val="00E31ADF"/>
    <w:rsid w:val="00E3307D"/>
    <w:rsid w:val="00E33529"/>
    <w:rsid w:val="00E35686"/>
    <w:rsid w:val="00E3580F"/>
    <w:rsid w:val="00E36B13"/>
    <w:rsid w:val="00E37247"/>
    <w:rsid w:val="00E41EF6"/>
    <w:rsid w:val="00E44851"/>
    <w:rsid w:val="00E44D0C"/>
    <w:rsid w:val="00E45F6C"/>
    <w:rsid w:val="00E4607F"/>
    <w:rsid w:val="00E461D7"/>
    <w:rsid w:val="00E513C6"/>
    <w:rsid w:val="00E521A2"/>
    <w:rsid w:val="00E52655"/>
    <w:rsid w:val="00E54D7D"/>
    <w:rsid w:val="00E55654"/>
    <w:rsid w:val="00E556F7"/>
    <w:rsid w:val="00E55A56"/>
    <w:rsid w:val="00E55E16"/>
    <w:rsid w:val="00E56191"/>
    <w:rsid w:val="00E568FF"/>
    <w:rsid w:val="00E573D0"/>
    <w:rsid w:val="00E57674"/>
    <w:rsid w:val="00E60605"/>
    <w:rsid w:val="00E61BE7"/>
    <w:rsid w:val="00E62EDA"/>
    <w:rsid w:val="00E669D4"/>
    <w:rsid w:val="00E6714F"/>
    <w:rsid w:val="00E677D7"/>
    <w:rsid w:val="00E67DEC"/>
    <w:rsid w:val="00E728A5"/>
    <w:rsid w:val="00E73701"/>
    <w:rsid w:val="00E74D66"/>
    <w:rsid w:val="00E74F00"/>
    <w:rsid w:val="00E76738"/>
    <w:rsid w:val="00E77985"/>
    <w:rsid w:val="00E8011A"/>
    <w:rsid w:val="00E810F1"/>
    <w:rsid w:val="00E81AE4"/>
    <w:rsid w:val="00E820FF"/>
    <w:rsid w:val="00E829C8"/>
    <w:rsid w:val="00E8318E"/>
    <w:rsid w:val="00E834C2"/>
    <w:rsid w:val="00E8383A"/>
    <w:rsid w:val="00E83BF6"/>
    <w:rsid w:val="00E83F93"/>
    <w:rsid w:val="00E86144"/>
    <w:rsid w:val="00E86254"/>
    <w:rsid w:val="00E87367"/>
    <w:rsid w:val="00E873EB"/>
    <w:rsid w:val="00E9012C"/>
    <w:rsid w:val="00E9140C"/>
    <w:rsid w:val="00E92907"/>
    <w:rsid w:val="00E94AB6"/>
    <w:rsid w:val="00E94D73"/>
    <w:rsid w:val="00E962DE"/>
    <w:rsid w:val="00E96D30"/>
    <w:rsid w:val="00EA02BE"/>
    <w:rsid w:val="00EA18DC"/>
    <w:rsid w:val="00EA26CB"/>
    <w:rsid w:val="00EA2DA7"/>
    <w:rsid w:val="00EA5AC2"/>
    <w:rsid w:val="00EA61F0"/>
    <w:rsid w:val="00EA62D0"/>
    <w:rsid w:val="00EA65C8"/>
    <w:rsid w:val="00EA6C26"/>
    <w:rsid w:val="00EA721C"/>
    <w:rsid w:val="00EA7354"/>
    <w:rsid w:val="00EA75A4"/>
    <w:rsid w:val="00EA75A9"/>
    <w:rsid w:val="00EA7FE0"/>
    <w:rsid w:val="00EB081D"/>
    <w:rsid w:val="00EB0CC3"/>
    <w:rsid w:val="00EB2033"/>
    <w:rsid w:val="00EB348E"/>
    <w:rsid w:val="00EB3C93"/>
    <w:rsid w:val="00EB3ED6"/>
    <w:rsid w:val="00EB6450"/>
    <w:rsid w:val="00EB6EB0"/>
    <w:rsid w:val="00EC1B92"/>
    <w:rsid w:val="00EC1BC3"/>
    <w:rsid w:val="00EC2226"/>
    <w:rsid w:val="00EC25B3"/>
    <w:rsid w:val="00EC2B1D"/>
    <w:rsid w:val="00EC4355"/>
    <w:rsid w:val="00EC45E4"/>
    <w:rsid w:val="00EC5999"/>
    <w:rsid w:val="00EC5BC7"/>
    <w:rsid w:val="00EC5C28"/>
    <w:rsid w:val="00EC70B0"/>
    <w:rsid w:val="00EC721A"/>
    <w:rsid w:val="00EC76E7"/>
    <w:rsid w:val="00EC7E43"/>
    <w:rsid w:val="00ED05DC"/>
    <w:rsid w:val="00ED42A9"/>
    <w:rsid w:val="00ED44F2"/>
    <w:rsid w:val="00ED5A3D"/>
    <w:rsid w:val="00ED6832"/>
    <w:rsid w:val="00ED6D59"/>
    <w:rsid w:val="00EE0707"/>
    <w:rsid w:val="00EE0907"/>
    <w:rsid w:val="00EE1350"/>
    <w:rsid w:val="00EE2A7E"/>
    <w:rsid w:val="00EE39DF"/>
    <w:rsid w:val="00EE516E"/>
    <w:rsid w:val="00EE5266"/>
    <w:rsid w:val="00EE6904"/>
    <w:rsid w:val="00EE7F25"/>
    <w:rsid w:val="00EE7F99"/>
    <w:rsid w:val="00EF0CC2"/>
    <w:rsid w:val="00EF15AC"/>
    <w:rsid w:val="00EF3B2D"/>
    <w:rsid w:val="00EF4C27"/>
    <w:rsid w:val="00EF679F"/>
    <w:rsid w:val="00F0091C"/>
    <w:rsid w:val="00F01B1E"/>
    <w:rsid w:val="00F03079"/>
    <w:rsid w:val="00F0419E"/>
    <w:rsid w:val="00F05840"/>
    <w:rsid w:val="00F06A94"/>
    <w:rsid w:val="00F06EF1"/>
    <w:rsid w:val="00F07EE9"/>
    <w:rsid w:val="00F10670"/>
    <w:rsid w:val="00F11AEF"/>
    <w:rsid w:val="00F16EE7"/>
    <w:rsid w:val="00F23795"/>
    <w:rsid w:val="00F2392D"/>
    <w:rsid w:val="00F24A23"/>
    <w:rsid w:val="00F25745"/>
    <w:rsid w:val="00F26B66"/>
    <w:rsid w:val="00F31B41"/>
    <w:rsid w:val="00F31EAB"/>
    <w:rsid w:val="00F33234"/>
    <w:rsid w:val="00F35A11"/>
    <w:rsid w:val="00F401D0"/>
    <w:rsid w:val="00F425DF"/>
    <w:rsid w:val="00F43AE9"/>
    <w:rsid w:val="00F45DC3"/>
    <w:rsid w:val="00F5009A"/>
    <w:rsid w:val="00F5165A"/>
    <w:rsid w:val="00F549EB"/>
    <w:rsid w:val="00F54D22"/>
    <w:rsid w:val="00F56A62"/>
    <w:rsid w:val="00F60930"/>
    <w:rsid w:val="00F60FC0"/>
    <w:rsid w:val="00F61ECE"/>
    <w:rsid w:val="00F62548"/>
    <w:rsid w:val="00F63E2C"/>
    <w:rsid w:val="00F640F5"/>
    <w:rsid w:val="00F64203"/>
    <w:rsid w:val="00F6455C"/>
    <w:rsid w:val="00F64B7D"/>
    <w:rsid w:val="00F65970"/>
    <w:rsid w:val="00F7115F"/>
    <w:rsid w:val="00F7378B"/>
    <w:rsid w:val="00F74136"/>
    <w:rsid w:val="00F7466B"/>
    <w:rsid w:val="00F74827"/>
    <w:rsid w:val="00F769B4"/>
    <w:rsid w:val="00F806A8"/>
    <w:rsid w:val="00F82C36"/>
    <w:rsid w:val="00F83519"/>
    <w:rsid w:val="00F839D6"/>
    <w:rsid w:val="00F85C15"/>
    <w:rsid w:val="00F863A5"/>
    <w:rsid w:val="00F93374"/>
    <w:rsid w:val="00F94301"/>
    <w:rsid w:val="00F94696"/>
    <w:rsid w:val="00F9605D"/>
    <w:rsid w:val="00F960CB"/>
    <w:rsid w:val="00FA08EC"/>
    <w:rsid w:val="00FA24DE"/>
    <w:rsid w:val="00FA294E"/>
    <w:rsid w:val="00FA2C58"/>
    <w:rsid w:val="00FA3DA4"/>
    <w:rsid w:val="00FA53FD"/>
    <w:rsid w:val="00FA71BD"/>
    <w:rsid w:val="00FA7C42"/>
    <w:rsid w:val="00FB1269"/>
    <w:rsid w:val="00FB29C2"/>
    <w:rsid w:val="00FB2A1E"/>
    <w:rsid w:val="00FB339C"/>
    <w:rsid w:val="00FB3AF7"/>
    <w:rsid w:val="00FB4743"/>
    <w:rsid w:val="00FB48A0"/>
    <w:rsid w:val="00FB534D"/>
    <w:rsid w:val="00FB64D7"/>
    <w:rsid w:val="00FB6FD4"/>
    <w:rsid w:val="00FB71BE"/>
    <w:rsid w:val="00FB7E43"/>
    <w:rsid w:val="00FC05D9"/>
    <w:rsid w:val="00FC1363"/>
    <w:rsid w:val="00FC23B2"/>
    <w:rsid w:val="00FC46C5"/>
    <w:rsid w:val="00FC5BEF"/>
    <w:rsid w:val="00FD0900"/>
    <w:rsid w:val="00FD0A39"/>
    <w:rsid w:val="00FD1987"/>
    <w:rsid w:val="00FD7B08"/>
    <w:rsid w:val="00FE0F38"/>
    <w:rsid w:val="00FE247B"/>
    <w:rsid w:val="00FE3BF8"/>
    <w:rsid w:val="00FE4636"/>
    <w:rsid w:val="00FE581D"/>
    <w:rsid w:val="00FE6DE9"/>
    <w:rsid w:val="00FE745B"/>
    <w:rsid w:val="00FE78C1"/>
    <w:rsid w:val="00FF0D8C"/>
    <w:rsid w:val="00FF112B"/>
    <w:rsid w:val="00FF153D"/>
    <w:rsid w:val="00FF2B25"/>
    <w:rsid w:val="00FF2F4E"/>
    <w:rsid w:val="00FF3136"/>
    <w:rsid w:val="00FF3730"/>
    <w:rsid w:val="00FF4486"/>
    <w:rsid w:val="00FF55D5"/>
    <w:rsid w:val="00FF74B4"/>
    <w:rsid w:val="00FF7A8F"/>
    <w:rsid w:val="00FF7E69"/>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heme="minorHAnsi" w:hAnsi="Cambria" w:cs="Times New Roman"/>
        <w:sz w:val="24"/>
        <w:szCs w:val="24"/>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6A76"/>
    <w:pPr>
      <w:spacing w:after="120" w:line="276" w:lineRule="auto"/>
      <w:jc w:val="both"/>
    </w:pPr>
    <w:rPr>
      <w:sz w:val="22"/>
    </w:rPr>
  </w:style>
  <w:style w:type="paragraph" w:styleId="Naslov1">
    <w:name w:val="heading 1"/>
    <w:basedOn w:val="Normal"/>
    <w:next w:val="Normal"/>
    <w:link w:val="Naslov1Char"/>
    <w:autoRedefine/>
    <w:uiPriority w:val="9"/>
    <w:qFormat/>
    <w:rsid w:val="003E3AE4"/>
    <w:pPr>
      <w:keepNext/>
      <w:keepLines/>
      <w:numPr>
        <w:numId w:val="2"/>
      </w:numPr>
      <w:spacing w:after="240"/>
      <w:ind w:left="567" w:hanging="567"/>
      <w:outlineLvl w:val="0"/>
    </w:pPr>
    <w:rPr>
      <w:rFonts w:eastAsiaTheme="majorEastAsia" w:cstheme="majorBidi"/>
      <w:b/>
      <w:bCs/>
      <w:sz w:val="28"/>
      <w:szCs w:val="22"/>
    </w:rPr>
  </w:style>
  <w:style w:type="paragraph" w:styleId="Naslov2">
    <w:name w:val="heading 2"/>
    <w:basedOn w:val="Normal"/>
    <w:next w:val="Normal"/>
    <w:link w:val="Naslov2Char"/>
    <w:autoRedefine/>
    <w:uiPriority w:val="9"/>
    <w:unhideWhenUsed/>
    <w:qFormat/>
    <w:rsid w:val="005A11EE"/>
    <w:pPr>
      <w:keepNext/>
      <w:keepLines/>
      <w:numPr>
        <w:ilvl w:val="1"/>
        <w:numId w:val="2"/>
      </w:numPr>
      <w:spacing w:before="200" w:after="200"/>
      <w:ind w:left="709" w:hanging="709"/>
      <w:outlineLvl w:val="1"/>
    </w:pPr>
    <w:rPr>
      <w:rFonts w:eastAsiaTheme="majorEastAsia" w:cstheme="majorBidi"/>
      <w:b/>
      <w:sz w:val="26"/>
      <w:szCs w:val="22"/>
    </w:rPr>
  </w:style>
  <w:style w:type="paragraph" w:styleId="Naslov3">
    <w:name w:val="heading 3"/>
    <w:basedOn w:val="Normal"/>
    <w:next w:val="Normal"/>
    <w:link w:val="Naslov3Char"/>
    <w:autoRedefine/>
    <w:uiPriority w:val="9"/>
    <w:unhideWhenUsed/>
    <w:qFormat/>
    <w:rsid w:val="007E333F"/>
    <w:pPr>
      <w:keepNext/>
      <w:keepLines/>
      <w:numPr>
        <w:ilvl w:val="2"/>
        <w:numId w:val="2"/>
      </w:numPr>
      <w:spacing w:before="360"/>
      <w:ind w:left="794" w:hanging="794"/>
      <w:outlineLvl w:val="2"/>
    </w:pPr>
    <w:rPr>
      <w:rFonts w:eastAsiaTheme="majorEastAsia" w:cstheme="majorBidi"/>
      <w:b/>
      <w:sz w:val="24"/>
    </w:rPr>
  </w:style>
  <w:style w:type="paragraph" w:styleId="Naslov4">
    <w:name w:val="heading 4"/>
    <w:basedOn w:val="Normal"/>
    <w:next w:val="Normal"/>
    <w:link w:val="Naslov4Char"/>
    <w:uiPriority w:val="9"/>
    <w:unhideWhenUsed/>
    <w:qFormat/>
    <w:rsid w:val="00C1291C"/>
    <w:pPr>
      <w:keepNext/>
      <w:keepLines/>
      <w:numPr>
        <w:ilvl w:val="3"/>
        <w:numId w:val="2"/>
      </w:numPr>
      <w:spacing w:before="240" w:after="240"/>
      <w:outlineLvl w:val="3"/>
    </w:pPr>
    <w:rPr>
      <w:rFonts w:eastAsiaTheme="majorEastAsia" w:cstheme="majorBidi"/>
      <w:b/>
      <w:iCs/>
    </w:rPr>
  </w:style>
  <w:style w:type="paragraph" w:styleId="Naslov5">
    <w:name w:val="heading 5"/>
    <w:basedOn w:val="Normal"/>
    <w:next w:val="Normal"/>
    <w:link w:val="Naslov5Char"/>
    <w:uiPriority w:val="9"/>
    <w:unhideWhenUsed/>
    <w:qFormat/>
    <w:rsid w:val="00AA058F"/>
    <w:pPr>
      <w:keepNext/>
      <w:keepLines/>
      <w:numPr>
        <w:ilvl w:val="4"/>
        <w:numId w:val="2"/>
      </w:numPr>
      <w:spacing w:before="120"/>
      <w:outlineLvl w:val="4"/>
    </w:pPr>
    <w:rPr>
      <w:rFonts w:eastAsiaTheme="majorEastAsia" w:cstheme="majorBidi"/>
      <w:b/>
    </w:rPr>
  </w:style>
  <w:style w:type="paragraph" w:styleId="Naslov6">
    <w:name w:val="heading 6"/>
    <w:basedOn w:val="Normal"/>
    <w:next w:val="Normal"/>
    <w:link w:val="Naslov6Char"/>
    <w:uiPriority w:val="9"/>
    <w:unhideWhenUsed/>
    <w:qFormat/>
    <w:rsid w:val="00AA058F"/>
    <w:pPr>
      <w:keepNext/>
      <w:keepLines/>
      <w:numPr>
        <w:ilvl w:val="5"/>
        <w:numId w:val="2"/>
      </w:numPr>
      <w:spacing w:before="200" w:line="240" w:lineRule="auto"/>
      <w:outlineLvl w:val="5"/>
    </w:pPr>
    <w:rPr>
      <w:rFonts w:eastAsiaTheme="majorEastAsia" w:cstheme="majorBidi"/>
      <w:b/>
      <w:sz w:val="24"/>
    </w:rPr>
  </w:style>
  <w:style w:type="paragraph" w:styleId="Naslov7">
    <w:name w:val="heading 7"/>
    <w:basedOn w:val="Normal"/>
    <w:next w:val="Normal"/>
    <w:link w:val="Naslov7Char"/>
    <w:uiPriority w:val="9"/>
    <w:semiHidden/>
    <w:unhideWhenUsed/>
    <w:qFormat/>
    <w:rsid w:val="00533659"/>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Naslov8">
    <w:name w:val="heading 8"/>
    <w:basedOn w:val="Normal"/>
    <w:next w:val="Normal"/>
    <w:link w:val="Naslov8Char"/>
    <w:uiPriority w:val="9"/>
    <w:semiHidden/>
    <w:unhideWhenUsed/>
    <w:qFormat/>
    <w:rsid w:val="00533659"/>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ormal"/>
    <w:next w:val="Normal"/>
    <w:link w:val="Naslov9Char"/>
    <w:uiPriority w:val="9"/>
    <w:semiHidden/>
    <w:unhideWhenUsed/>
    <w:qFormat/>
    <w:rsid w:val="00533659"/>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3E3AE4"/>
    <w:rPr>
      <w:rFonts w:eastAsiaTheme="majorEastAsia" w:cstheme="majorBidi"/>
      <w:b/>
      <w:bCs/>
      <w:sz w:val="28"/>
      <w:szCs w:val="22"/>
    </w:rPr>
  </w:style>
  <w:style w:type="character" w:customStyle="1" w:styleId="Naslov2Char">
    <w:name w:val="Naslov 2 Char"/>
    <w:basedOn w:val="Zadanifontodlomka"/>
    <w:link w:val="Naslov2"/>
    <w:uiPriority w:val="9"/>
    <w:rsid w:val="005A11EE"/>
    <w:rPr>
      <w:rFonts w:eastAsiaTheme="majorEastAsia" w:cstheme="majorBidi"/>
      <w:b/>
      <w:sz w:val="26"/>
      <w:szCs w:val="22"/>
    </w:rPr>
  </w:style>
  <w:style w:type="character" w:customStyle="1" w:styleId="Naslov3Char">
    <w:name w:val="Naslov 3 Char"/>
    <w:basedOn w:val="Zadanifontodlomka"/>
    <w:link w:val="Naslov3"/>
    <w:uiPriority w:val="9"/>
    <w:rsid w:val="007E333F"/>
    <w:rPr>
      <w:rFonts w:eastAsiaTheme="majorEastAsia" w:cstheme="majorBidi"/>
      <w:b/>
    </w:rPr>
  </w:style>
  <w:style w:type="character" w:customStyle="1" w:styleId="Naslov4Char">
    <w:name w:val="Naslov 4 Char"/>
    <w:basedOn w:val="Zadanifontodlomka"/>
    <w:link w:val="Naslov4"/>
    <w:uiPriority w:val="9"/>
    <w:rsid w:val="00C1291C"/>
    <w:rPr>
      <w:rFonts w:eastAsiaTheme="majorEastAsia" w:cstheme="majorBidi"/>
      <w:b/>
      <w:iCs/>
      <w:sz w:val="22"/>
    </w:rPr>
  </w:style>
  <w:style w:type="character" w:customStyle="1" w:styleId="Naslov5Char">
    <w:name w:val="Naslov 5 Char"/>
    <w:basedOn w:val="Zadanifontodlomka"/>
    <w:link w:val="Naslov5"/>
    <w:uiPriority w:val="9"/>
    <w:rsid w:val="00AA058F"/>
    <w:rPr>
      <w:rFonts w:eastAsiaTheme="majorEastAsia" w:cstheme="majorBidi"/>
      <w:b/>
      <w:sz w:val="22"/>
    </w:rPr>
  </w:style>
  <w:style w:type="character" w:customStyle="1" w:styleId="Naslov6Char">
    <w:name w:val="Naslov 6 Char"/>
    <w:basedOn w:val="Zadanifontodlomka"/>
    <w:link w:val="Naslov6"/>
    <w:uiPriority w:val="9"/>
    <w:rsid w:val="00AA058F"/>
    <w:rPr>
      <w:rFonts w:eastAsiaTheme="majorEastAsia" w:cstheme="majorBidi"/>
      <w:b/>
    </w:rPr>
  </w:style>
  <w:style w:type="character" w:customStyle="1" w:styleId="Naslov7Char">
    <w:name w:val="Naslov 7 Char"/>
    <w:basedOn w:val="Zadanifontodlomka"/>
    <w:link w:val="Naslov7"/>
    <w:uiPriority w:val="9"/>
    <w:semiHidden/>
    <w:rsid w:val="00533659"/>
    <w:rPr>
      <w:rFonts w:asciiTheme="majorHAnsi" w:eastAsiaTheme="majorEastAsia" w:hAnsiTheme="majorHAnsi" w:cstheme="majorBidi"/>
      <w:i/>
      <w:iCs/>
      <w:color w:val="1F3763" w:themeColor="accent1" w:themeShade="7F"/>
      <w:sz w:val="22"/>
    </w:rPr>
  </w:style>
  <w:style w:type="character" w:customStyle="1" w:styleId="Naslov8Char">
    <w:name w:val="Naslov 8 Char"/>
    <w:basedOn w:val="Zadanifontodlomka"/>
    <w:link w:val="Naslov8"/>
    <w:uiPriority w:val="9"/>
    <w:semiHidden/>
    <w:rsid w:val="00533659"/>
    <w:rPr>
      <w:rFonts w:asciiTheme="majorHAnsi" w:eastAsiaTheme="majorEastAsia" w:hAnsiTheme="majorHAnsi" w:cstheme="majorBidi"/>
      <w:color w:val="272727" w:themeColor="text1" w:themeTint="D8"/>
      <w:sz w:val="21"/>
      <w:szCs w:val="21"/>
    </w:rPr>
  </w:style>
  <w:style w:type="character" w:customStyle="1" w:styleId="Naslov9Char">
    <w:name w:val="Naslov 9 Char"/>
    <w:basedOn w:val="Zadanifontodlomka"/>
    <w:link w:val="Naslov9"/>
    <w:uiPriority w:val="9"/>
    <w:semiHidden/>
    <w:rsid w:val="00533659"/>
    <w:rPr>
      <w:rFonts w:asciiTheme="majorHAnsi" w:eastAsiaTheme="majorEastAsia" w:hAnsiTheme="majorHAnsi" w:cstheme="majorBidi"/>
      <w:i/>
      <w:iCs/>
      <w:color w:val="272727" w:themeColor="text1" w:themeTint="D8"/>
      <w:sz w:val="21"/>
      <w:szCs w:val="21"/>
    </w:rPr>
  </w:style>
  <w:style w:type="paragraph" w:styleId="Naslov">
    <w:name w:val="Title"/>
    <w:basedOn w:val="Normal"/>
    <w:next w:val="Normal"/>
    <w:link w:val="NaslovChar"/>
    <w:uiPriority w:val="99"/>
    <w:qFormat/>
    <w:rsid w:val="0026487E"/>
    <w:pPr>
      <w:jc w:val="center"/>
    </w:pPr>
    <w:rPr>
      <w:rFonts w:eastAsia="Times New Roman"/>
      <w:bCs/>
      <w:kern w:val="28"/>
      <w:sz w:val="40"/>
      <w:szCs w:val="32"/>
    </w:rPr>
  </w:style>
  <w:style w:type="character" w:customStyle="1" w:styleId="NaslovChar">
    <w:name w:val="Naslov Char"/>
    <w:basedOn w:val="Zadanifontodlomka"/>
    <w:link w:val="Naslov"/>
    <w:uiPriority w:val="99"/>
    <w:rsid w:val="0026487E"/>
    <w:rPr>
      <w:rFonts w:ascii="Cambria" w:eastAsia="Times New Roman" w:hAnsi="Cambria"/>
      <w:bCs/>
      <w:kern w:val="28"/>
      <w:sz w:val="40"/>
      <w:szCs w:val="32"/>
    </w:rPr>
  </w:style>
  <w:style w:type="paragraph" w:styleId="Citat">
    <w:name w:val="Quote"/>
    <w:basedOn w:val="Normal"/>
    <w:next w:val="Normal"/>
    <w:link w:val="CitatChar"/>
    <w:uiPriority w:val="99"/>
    <w:qFormat/>
    <w:rsid w:val="0026487E"/>
    <w:rPr>
      <w:i/>
      <w:iCs/>
      <w:color w:val="000000"/>
    </w:rPr>
  </w:style>
  <w:style w:type="character" w:customStyle="1" w:styleId="CitatChar">
    <w:name w:val="Citat Char"/>
    <w:basedOn w:val="Zadanifontodlomka"/>
    <w:link w:val="Citat"/>
    <w:uiPriority w:val="99"/>
    <w:rsid w:val="0026487E"/>
    <w:rPr>
      <w:rFonts w:ascii="Cambria" w:eastAsia="Calibri" w:hAnsi="Cambria"/>
      <w:i/>
      <w:iCs/>
      <w:color w:val="000000"/>
      <w:sz w:val="22"/>
      <w:szCs w:val="22"/>
    </w:rPr>
  </w:style>
  <w:style w:type="paragraph" w:styleId="Opisslike">
    <w:name w:val="caption"/>
    <w:aliases w:val="Reference"/>
    <w:basedOn w:val="Normal"/>
    <w:next w:val="Normal"/>
    <w:link w:val="OpisslikeChar"/>
    <w:uiPriority w:val="35"/>
    <w:qFormat/>
    <w:rsid w:val="0026487E"/>
    <w:pPr>
      <w:spacing w:after="0" w:line="240" w:lineRule="auto"/>
      <w:jc w:val="left"/>
    </w:pPr>
    <w:rPr>
      <w:b/>
      <w:bCs/>
      <w:szCs w:val="18"/>
    </w:rPr>
  </w:style>
  <w:style w:type="paragraph" w:styleId="Odlomakpopisa">
    <w:name w:val="List Paragraph"/>
    <w:aliases w:val="heading 1,Heading 2_sj,Citation List,Enumeración 2,Strip,2,Satura rādītājs,List_Paragraph,Multilevel para_II,List Paragraph1,Akapit z listą BS,Numbered para,List Paragraph (numbered (a)),References,Bullets,List Paragraph nowy,Bullet1,Body"/>
    <w:basedOn w:val="Normal"/>
    <w:link w:val="OdlomakpopisaChar"/>
    <w:uiPriority w:val="34"/>
    <w:qFormat/>
    <w:rsid w:val="0026487E"/>
    <w:pPr>
      <w:ind w:left="720"/>
      <w:contextualSpacing/>
    </w:pPr>
  </w:style>
  <w:style w:type="character" w:styleId="Hiperveza">
    <w:name w:val="Hyperlink"/>
    <w:basedOn w:val="Zadanifontodlomka"/>
    <w:uiPriority w:val="99"/>
    <w:unhideWhenUsed/>
    <w:rsid w:val="00533659"/>
    <w:rPr>
      <w:color w:val="0563C1" w:themeColor="hyperlink"/>
      <w:u w:val="single"/>
    </w:rPr>
  </w:style>
  <w:style w:type="paragraph" w:styleId="Tijeloteksta">
    <w:name w:val="Body Text"/>
    <w:basedOn w:val="Normal"/>
    <w:link w:val="TijelotekstaChar"/>
    <w:uiPriority w:val="99"/>
    <w:unhideWhenUsed/>
    <w:rsid w:val="00B578FA"/>
  </w:style>
  <w:style w:type="character" w:customStyle="1" w:styleId="TijelotekstaChar">
    <w:name w:val="Tijelo teksta Char"/>
    <w:basedOn w:val="Zadanifontodlomka"/>
    <w:link w:val="Tijeloteksta"/>
    <w:uiPriority w:val="99"/>
    <w:rsid w:val="00B578FA"/>
    <w:rPr>
      <w:rFonts w:ascii="Cambria" w:eastAsia="Calibri" w:hAnsi="Cambria"/>
    </w:rPr>
  </w:style>
  <w:style w:type="character" w:styleId="Referencakomentara">
    <w:name w:val="annotation reference"/>
    <w:basedOn w:val="Zadanifontodlomka"/>
    <w:uiPriority w:val="99"/>
    <w:semiHidden/>
    <w:unhideWhenUsed/>
    <w:rsid w:val="00C0021D"/>
    <w:rPr>
      <w:sz w:val="16"/>
      <w:szCs w:val="16"/>
    </w:rPr>
  </w:style>
  <w:style w:type="paragraph" w:styleId="Tekstkomentara">
    <w:name w:val="annotation text"/>
    <w:basedOn w:val="Normal"/>
    <w:link w:val="TekstkomentaraChar"/>
    <w:uiPriority w:val="99"/>
    <w:unhideWhenUsed/>
    <w:rsid w:val="00C0021D"/>
    <w:pPr>
      <w:spacing w:line="240" w:lineRule="auto"/>
    </w:pPr>
    <w:rPr>
      <w:rFonts w:cstheme="minorBidi"/>
      <w:sz w:val="20"/>
      <w:szCs w:val="20"/>
    </w:rPr>
  </w:style>
  <w:style w:type="character" w:customStyle="1" w:styleId="TekstkomentaraChar">
    <w:name w:val="Tekst komentara Char"/>
    <w:basedOn w:val="Zadanifontodlomka"/>
    <w:link w:val="Tekstkomentara"/>
    <w:uiPriority w:val="99"/>
    <w:rsid w:val="00C0021D"/>
    <w:rPr>
      <w:rFonts w:ascii="Cambria" w:hAnsi="Cambria" w:cstheme="minorBidi"/>
      <w:sz w:val="20"/>
      <w:szCs w:val="20"/>
    </w:rPr>
  </w:style>
  <w:style w:type="paragraph" w:styleId="Tekstbalonia">
    <w:name w:val="Balloon Text"/>
    <w:basedOn w:val="Normal"/>
    <w:link w:val="TekstbaloniaChar"/>
    <w:uiPriority w:val="99"/>
    <w:semiHidden/>
    <w:unhideWhenUsed/>
    <w:rsid w:val="00C0021D"/>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C0021D"/>
    <w:rPr>
      <w:rFonts w:ascii="Segoe UI" w:eastAsia="Calibri" w:hAnsi="Segoe UI" w:cs="Segoe UI"/>
      <w:sz w:val="18"/>
      <w:szCs w:val="18"/>
    </w:rPr>
  </w:style>
  <w:style w:type="paragraph" w:styleId="Bezproreda">
    <w:name w:val="No Spacing"/>
    <w:uiPriority w:val="1"/>
    <w:qFormat/>
    <w:rsid w:val="009706F4"/>
    <w:pPr>
      <w:spacing w:after="0" w:line="240" w:lineRule="auto"/>
      <w:jc w:val="both"/>
    </w:pPr>
    <w:rPr>
      <w:rFonts w:eastAsia="Calibri"/>
      <w:sz w:val="22"/>
      <w:szCs w:val="22"/>
    </w:rPr>
  </w:style>
  <w:style w:type="paragraph" w:styleId="Sadraj3">
    <w:name w:val="toc 3"/>
    <w:basedOn w:val="Normal"/>
    <w:next w:val="Normal"/>
    <w:autoRedefine/>
    <w:uiPriority w:val="39"/>
    <w:unhideWhenUsed/>
    <w:rsid w:val="001C09BA"/>
    <w:pPr>
      <w:tabs>
        <w:tab w:val="left" w:pos="993"/>
        <w:tab w:val="right" w:leader="dot" w:pos="9016"/>
      </w:tabs>
      <w:spacing w:after="40"/>
      <w:ind w:left="414" w:hanging="57"/>
    </w:pPr>
    <w:rPr>
      <w:rFonts w:cstheme="minorBidi"/>
    </w:rPr>
  </w:style>
  <w:style w:type="paragraph" w:styleId="Tekstfusnote">
    <w:name w:val="footnote text"/>
    <w:basedOn w:val="Normal"/>
    <w:link w:val="TekstfusnoteChar"/>
    <w:uiPriority w:val="99"/>
    <w:semiHidden/>
    <w:unhideWhenUsed/>
    <w:rsid w:val="001D4813"/>
    <w:pPr>
      <w:spacing w:after="0" w:line="240" w:lineRule="auto"/>
    </w:pPr>
    <w:rPr>
      <w:sz w:val="20"/>
      <w:szCs w:val="20"/>
    </w:rPr>
  </w:style>
  <w:style w:type="character" w:customStyle="1" w:styleId="TekstfusnoteChar">
    <w:name w:val="Tekst fusnote Char"/>
    <w:basedOn w:val="Zadanifontodlomka"/>
    <w:link w:val="Tekstfusnote"/>
    <w:uiPriority w:val="99"/>
    <w:semiHidden/>
    <w:rsid w:val="001D4813"/>
    <w:rPr>
      <w:rFonts w:ascii="Cambria" w:eastAsia="Calibri" w:hAnsi="Cambria"/>
      <w:sz w:val="20"/>
      <w:szCs w:val="20"/>
    </w:rPr>
  </w:style>
  <w:style w:type="character" w:styleId="Referencafusnote">
    <w:name w:val="footnote reference"/>
    <w:basedOn w:val="Zadanifontodlomka"/>
    <w:uiPriority w:val="99"/>
    <w:unhideWhenUsed/>
    <w:rsid w:val="001D4813"/>
    <w:rPr>
      <w:vertAlign w:val="superscript"/>
    </w:rPr>
  </w:style>
  <w:style w:type="paragraph" w:customStyle="1" w:styleId="Default">
    <w:name w:val="Default"/>
    <w:rsid w:val="00E834C2"/>
    <w:pPr>
      <w:autoSpaceDE w:val="0"/>
      <w:autoSpaceDN w:val="0"/>
      <w:adjustRightInd w:val="0"/>
      <w:spacing w:after="0" w:line="240" w:lineRule="auto"/>
    </w:pPr>
    <w:rPr>
      <w:rFonts w:cs="Cambria"/>
      <w:color w:val="000000"/>
    </w:rPr>
  </w:style>
  <w:style w:type="table" w:styleId="Reetkatablice">
    <w:name w:val="Table Grid"/>
    <w:basedOn w:val="Obinatablica"/>
    <w:uiPriority w:val="59"/>
    <w:rsid w:val="003F30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jeloteksta2">
    <w:name w:val="Body Text 2"/>
    <w:basedOn w:val="Normal"/>
    <w:link w:val="Tijeloteksta2Char"/>
    <w:uiPriority w:val="99"/>
    <w:unhideWhenUsed/>
    <w:rsid w:val="007738ED"/>
    <w:pPr>
      <w:spacing w:after="160" w:line="360" w:lineRule="auto"/>
      <w:jc w:val="left"/>
    </w:pPr>
  </w:style>
  <w:style w:type="character" w:customStyle="1" w:styleId="Tijeloteksta2Char">
    <w:name w:val="Tijelo teksta 2 Char"/>
    <w:basedOn w:val="Zadanifontodlomka"/>
    <w:link w:val="Tijeloteksta2"/>
    <w:uiPriority w:val="99"/>
    <w:rsid w:val="007738ED"/>
  </w:style>
  <w:style w:type="paragraph" w:styleId="Tijeloteksta3">
    <w:name w:val="Body Text 3"/>
    <w:basedOn w:val="Normal"/>
    <w:link w:val="Tijeloteksta3Char"/>
    <w:uiPriority w:val="99"/>
    <w:unhideWhenUsed/>
    <w:rsid w:val="00B341EF"/>
    <w:pPr>
      <w:spacing w:line="360" w:lineRule="auto"/>
    </w:pPr>
    <w:rPr>
      <w:color w:val="FF0000"/>
    </w:rPr>
  </w:style>
  <w:style w:type="character" w:customStyle="1" w:styleId="Tijeloteksta3Char">
    <w:name w:val="Tijelo teksta 3 Char"/>
    <w:basedOn w:val="Zadanifontodlomka"/>
    <w:link w:val="Tijeloteksta3"/>
    <w:uiPriority w:val="99"/>
    <w:rsid w:val="00B341EF"/>
    <w:rPr>
      <w:color w:val="FF0000"/>
    </w:rPr>
  </w:style>
  <w:style w:type="paragraph" w:styleId="TOCNaslov">
    <w:name w:val="TOC Heading"/>
    <w:basedOn w:val="Naslov1"/>
    <w:next w:val="Normal"/>
    <w:uiPriority w:val="39"/>
    <w:unhideWhenUsed/>
    <w:qFormat/>
    <w:rsid w:val="00466352"/>
    <w:pPr>
      <w:numPr>
        <w:numId w:val="0"/>
      </w:numPr>
      <w:spacing w:after="0" w:line="259" w:lineRule="auto"/>
      <w:outlineLvl w:val="9"/>
    </w:pPr>
    <w:rPr>
      <w:rFonts w:asciiTheme="majorHAnsi" w:hAnsiTheme="majorHAnsi"/>
      <w:b w:val="0"/>
      <w:color w:val="2F5496" w:themeColor="accent1" w:themeShade="BF"/>
      <w:sz w:val="32"/>
      <w:lang w:val="en-US"/>
    </w:rPr>
  </w:style>
  <w:style w:type="paragraph" w:styleId="Sadraj1">
    <w:name w:val="toc 1"/>
    <w:basedOn w:val="Normal"/>
    <w:next w:val="Normal"/>
    <w:autoRedefine/>
    <w:uiPriority w:val="39"/>
    <w:unhideWhenUsed/>
    <w:rsid w:val="008C1AE6"/>
    <w:pPr>
      <w:tabs>
        <w:tab w:val="left" w:pos="284"/>
        <w:tab w:val="right" w:leader="dot" w:pos="9016"/>
      </w:tabs>
      <w:spacing w:after="0"/>
    </w:pPr>
  </w:style>
  <w:style w:type="paragraph" w:styleId="Sadraj2">
    <w:name w:val="toc 2"/>
    <w:basedOn w:val="Normal"/>
    <w:next w:val="Normal"/>
    <w:autoRedefine/>
    <w:uiPriority w:val="39"/>
    <w:unhideWhenUsed/>
    <w:rsid w:val="001C09BA"/>
    <w:pPr>
      <w:tabs>
        <w:tab w:val="left" w:pos="709"/>
        <w:tab w:val="right" w:leader="dot" w:pos="9016"/>
      </w:tabs>
      <w:spacing w:before="120"/>
      <w:ind w:left="522" w:hanging="284"/>
    </w:pPr>
  </w:style>
  <w:style w:type="paragraph" w:styleId="Tablicaslika">
    <w:name w:val="table of figures"/>
    <w:basedOn w:val="Normal"/>
    <w:next w:val="Normal"/>
    <w:uiPriority w:val="99"/>
    <w:unhideWhenUsed/>
    <w:rsid w:val="00466352"/>
    <w:pPr>
      <w:spacing w:after="0"/>
    </w:pPr>
  </w:style>
  <w:style w:type="paragraph" w:styleId="Predmetkomentara">
    <w:name w:val="annotation subject"/>
    <w:basedOn w:val="Tekstkomentara"/>
    <w:next w:val="Tekstkomentara"/>
    <w:link w:val="PredmetkomentaraChar"/>
    <w:uiPriority w:val="99"/>
    <w:semiHidden/>
    <w:unhideWhenUsed/>
    <w:rsid w:val="00ED44F2"/>
    <w:rPr>
      <w:rFonts w:cs="Times New Roman"/>
      <w:b/>
      <w:bCs/>
    </w:rPr>
  </w:style>
  <w:style w:type="character" w:customStyle="1" w:styleId="PredmetkomentaraChar">
    <w:name w:val="Predmet komentara Char"/>
    <w:basedOn w:val="TekstkomentaraChar"/>
    <w:link w:val="Predmetkomentara"/>
    <w:uiPriority w:val="99"/>
    <w:semiHidden/>
    <w:rsid w:val="00ED44F2"/>
    <w:rPr>
      <w:rFonts w:ascii="Cambria" w:hAnsi="Cambria" w:cstheme="minorBidi"/>
      <w:b/>
      <w:bCs/>
      <w:sz w:val="20"/>
      <w:szCs w:val="20"/>
    </w:rPr>
  </w:style>
  <w:style w:type="paragraph" w:styleId="Zaglavlje">
    <w:name w:val="header"/>
    <w:basedOn w:val="Normal"/>
    <w:link w:val="ZaglavljeChar"/>
    <w:uiPriority w:val="99"/>
    <w:unhideWhenUsed/>
    <w:rsid w:val="00C1002D"/>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C1002D"/>
  </w:style>
  <w:style w:type="paragraph" w:styleId="Podnoje">
    <w:name w:val="footer"/>
    <w:basedOn w:val="Normal"/>
    <w:link w:val="PodnojeChar"/>
    <w:uiPriority w:val="99"/>
    <w:unhideWhenUsed/>
    <w:rsid w:val="00C1002D"/>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C1002D"/>
  </w:style>
  <w:style w:type="paragraph" w:styleId="Podnaslov">
    <w:name w:val="Subtitle"/>
    <w:basedOn w:val="Normal"/>
    <w:next w:val="Normal"/>
    <w:link w:val="PodnaslovChar"/>
    <w:uiPriority w:val="11"/>
    <w:qFormat/>
    <w:rsid w:val="0079123D"/>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PodnaslovChar">
    <w:name w:val="Podnaslov Char"/>
    <w:basedOn w:val="Zadanifontodlomka"/>
    <w:link w:val="Podnaslov"/>
    <w:uiPriority w:val="11"/>
    <w:rsid w:val="0079123D"/>
    <w:rPr>
      <w:rFonts w:asciiTheme="minorHAnsi" w:eastAsiaTheme="minorEastAsia" w:hAnsiTheme="minorHAnsi" w:cstheme="minorBidi"/>
      <w:color w:val="5A5A5A" w:themeColor="text1" w:themeTint="A5"/>
      <w:spacing w:val="15"/>
      <w:sz w:val="22"/>
      <w:szCs w:val="22"/>
    </w:rPr>
  </w:style>
  <w:style w:type="paragraph" w:styleId="StandardWeb">
    <w:name w:val="Normal (Web)"/>
    <w:basedOn w:val="Normal"/>
    <w:uiPriority w:val="99"/>
    <w:unhideWhenUsed/>
    <w:rsid w:val="00A93497"/>
    <w:pPr>
      <w:spacing w:beforeLines="20" w:beforeAutospacing="1" w:after="100" w:afterAutospacing="1" w:line="240" w:lineRule="auto"/>
      <w:ind w:left="811" w:hanging="357"/>
    </w:pPr>
    <w:rPr>
      <w:rFonts w:ascii="Times New Roman" w:eastAsia="Times New Roman" w:hAnsi="Times New Roman"/>
      <w:lang w:eastAsia="hr-HR"/>
    </w:rPr>
  </w:style>
  <w:style w:type="paragraph" w:styleId="Revizija">
    <w:name w:val="Revision"/>
    <w:hidden/>
    <w:uiPriority w:val="99"/>
    <w:semiHidden/>
    <w:rsid w:val="00A93497"/>
    <w:pPr>
      <w:spacing w:beforeLines="20" w:after="0" w:line="240" w:lineRule="auto"/>
      <w:ind w:left="811" w:hanging="357"/>
      <w:jc w:val="both"/>
    </w:pPr>
    <w:rPr>
      <w:rFonts w:asciiTheme="minorHAnsi" w:hAnsiTheme="minorHAnsi" w:cstheme="minorBidi"/>
      <w:sz w:val="22"/>
      <w:szCs w:val="22"/>
    </w:rPr>
  </w:style>
  <w:style w:type="character" w:customStyle="1" w:styleId="UnresolvedMention1">
    <w:name w:val="Unresolved Mention1"/>
    <w:basedOn w:val="Zadanifontodlomka"/>
    <w:uiPriority w:val="99"/>
    <w:semiHidden/>
    <w:unhideWhenUsed/>
    <w:rsid w:val="00A93497"/>
    <w:rPr>
      <w:color w:val="605E5C"/>
      <w:shd w:val="clear" w:color="auto" w:fill="E1DFDD"/>
    </w:rPr>
  </w:style>
  <w:style w:type="character" w:customStyle="1" w:styleId="UnresolvedMention2">
    <w:name w:val="Unresolved Mention2"/>
    <w:basedOn w:val="Zadanifontodlomka"/>
    <w:uiPriority w:val="99"/>
    <w:semiHidden/>
    <w:unhideWhenUsed/>
    <w:rsid w:val="00A93497"/>
    <w:rPr>
      <w:color w:val="605E5C"/>
      <w:shd w:val="clear" w:color="auto" w:fill="E1DFDD"/>
    </w:rPr>
  </w:style>
  <w:style w:type="paragraph" w:styleId="Uvuenotijeloteksta">
    <w:name w:val="Body Text Indent"/>
    <w:basedOn w:val="Normal"/>
    <w:link w:val="UvuenotijelotekstaChar"/>
    <w:uiPriority w:val="99"/>
    <w:unhideWhenUsed/>
    <w:rsid w:val="00F61ECE"/>
    <w:pPr>
      <w:ind w:left="993" w:hanging="993"/>
    </w:pPr>
  </w:style>
  <w:style w:type="character" w:customStyle="1" w:styleId="UvuenotijelotekstaChar">
    <w:name w:val="Uvučeno tijelo teksta Char"/>
    <w:basedOn w:val="Zadanifontodlomka"/>
    <w:link w:val="Uvuenotijeloteksta"/>
    <w:uiPriority w:val="99"/>
    <w:rsid w:val="00F61ECE"/>
  </w:style>
  <w:style w:type="paragraph" w:styleId="Tijeloteksta-uvlaka2">
    <w:name w:val="Body Text Indent 2"/>
    <w:basedOn w:val="Normal"/>
    <w:link w:val="Tijeloteksta-uvlaka2Char"/>
    <w:uiPriority w:val="99"/>
    <w:unhideWhenUsed/>
    <w:rsid w:val="00F61ECE"/>
    <w:pPr>
      <w:ind w:left="851" w:hanging="851"/>
    </w:pPr>
  </w:style>
  <w:style w:type="character" w:customStyle="1" w:styleId="Tijeloteksta-uvlaka2Char">
    <w:name w:val="Tijelo teksta - uvlaka 2 Char"/>
    <w:basedOn w:val="Zadanifontodlomka"/>
    <w:link w:val="Tijeloteksta-uvlaka2"/>
    <w:uiPriority w:val="99"/>
    <w:rsid w:val="00F61ECE"/>
  </w:style>
  <w:style w:type="paragraph" w:styleId="Tijeloteksta-uvlaka3">
    <w:name w:val="Body Text Indent 3"/>
    <w:basedOn w:val="Normal"/>
    <w:link w:val="Tijeloteksta-uvlaka3Char"/>
    <w:uiPriority w:val="99"/>
    <w:unhideWhenUsed/>
    <w:rsid w:val="00F61ECE"/>
    <w:pPr>
      <w:ind w:left="1276" w:hanging="1276"/>
    </w:pPr>
  </w:style>
  <w:style w:type="character" w:customStyle="1" w:styleId="Tijeloteksta-uvlaka3Char">
    <w:name w:val="Tijelo teksta - uvlaka 3 Char"/>
    <w:basedOn w:val="Zadanifontodlomka"/>
    <w:link w:val="Tijeloteksta-uvlaka3"/>
    <w:uiPriority w:val="99"/>
    <w:rsid w:val="00F61ECE"/>
  </w:style>
  <w:style w:type="character" w:customStyle="1" w:styleId="OdlomakpopisaChar">
    <w:name w:val="Odlomak popisa Char"/>
    <w:aliases w:val="heading 1 Char,Heading 2_sj Char,Citation List Char,Enumeración 2 Char,Strip Char,2 Char,Satura rādītājs Char,List_Paragraph Char,Multilevel para_II Char,List Paragraph1 Char,Akapit z listą BS Char,Numbered para Char,References Char"/>
    <w:link w:val="Odlomakpopisa"/>
    <w:uiPriority w:val="34"/>
    <w:qFormat/>
    <w:rsid w:val="00085990"/>
    <w:rPr>
      <w:sz w:val="22"/>
    </w:rPr>
  </w:style>
  <w:style w:type="paragraph" w:customStyle="1" w:styleId="t-9-8">
    <w:name w:val="t-9-8"/>
    <w:basedOn w:val="Normal"/>
    <w:rsid w:val="007735EB"/>
    <w:pPr>
      <w:spacing w:before="100" w:beforeAutospacing="1" w:after="100" w:afterAutospacing="1" w:line="240" w:lineRule="auto"/>
      <w:jc w:val="left"/>
    </w:pPr>
    <w:rPr>
      <w:rFonts w:ascii="Times New Roman" w:eastAsia="Times New Roman" w:hAnsi="Times New Roman"/>
      <w:sz w:val="24"/>
      <w:lang w:eastAsia="hr-HR"/>
    </w:rPr>
  </w:style>
  <w:style w:type="character" w:styleId="Tekstrezerviranogmjesta">
    <w:name w:val="Placeholder Text"/>
    <w:basedOn w:val="Zadanifontodlomka"/>
    <w:uiPriority w:val="99"/>
    <w:semiHidden/>
    <w:rsid w:val="007735EB"/>
    <w:rPr>
      <w:color w:val="808080"/>
    </w:rPr>
  </w:style>
  <w:style w:type="character" w:customStyle="1" w:styleId="OpisslikeChar">
    <w:name w:val="Opis slike Char"/>
    <w:aliases w:val="Reference Char"/>
    <w:link w:val="Opisslike"/>
    <w:uiPriority w:val="35"/>
    <w:locked/>
    <w:rsid w:val="007735EB"/>
    <w:rPr>
      <w:b/>
      <w:bCs/>
      <w:sz w:val="22"/>
      <w:szCs w:val="18"/>
    </w:rPr>
  </w:style>
  <w:style w:type="numbering" w:customStyle="1" w:styleId="NoList1">
    <w:name w:val="No List1"/>
    <w:next w:val="Bezpopisa"/>
    <w:uiPriority w:val="99"/>
    <w:semiHidden/>
    <w:unhideWhenUsed/>
    <w:rsid w:val="007735EB"/>
  </w:style>
  <w:style w:type="table" w:customStyle="1" w:styleId="TableGrid1">
    <w:name w:val="Table Grid1"/>
    <w:basedOn w:val="Obinatablica"/>
    <w:next w:val="Reetkatablice"/>
    <w:uiPriority w:val="59"/>
    <w:rsid w:val="007735EB"/>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krajnjebiljeke">
    <w:name w:val="endnote text"/>
    <w:basedOn w:val="Normal"/>
    <w:link w:val="TekstkrajnjebiljekeChar"/>
    <w:uiPriority w:val="99"/>
    <w:semiHidden/>
    <w:unhideWhenUsed/>
    <w:rsid w:val="007735EB"/>
    <w:pPr>
      <w:spacing w:after="0" w:line="240" w:lineRule="auto"/>
    </w:pPr>
    <w:rPr>
      <w:rFonts w:cstheme="minorBidi"/>
      <w:sz w:val="20"/>
      <w:szCs w:val="20"/>
    </w:rPr>
  </w:style>
  <w:style w:type="character" w:customStyle="1" w:styleId="TekstkrajnjebiljekeChar">
    <w:name w:val="Tekst krajnje bilješke Char"/>
    <w:basedOn w:val="Zadanifontodlomka"/>
    <w:link w:val="Tekstkrajnjebiljeke"/>
    <w:uiPriority w:val="99"/>
    <w:semiHidden/>
    <w:rsid w:val="007735EB"/>
    <w:rPr>
      <w:rFonts w:cstheme="minorBidi"/>
      <w:sz w:val="20"/>
      <w:szCs w:val="20"/>
    </w:rPr>
  </w:style>
  <w:style w:type="character" w:styleId="Referencakrajnjebiljeke">
    <w:name w:val="endnote reference"/>
    <w:basedOn w:val="Zadanifontodlomka"/>
    <w:uiPriority w:val="99"/>
    <w:semiHidden/>
    <w:unhideWhenUsed/>
    <w:rsid w:val="007735EB"/>
    <w:rPr>
      <w:vertAlign w:val="superscript"/>
    </w:rPr>
  </w:style>
  <w:style w:type="character" w:styleId="SlijeenaHiperveza">
    <w:name w:val="FollowedHyperlink"/>
    <w:basedOn w:val="Zadanifontodlomka"/>
    <w:uiPriority w:val="99"/>
    <w:semiHidden/>
    <w:unhideWhenUsed/>
    <w:rsid w:val="007735EB"/>
    <w:rPr>
      <w:color w:val="954F72" w:themeColor="followedHyperlink"/>
      <w:u w:val="single"/>
    </w:rPr>
  </w:style>
  <w:style w:type="table" w:customStyle="1" w:styleId="GridTable5DarkAccent6">
    <w:name w:val="Grid Table 5 Dark Accent 6"/>
    <w:basedOn w:val="Obinatablica"/>
    <w:uiPriority w:val="50"/>
    <w:rsid w:val="0040330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5DarkAccent3">
    <w:name w:val="Grid Table 5 Dark Accent 3"/>
    <w:basedOn w:val="Obinatablica"/>
    <w:uiPriority w:val="50"/>
    <w:rsid w:val="00403304"/>
    <w:pPr>
      <w:spacing w:after="0" w:line="240" w:lineRule="auto"/>
    </w:pPr>
    <w:tblPr>
      <w:tblStyleRowBandSize w:val="1"/>
      <w:tblStyleColBandSize w:val="1"/>
      <w:tblInd w:w="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5">
    <w:name w:val="Grid Table 5 Dark Accent 5"/>
    <w:basedOn w:val="Obinatablica"/>
    <w:uiPriority w:val="50"/>
    <w:rsid w:val="0040330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Reetkatablice1">
    <w:name w:val="Rešetka tablice1"/>
    <w:basedOn w:val="Obinatablica"/>
    <w:next w:val="Reetkatablice"/>
    <w:uiPriority w:val="39"/>
    <w:rsid w:val="00B42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
    <w:name w:val="Rešetka tablice2"/>
    <w:basedOn w:val="Obinatablica"/>
    <w:next w:val="Reetkatablice"/>
    <w:uiPriority w:val="39"/>
    <w:rsid w:val="00B42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54054">
      <w:bodyDiv w:val="1"/>
      <w:marLeft w:val="0"/>
      <w:marRight w:val="0"/>
      <w:marTop w:val="0"/>
      <w:marBottom w:val="0"/>
      <w:divBdr>
        <w:top w:val="none" w:sz="0" w:space="0" w:color="auto"/>
        <w:left w:val="none" w:sz="0" w:space="0" w:color="auto"/>
        <w:bottom w:val="none" w:sz="0" w:space="0" w:color="auto"/>
        <w:right w:val="none" w:sz="0" w:space="0" w:color="auto"/>
      </w:divBdr>
    </w:div>
    <w:div w:id="3486113">
      <w:bodyDiv w:val="1"/>
      <w:marLeft w:val="0"/>
      <w:marRight w:val="0"/>
      <w:marTop w:val="0"/>
      <w:marBottom w:val="0"/>
      <w:divBdr>
        <w:top w:val="none" w:sz="0" w:space="0" w:color="auto"/>
        <w:left w:val="none" w:sz="0" w:space="0" w:color="auto"/>
        <w:bottom w:val="none" w:sz="0" w:space="0" w:color="auto"/>
        <w:right w:val="none" w:sz="0" w:space="0" w:color="auto"/>
      </w:divBdr>
    </w:div>
    <w:div w:id="10039032">
      <w:bodyDiv w:val="1"/>
      <w:marLeft w:val="0"/>
      <w:marRight w:val="0"/>
      <w:marTop w:val="0"/>
      <w:marBottom w:val="0"/>
      <w:divBdr>
        <w:top w:val="none" w:sz="0" w:space="0" w:color="auto"/>
        <w:left w:val="none" w:sz="0" w:space="0" w:color="auto"/>
        <w:bottom w:val="none" w:sz="0" w:space="0" w:color="auto"/>
        <w:right w:val="none" w:sz="0" w:space="0" w:color="auto"/>
      </w:divBdr>
    </w:div>
    <w:div w:id="13043258">
      <w:bodyDiv w:val="1"/>
      <w:marLeft w:val="0"/>
      <w:marRight w:val="0"/>
      <w:marTop w:val="0"/>
      <w:marBottom w:val="0"/>
      <w:divBdr>
        <w:top w:val="none" w:sz="0" w:space="0" w:color="auto"/>
        <w:left w:val="none" w:sz="0" w:space="0" w:color="auto"/>
        <w:bottom w:val="none" w:sz="0" w:space="0" w:color="auto"/>
        <w:right w:val="none" w:sz="0" w:space="0" w:color="auto"/>
      </w:divBdr>
    </w:div>
    <w:div w:id="14112754">
      <w:bodyDiv w:val="1"/>
      <w:marLeft w:val="0"/>
      <w:marRight w:val="0"/>
      <w:marTop w:val="0"/>
      <w:marBottom w:val="0"/>
      <w:divBdr>
        <w:top w:val="none" w:sz="0" w:space="0" w:color="auto"/>
        <w:left w:val="none" w:sz="0" w:space="0" w:color="auto"/>
        <w:bottom w:val="none" w:sz="0" w:space="0" w:color="auto"/>
        <w:right w:val="none" w:sz="0" w:space="0" w:color="auto"/>
      </w:divBdr>
    </w:div>
    <w:div w:id="31080527">
      <w:bodyDiv w:val="1"/>
      <w:marLeft w:val="0"/>
      <w:marRight w:val="0"/>
      <w:marTop w:val="0"/>
      <w:marBottom w:val="0"/>
      <w:divBdr>
        <w:top w:val="none" w:sz="0" w:space="0" w:color="auto"/>
        <w:left w:val="none" w:sz="0" w:space="0" w:color="auto"/>
        <w:bottom w:val="none" w:sz="0" w:space="0" w:color="auto"/>
        <w:right w:val="none" w:sz="0" w:space="0" w:color="auto"/>
      </w:divBdr>
    </w:div>
    <w:div w:id="34742605">
      <w:bodyDiv w:val="1"/>
      <w:marLeft w:val="0"/>
      <w:marRight w:val="0"/>
      <w:marTop w:val="0"/>
      <w:marBottom w:val="0"/>
      <w:divBdr>
        <w:top w:val="none" w:sz="0" w:space="0" w:color="auto"/>
        <w:left w:val="none" w:sz="0" w:space="0" w:color="auto"/>
        <w:bottom w:val="none" w:sz="0" w:space="0" w:color="auto"/>
        <w:right w:val="none" w:sz="0" w:space="0" w:color="auto"/>
      </w:divBdr>
    </w:div>
    <w:div w:id="38285433">
      <w:bodyDiv w:val="1"/>
      <w:marLeft w:val="0"/>
      <w:marRight w:val="0"/>
      <w:marTop w:val="0"/>
      <w:marBottom w:val="0"/>
      <w:divBdr>
        <w:top w:val="none" w:sz="0" w:space="0" w:color="auto"/>
        <w:left w:val="none" w:sz="0" w:space="0" w:color="auto"/>
        <w:bottom w:val="none" w:sz="0" w:space="0" w:color="auto"/>
        <w:right w:val="none" w:sz="0" w:space="0" w:color="auto"/>
      </w:divBdr>
    </w:div>
    <w:div w:id="39210664">
      <w:bodyDiv w:val="1"/>
      <w:marLeft w:val="0"/>
      <w:marRight w:val="0"/>
      <w:marTop w:val="0"/>
      <w:marBottom w:val="0"/>
      <w:divBdr>
        <w:top w:val="none" w:sz="0" w:space="0" w:color="auto"/>
        <w:left w:val="none" w:sz="0" w:space="0" w:color="auto"/>
        <w:bottom w:val="none" w:sz="0" w:space="0" w:color="auto"/>
        <w:right w:val="none" w:sz="0" w:space="0" w:color="auto"/>
      </w:divBdr>
    </w:div>
    <w:div w:id="41946668">
      <w:bodyDiv w:val="1"/>
      <w:marLeft w:val="0"/>
      <w:marRight w:val="0"/>
      <w:marTop w:val="0"/>
      <w:marBottom w:val="0"/>
      <w:divBdr>
        <w:top w:val="none" w:sz="0" w:space="0" w:color="auto"/>
        <w:left w:val="none" w:sz="0" w:space="0" w:color="auto"/>
        <w:bottom w:val="none" w:sz="0" w:space="0" w:color="auto"/>
        <w:right w:val="none" w:sz="0" w:space="0" w:color="auto"/>
      </w:divBdr>
    </w:div>
    <w:div w:id="51782368">
      <w:bodyDiv w:val="1"/>
      <w:marLeft w:val="0"/>
      <w:marRight w:val="0"/>
      <w:marTop w:val="0"/>
      <w:marBottom w:val="0"/>
      <w:divBdr>
        <w:top w:val="none" w:sz="0" w:space="0" w:color="auto"/>
        <w:left w:val="none" w:sz="0" w:space="0" w:color="auto"/>
        <w:bottom w:val="none" w:sz="0" w:space="0" w:color="auto"/>
        <w:right w:val="none" w:sz="0" w:space="0" w:color="auto"/>
      </w:divBdr>
    </w:div>
    <w:div w:id="53507318">
      <w:bodyDiv w:val="1"/>
      <w:marLeft w:val="0"/>
      <w:marRight w:val="0"/>
      <w:marTop w:val="0"/>
      <w:marBottom w:val="0"/>
      <w:divBdr>
        <w:top w:val="none" w:sz="0" w:space="0" w:color="auto"/>
        <w:left w:val="none" w:sz="0" w:space="0" w:color="auto"/>
        <w:bottom w:val="none" w:sz="0" w:space="0" w:color="auto"/>
        <w:right w:val="none" w:sz="0" w:space="0" w:color="auto"/>
      </w:divBdr>
    </w:div>
    <w:div w:id="78601498">
      <w:bodyDiv w:val="1"/>
      <w:marLeft w:val="0"/>
      <w:marRight w:val="0"/>
      <w:marTop w:val="0"/>
      <w:marBottom w:val="0"/>
      <w:divBdr>
        <w:top w:val="none" w:sz="0" w:space="0" w:color="auto"/>
        <w:left w:val="none" w:sz="0" w:space="0" w:color="auto"/>
        <w:bottom w:val="none" w:sz="0" w:space="0" w:color="auto"/>
        <w:right w:val="none" w:sz="0" w:space="0" w:color="auto"/>
      </w:divBdr>
    </w:div>
    <w:div w:id="82066792">
      <w:bodyDiv w:val="1"/>
      <w:marLeft w:val="0"/>
      <w:marRight w:val="0"/>
      <w:marTop w:val="0"/>
      <w:marBottom w:val="0"/>
      <w:divBdr>
        <w:top w:val="none" w:sz="0" w:space="0" w:color="auto"/>
        <w:left w:val="none" w:sz="0" w:space="0" w:color="auto"/>
        <w:bottom w:val="none" w:sz="0" w:space="0" w:color="auto"/>
        <w:right w:val="none" w:sz="0" w:space="0" w:color="auto"/>
      </w:divBdr>
    </w:div>
    <w:div w:id="82264215">
      <w:bodyDiv w:val="1"/>
      <w:marLeft w:val="0"/>
      <w:marRight w:val="0"/>
      <w:marTop w:val="0"/>
      <w:marBottom w:val="0"/>
      <w:divBdr>
        <w:top w:val="none" w:sz="0" w:space="0" w:color="auto"/>
        <w:left w:val="none" w:sz="0" w:space="0" w:color="auto"/>
        <w:bottom w:val="none" w:sz="0" w:space="0" w:color="auto"/>
        <w:right w:val="none" w:sz="0" w:space="0" w:color="auto"/>
      </w:divBdr>
    </w:div>
    <w:div w:id="121382809">
      <w:bodyDiv w:val="1"/>
      <w:marLeft w:val="0"/>
      <w:marRight w:val="0"/>
      <w:marTop w:val="0"/>
      <w:marBottom w:val="0"/>
      <w:divBdr>
        <w:top w:val="none" w:sz="0" w:space="0" w:color="auto"/>
        <w:left w:val="none" w:sz="0" w:space="0" w:color="auto"/>
        <w:bottom w:val="none" w:sz="0" w:space="0" w:color="auto"/>
        <w:right w:val="none" w:sz="0" w:space="0" w:color="auto"/>
      </w:divBdr>
    </w:div>
    <w:div w:id="139731970">
      <w:bodyDiv w:val="1"/>
      <w:marLeft w:val="0"/>
      <w:marRight w:val="0"/>
      <w:marTop w:val="0"/>
      <w:marBottom w:val="0"/>
      <w:divBdr>
        <w:top w:val="none" w:sz="0" w:space="0" w:color="auto"/>
        <w:left w:val="none" w:sz="0" w:space="0" w:color="auto"/>
        <w:bottom w:val="none" w:sz="0" w:space="0" w:color="auto"/>
        <w:right w:val="none" w:sz="0" w:space="0" w:color="auto"/>
      </w:divBdr>
    </w:div>
    <w:div w:id="140467539">
      <w:bodyDiv w:val="1"/>
      <w:marLeft w:val="0"/>
      <w:marRight w:val="0"/>
      <w:marTop w:val="0"/>
      <w:marBottom w:val="0"/>
      <w:divBdr>
        <w:top w:val="none" w:sz="0" w:space="0" w:color="auto"/>
        <w:left w:val="none" w:sz="0" w:space="0" w:color="auto"/>
        <w:bottom w:val="none" w:sz="0" w:space="0" w:color="auto"/>
        <w:right w:val="none" w:sz="0" w:space="0" w:color="auto"/>
      </w:divBdr>
    </w:div>
    <w:div w:id="160044045">
      <w:bodyDiv w:val="1"/>
      <w:marLeft w:val="0"/>
      <w:marRight w:val="0"/>
      <w:marTop w:val="0"/>
      <w:marBottom w:val="0"/>
      <w:divBdr>
        <w:top w:val="none" w:sz="0" w:space="0" w:color="auto"/>
        <w:left w:val="none" w:sz="0" w:space="0" w:color="auto"/>
        <w:bottom w:val="none" w:sz="0" w:space="0" w:color="auto"/>
        <w:right w:val="none" w:sz="0" w:space="0" w:color="auto"/>
      </w:divBdr>
    </w:div>
    <w:div w:id="161242457">
      <w:bodyDiv w:val="1"/>
      <w:marLeft w:val="0"/>
      <w:marRight w:val="0"/>
      <w:marTop w:val="0"/>
      <w:marBottom w:val="0"/>
      <w:divBdr>
        <w:top w:val="none" w:sz="0" w:space="0" w:color="auto"/>
        <w:left w:val="none" w:sz="0" w:space="0" w:color="auto"/>
        <w:bottom w:val="none" w:sz="0" w:space="0" w:color="auto"/>
        <w:right w:val="none" w:sz="0" w:space="0" w:color="auto"/>
      </w:divBdr>
    </w:div>
    <w:div w:id="161284149">
      <w:bodyDiv w:val="1"/>
      <w:marLeft w:val="0"/>
      <w:marRight w:val="0"/>
      <w:marTop w:val="0"/>
      <w:marBottom w:val="0"/>
      <w:divBdr>
        <w:top w:val="none" w:sz="0" w:space="0" w:color="auto"/>
        <w:left w:val="none" w:sz="0" w:space="0" w:color="auto"/>
        <w:bottom w:val="none" w:sz="0" w:space="0" w:color="auto"/>
        <w:right w:val="none" w:sz="0" w:space="0" w:color="auto"/>
      </w:divBdr>
    </w:div>
    <w:div w:id="165094676">
      <w:bodyDiv w:val="1"/>
      <w:marLeft w:val="0"/>
      <w:marRight w:val="0"/>
      <w:marTop w:val="0"/>
      <w:marBottom w:val="0"/>
      <w:divBdr>
        <w:top w:val="none" w:sz="0" w:space="0" w:color="auto"/>
        <w:left w:val="none" w:sz="0" w:space="0" w:color="auto"/>
        <w:bottom w:val="none" w:sz="0" w:space="0" w:color="auto"/>
        <w:right w:val="none" w:sz="0" w:space="0" w:color="auto"/>
      </w:divBdr>
    </w:div>
    <w:div w:id="170603655">
      <w:bodyDiv w:val="1"/>
      <w:marLeft w:val="0"/>
      <w:marRight w:val="0"/>
      <w:marTop w:val="0"/>
      <w:marBottom w:val="0"/>
      <w:divBdr>
        <w:top w:val="none" w:sz="0" w:space="0" w:color="auto"/>
        <w:left w:val="none" w:sz="0" w:space="0" w:color="auto"/>
        <w:bottom w:val="none" w:sz="0" w:space="0" w:color="auto"/>
        <w:right w:val="none" w:sz="0" w:space="0" w:color="auto"/>
      </w:divBdr>
    </w:div>
    <w:div w:id="171994308">
      <w:bodyDiv w:val="1"/>
      <w:marLeft w:val="0"/>
      <w:marRight w:val="0"/>
      <w:marTop w:val="0"/>
      <w:marBottom w:val="0"/>
      <w:divBdr>
        <w:top w:val="none" w:sz="0" w:space="0" w:color="auto"/>
        <w:left w:val="none" w:sz="0" w:space="0" w:color="auto"/>
        <w:bottom w:val="none" w:sz="0" w:space="0" w:color="auto"/>
        <w:right w:val="none" w:sz="0" w:space="0" w:color="auto"/>
      </w:divBdr>
    </w:div>
    <w:div w:id="179439922">
      <w:bodyDiv w:val="1"/>
      <w:marLeft w:val="0"/>
      <w:marRight w:val="0"/>
      <w:marTop w:val="0"/>
      <w:marBottom w:val="0"/>
      <w:divBdr>
        <w:top w:val="none" w:sz="0" w:space="0" w:color="auto"/>
        <w:left w:val="none" w:sz="0" w:space="0" w:color="auto"/>
        <w:bottom w:val="none" w:sz="0" w:space="0" w:color="auto"/>
        <w:right w:val="none" w:sz="0" w:space="0" w:color="auto"/>
      </w:divBdr>
    </w:div>
    <w:div w:id="180363471">
      <w:bodyDiv w:val="1"/>
      <w:marLeft w:val="0"/>
      <w:marRight w:val="0"/>
      <w:marTop w:val="0"/>
      <w:marBottom w:val="0"/>
      <w:divBdr>
        <w:top w:val="none" w:sz="0" w:space="0" w:color="auto"/>
        <w:left w:val="none" w:sz="0" w:space="0" w:color="auto"/>
        <w:bottom w:val="none" w:sz="0" w:space="0" w:color="auto"/>
        <w:right w:val="none" w:sz="0" w:space="0" w:color="auto"/>
      </w:divBdr>
    </w:div>
    <w:div w:id="188303847">
      <w:bodyDiv w:val="1"/>
      <w:marLeft w:val="0"/>
      <w:marRight w:val="0"/>
      <w:marTop w:val="0"/>
      <w:marBottom w:val="0"/>
      <w:divBdr>
        <w:top w:val="none" w:sz="0" w:space="0" w:color="auto"/>
        <w:left w:val="none" w:sz="0" w:space="0" w:color="auto"/>
        <w:bottom w:val="none" w:sz="0" w:space="0" w:color="auto"/>
        <w:right w:val="none" w:sz="0" w:space="0" w:color="auto"/>
      </w:divBdr>
    </w:div>
    <w:div w:id="210381966">
      <w:bodyDiv w:val="1"/>
      <w:marLeft w:val="0"/>
      <w:marRight w:val="0"/>
      <w:marTop w:val="0"/>
      <w:marBottom w:val="0"/>
      <w:divBdr>
        <w:top w:val="none" w:sz="0" w:space="0" w:color="auto"/>
        <w:left w:val="none" w:sz="0" w:space="0" w:color="auto"/>
        <w:bottom w:val="none" w:sz="0" w:space="0" w:color="auto"/>
        <w:right w:val="none" w:sz="0" w:space="0" w:color="auto"/>
      </w:divBdr>
    </w:div>
    <w:div w:id="216212926">
      <w:bodyDiv w:val="1"/>
      <w:marLeft w:val="0"/>
      <w:marRight w:val="0"/>
      <w:marTop w:val="0"/>
      <w:marBottom w:val="0"/>
      <w:divBdr>
        <w:top w:val="none" w:sz="0" w:space="0" w:color="auto"/>
        <w:left w:val="none" w:sz="0" w:space="0" w:color="auto"/>
        <w:bottom w:val="none" w:sz="0" w:space="0" w:color="auto"/>
        <w:right w:val="none" w:sz="0" w:space="0" w:color="auto"/>
      </w:divBdr>
    </w:div>
    <w:div w:id="216404288">
      <w:bodyDiv w:val="1"/>
      <w:marLeft w:val="0"/>
      <w:marRight w:val="0"/>
      <w:marTop w:val="0"/>
      <w:marBottom w:val="0"/>
      <w:divBdr>
        <w:top w:val="none" w:sz="0" w:space="0" w:color="auto"/>
        <w:left w:val="none" w:sz="0" w:space="0" w:color="auto"/>
        <w:bottom w:val="none" w:sz="0" w:space="0" w:color="auto"/>
        <w:right w:val="none" w:sz="0" w:space="0" w:color="auto"/>
      </w:divBdr>
    </w:div>
    <w:div w:id="232741716">
      <w:bodyDiv w:val="1"/>
      <w:marLeft w:val="0"/>
      <w:marRight w:val="0"/>
      <w:marTop w:val="0"/>
      <w:marBottom w:val="0"/>
      <w:divBdr>
        <w:top w:val="none" w:sz="0" w:space="0" w:color="auto"/>
        <w:left w:val="none" w:sz="0" w:space="0" w:color="auto"/>
        <w:bottom w:val="none" w:sz="0" w:space="0" w:color="auto"/>
        <w:right w:val="none" w:sz="0" w:space="0" w:color="auto"/>
      </w:divBdr>
    </w:div>
    <w:div w:id="235363911">
      <w:bodyDiv w:val="1"/>
      <w:marLeft w:val="0"/>
      <w:marRight w:val="0"/>
      <w:marTop w:val="0"/>
      <w:marBottom w:val="0"/>
      <w:divBdr>
        <w:top w:val="none" w:sz="0" w:space="0" w:color="auto"/>
        <w:left w:val="none" w:sz="0" w:space="0" w:color="auto"/>
        <w:bottom w:val="none" w:sz="0" w:space="0" w:color="auto"/>
        <w:right w:val="none" w:sz="0" w:space="0" w:color="auto"/>
      </w:divBdr>
    </w:div>
    <w:div w:id="248545103">
      <w:bodyDiv w:val="1"/>
      <w:marLeft w:val="0"/>
      <w:marRight w:val="0"/>
      <w:marTop w:val="0"/>
      <w:marBottom w:val="0"/>
      <w:divBdr>
        <w:top w:val="none" w:sz="0" w:space="0" w:color="auto"/>
        <w:left w:val="none" w:sz="0" w:space="0" w:color="auto"/>
        <w:bottom w:val="none" w:sz="0" w:space="0" w:color="auto"/>
        <w:right w:val="none" w:sz="0" w:space="0" w:color="auto"/>
      </w:divBdr>
    </w:div>
    <w:div w:id="294875668">
      <w:bodyDiv w:val="1"/>
      <w:marLeft w:val="0"/>
      <w:marRight w:val="0"/>
      <w:marTop w:val="0"/>
      <w:marBottom w:val="0"/>
      <w:divBdr>
        <w:top w:val="none" w:sz="0" w:space="0" w:color="auto"/>
        <w:left w:val="none" w:sz="0" w:space="0" w:color="auto"/>
        <w:bottom w:val="none" w:sz="0" w:space="0" w:color="auto"/>
        <w:right w:val="none" w:sz="0" w:space="0" w:color="auto"/>
      </w:divBdr>
    </w:div>
    <w:div w:id="299499661">
      <w:bodyDiv w:val="1"/>
      <w:marLeft w:val="0"/>
      <w:marRight w:val="0"/>
      <w:marTop w:val="0"/>
      <w:marBottom w:val="0"/>
      <w:divBdr>
        <w:top w:val="none" w:sz="0" w:space="0" w:color="auto"/>
        <w:left w:val="none" w:sz="0" w:space="0" w:color="auto"/>
        <w:bottom w:val="none" w:sz="0" w:space="0" w:color="auto"/>
        <w:right w:val="none" w:sz="0" w:space="0" w:color="auto"/>
      </w:divBdr>
    </w:div>
    <w:div w:id="320277651">
      <w:bodyDiv w:val="1"/>
      <w:marLeft w:val="0"/>
      <w:marRight w:val="0"/>
      <w:marTop w:val="0"/>
      <w:marBottom w:val="0"/>
      <w:divBdr>
        <w:top w:val="none" w:sz="0" w:space="0" w:color="auto"/>
        <w:left w:val="none" w:sz="0" w:space="0" w:color="auto"/>
        <w:bottom w:val="none" w:sz="0" w:space="0" w:color="auto"/>
        <w:right w:val="none" w:sz="0" w:space="0" w:color="auto"/>
      </w:divBdr>
    </w:div>
    <w:div w:id="336660142">
      <w:bodyDiv w:val="1"/>
      <w:marLeft w:val="0"/>
      <w:marRight w:val="0"/>
      <w:marTop w:val="0"/>
      <w:marBottom w:val="0"/>
      <w:divBdr>
        <w:top w:val="none" w:sz="0" w:space="0" w:color="auto"/>
        <w:left w:val="none" w:sz="0" w:space="0" w:color="auto"/>
        <w:bottom w:val="none" w:sz="0" w:space="0" w:color="auto"/>
        <w:right w:val="none" w:sz="0" w:space="0" w:color="auto"/>
      </w:divBdr>
    </w:div>
    <w:div w:id="361587961">
      <w:bodyDiv w:val="1"/>
      <w:marLeft w:val="0"/>
      <w:marRight w:val="0"/>
      <w:marTop w:val="0"/>
      <w:marBottom w:val="0"/>
      <w:divBdr>
        <w:top w:val="none" w:sz="0" w:space="0" w:color="auto"/>
        <w:left w:val="none" w:sz="0" w:space="0" w:color="auto"/>
        <w:bottom w:val="none" w:sz="0" w:space="0" w:color="auto"/>
        <w:right w:val="none" w:sz="0" w:space="0" w:color="auto"/>
      </w:divBdr>
    </w:div>
    <w:div w:id="372970930">
      <w:bodyDiv w:val="1"/>
      <w:marLeft w:val="0"/>
      <w:marRight w:val="0"/>
      <w:marTop w:val="0"/>
      <w:marBottom w:val="0"/>
      <w:divBdr>
        <w:top w:val="none" w:sz="0" w:space="0" w:color="auto"/>
        <w:left w:val="none" w:sz="0" w:space="0" w:color="auto"/>
        <w:bottom w:val="none" w:sz="0" w:space="0" w:color="auto"/>
        <w:right w:val="none" w:sz="0" w:space="0" w:color="auto"/>
      </w:divBdr>
    </w:div>
    <w:div w:id="378162806">
      <w:bodyDiv w:val="1"/>
      <w:marLeft w:val="0"/>
      <w:marRight w:val="0"/>
      <w:marTop w:val="0"/>
      <w:marBottom w:val="0"/>
      <w:divBdr>
        <w:top w:val="none" w:sz="0" w:space="0" w:color="auto"/>
        <w:left w:val="none" w:sz="0" w:space="0" w:color="auto"/>
        <w:bottom w:val="none" w:sz="0" w:space="0" w:color="auto"/>
        <w:right w:val="none" w:sz="0" w:space="0" w:color="auto"/>
      </w:divBdr>
    </w:div>
    <w:div w:id="386489323">
      <w:bodyDiv w:val="1"/>
      <w:marLeft w:val="0"/>
      <w:marRight w:val="0"/>
      <w:marTop w:val="0"/>
      <w:marBottom w:val="0"/>
      <w:divBdr>
        <w:top w:val="none" w:sz="0" w:space="0" w:color="auto"/>
        <w:left w:val="none" w:sz="0" w:space="0" w:color="auto"/>
        <w:bottom w:val="none" w:sz="0" w:space="0" w:color="auto"/>
        <w:right w:val="none" w:sz="0" w:space="0" w:color="auto"/>
      </w:divBdr>
    </w:div>
    <w:div w:id="389111965">
      <w:bodyDiv w:val="1"/>
      <w:marLeft w:val="0"/>
      <w:marRight w:val="0"/>
      <w:marTop w:val="0"/>
      <w:marBottom w:val="0"/>
      <w:divBdr>
        <w:top w:val="none" w:sz="0" w:space="0" w:color="auto"/>
        <w:left w:val="none" w:sz="0" w:space="0" w:color="auto"/>
        <w:bottom w:val="none" w:sz="0" w:space="0" w:color="auto"/>
        <w:right w:val="none" w:sz="0" w:space="0" w:color="auto"/>
      </w:divBdr>
    </w:div>
    <w:div w:id="395711505">
      <w:bodyDiv w:val="1"/>
      <w:marLeft w:val="0"/>
      <w:marRight w:val="0"/>
      <w:marTop w:val="0"/>
      <w:marBottom w:val="0"/>
      <w:divBdr>
        <w:top w:val="none" w:sz="0" w:space="0" w:color="auto"/>
        <w:left w:val="none" w:sz="0" w:space="0" w:color="auto"/>
        <w:bottom w:val="none" w:sz="0" w:space="0" w:color="auto"/>
        <w:right w:val="none" w:sz="0" w:space="0" w:color="auto"/>
      </w:divBdr>
    </w:div>
    <w:div w:id="397168535">
      <w:bodyDiv w:val="1"/>
      <w:marLeft w:val="0"/>
      <w:marRight w:val="0"/>
      <w:marTop w:val="0"/>
      <w:marBottom w:val="0"/>
      <w:divBdr>
        <w:top w:val="none" w:sz="0" w:space="0" w:color="auto"/>
        <w:left w:val="none" w:sz="0" w:space="0" w:color="auto"/>
        <w:bottom w:val="none" w:sz="0" w:space="0" w:color="auto"/>
        <w:right w:val="none" w:sz="0" w:space="0" w:color="auto"/>
      </w:divBdr>
    </w:div>
    <w:div w:id="398985289">
      <w:bodyDiv w:val="1"/>
      <w:marLeft w:val="0"/>
      <w:marRight w:val="0"/>
      <w:marTop w:val="0"/>
      <w:marBottom w:val="0"/>
      <w:divBdr>
        <w:top w:val="none" w:sz="0" w:space="0" w:color="auto"/>
        <w:left w:val="none" w:sz="0" w:space="0" w:color="auto"/>
        <w:bottom w:val="none" w:sz="0" w:space="0" w:color="auto"/>
        <w:right w:val="none" w:sz="0" w:space="0" w:color="auto"/>
      </w:divBdr>
    </w:div>
    <w:div w:id="402947156">
      <w:bodyDiv w:val="1"/>
      <w:marLeft w:val="0"/>
      <w:marRight w:val="0"/>
      <w:marTop w:val="0"/>
      <w:marBottom w:val="0"/>
      <w:divBdr>
        <w:top w:val="none" w:sz="0" w:space="0" w:color="auto"/>
        <w:left w:val="none" w:sz="0" w:space="0" w:color="auto"/>
        <w:bottom w:val="none" w:sz="0" w:space="0" w:color="auto"/>
        <w:right w:val="none" w:sz="0" w:space="0" w:color="auto"/>
      </w:divBdr>
    </w:div>
    <w:div w:id="403767402">
      <w:bodyDiv w:val="1"/>
      <w:marLeft w:val="0"/>
      <w:marRight w:val="0"/>
      <w:marTop w:val="0"/>
      <w:marBottom w:val="0"/>
      <w:divBdr>
        <w:top w:val="none" w:sz="0" w:space="0" w:color="auto"/>
        <w:left w:val="none" w:sz="0" w:space="0" w:color="auto"/>
        <w:bottom w:val="none" w:sz="0" w:space="0" w:color="auto"/>
        <w:right w:val="none" w:sz="0" w:space="0" w:color="auto"/>
      </w:divBdr>
    </w:div>
    <w:div w:id="410464583">
      <w:bodyDiv w:val="1"/>
      <w:marLeft w:val="0"/>
      <w:marRight w:val="0"/>
      <w:marTop w:val="0"/>
      <w:marBottom w:val="0"/>
      <w:divBdr>
        <w:top w:val="none" w:sz="0" w:space="0" w:color="auto"/>
        <w:left w:val="none" w:sz="0" w:space="0" w:color="auto"/>
        <w:bottom w:val="none" w:sz="0" w:space="0" w:color="auto"/>
        <w:right w:val="none" w:sz="0" w:space="0" w:color="auto"/>
      </w:divBdr>
    </w:div>
    <w:div w:id="414859085">
      <w:bodyDiv w:val="1"/>
      <w:marLeft w:val="0"/>
      <w:marRight w:val="0"/>
      <w:marTop w:val="0"/>
      <w:marBottom w:val="0"/>
      <w:divBdr>
        <w:top w:val="none" w:sz="0" w:space="0" w:color="auto"/>
        <w:left w:val="none" w:sz="0" w:space="0" w:color="auto"/>
        <w:bottom w:val="none" w:sz="0" w:space="0" w:color="auto"/>
        <w:right w:val="none" w:sz="0" w:space="0" w:color="auto"/>
      </w:divBdr>
    </w:div>
    <w:div w:id="418256711">
      <w:bodyDiv w:val="1"/>
      <w:marLeft w:val="0"/>
      <w:marRight w:val="0"/>
      <w:marTop w:val="0"/>
      <w:marBottom w:val="0"/>
      <w:divBdr>
        <w:top w:val="none" w:sz="0" w:space="0" w:color="auto"/>
        <w:left w:val="none" w:sz="0" w:space="0" w:color="auto"/>
        <w:bottom w:val="none" w:sz="0" w:space="0" w:color="auto"/>
        <w:right w:val="none" w:sz="0" w:space="0" w:color="auto"/>
      </w:divBdr>
    </w:div>
    <w:div w:id="446200312">
      <w:bodyDiv w:val="1"/>
      <w:marLeft w:val="0"/>
      <w:marRight w:val="0"/>
      <w:marTop w:val="0"/>
      <w:marBottom w:val="0"/>
      <w:divBdr>
        <w:top w:val="none" w:sz="0" w:space="0" w:color="auto"/>
        <w:left w:val="none" w:sz="0" w:space="0" w:color="auto"/>
        <w:bottom w:val="none" w:sz="0" w:space="0" w:color="auto"/>
        <w:right w:val="none" w:sz="0" w:space="0" w:color="auto"/>
      </w:divBdr>
    </w:div>
    <w:div w:id="467477230">
      <w:bodyDiv w:val="1"/>
      <w:marLeft w:val="0"/>
      <w:marRight w:val="0"/>
      <w:marTop w:val="0"/>
      <w:marBottom w:val="0"/>
      <w:divBdr>
        <w:top w:val="none" w:sz="0" w:space="0" w:color="auto"/>
        <w:left w:val="none" w:sz="0" w:space="0" w:color="auto"/>
        <w:bottom w:val="none" w:sz="0" w:space="0" w:color="auto"/>
        <w:right w:val="none" w:sz="0" w:space="0" w:color="auto"/>
      </w:divBdr>
    </w:div>
    <w:div w:id="480342939">
      <w:bodyDiv w:val="1"/>
      <w:marLeft w:val="0"/>
      <w:marRight w:val="0"/>
      <w:marTop w:val="0"/>
      <w:marBottom w:val="0"/>
      <w:divBdr>
        <w:top w:val="none" w:sz="0" w:space="0" w:color="auto"/>
        <w:left w:val="none" w:sz="0" w:space="0" w:color="auto"/>
        <w:bottom w:val="none" w:sz="0" w:space="0" w:color="auto"/>
        <w:right w:val="none" w:sz="0" w:space="0" w:color="auto"/>
      </w:divBdr>
    </w:div>
    <w:div w:id="480849872">
      <w:bodyDiv w:val="1"/>
      <w:marLeft w:val="0"/>
      <w:marRight w:val="0"/>
      <w:marTop w:val="0"/>
      <w:marBottom w:val="0"/>
      <w:divBdr>
        <w:top w:val="none" w:sz="0" w:space="0" w:color="auto"/>
        <w:left w:val="none" w:sz="0" w:space="0" w:color="auto"/>
        <w:bottom w:val="none" w:sz="0" w:space="0" w:color="auto"/>
        <w:right w:val="none" w:sz="0" w:space="0" w:color="auto"/>
      </w:divBdr>
    </w:div>
    <w:div w:id="510922349">
      <w:bodyDiv w:val="1"/>
      <w:marLeft w:val="0"/>
      <w:marRight w:val="0"/>
      <w:marTop w:val="0"/>
      <w:marBottom w:val="0"/>
      <w:divBdr>
        <w:top w:val="none" w:sz="0" w:space="0" w:color="auto"/>
        <w:left w:val="none" w:sz="0" w:space="0" w:color="auto"/>
        <w:bottom w:val="none" w:sz="0" w:space="0" w:color="auto"/>
        <w:right w:val="none" w:sz="0" w:space="0" w:color="auto"/>
      </w:divBdr>
    </w:div>
    <w:div w:id="513803600">
      <w:bodyDiv w:val="1"/>
      <w:marLeft w:val="0"/>
      <w:marRight w:val="0"/>
      <w:marTop w:val="0"/>
      <w:marBottom w:val="0"/>
      <w:divBdr>
        <w:top w:val="none" w:sz="0" w:space="0" w:color="auto"/>
        <w:left w:val="none" w:sz="0" w:space="0" w:color="auto"/>
        <w:bottom w:val="none" w:sz="0" w:space="0" w:color="auto"/>
        <w:right w:val="none" w:sz="0" w:space="0" w:color="auto"/>
      </w:divBdr>
    </w:div>
    <w:div w:id="517698769">
      <w:bodyDiv w:val="1"/>
      <w:marLeft w:val="0"/>
      <w:marRight w:val="0"/>
      <w:marTop w:val="0"/>
      <w:marBottom w:val="0"/>
      <w:divBdr>
        <w:top w:val="none" w:sz="0" w:space="0" w:color="auto"/>
        <w:left w:val="none" w:sz="0" w:space="0" w:color="auto"/>
        <w:bottom w:val="none" w:sz="0" w:space="0" w:color="auto"/>
        <w:right w:val="none" w:sz="0" w:space="0" w:color="auto"/>
      </w:divBdr>
    </w:div>
    <w:div w:id="522670455">
      <w:bodyDiv w:val="1"/>
      <w:marLeft w:val="0"/>
      <w:marRight w:val="0"/>
      <w:marTop w:val="0"/>
      <w:marBottom w:val="0"/>
      <w:divBdr>
        <w:top w:val="none" w:sz="0" w:space="0" w:color="auto"/>
        <w:left w:val="none" w:sz="0" w:space="0" w:color="auto"/>
        <w:bottom w:val="none" w:sz="0" w:space="0" w:color="auto"/>
        <w:right w:val="none" w:sz="0" w:space="0" w:color="auto"/>
      </w:divBdr>
    </w:div>
    <w:div w:id="537862748">
      <w:bodyDiv w:val="1"/>
      <w:marLeft w:val="0"/>
      <w:marRight w:val="0"/>
      <w:marTop w:val="0"/>
      <w:marBottom w:val="0"/>
      <w:divBdr>
        <w:top w:val="none" w:sz="0" w:space="0" w:color="auto"/>
        <w:left w:val="none" w:sz="0" w:space="0" w:color="auto"/>
        <w:bottom w:val="none" w:sz="0" w:space="0" w:color="auto"/>
        <w:right w:val="none" w:sz="0" w:space="0" w:color="auto"/>
      </w:divBdr>
    </w:div>
    <w:div w:id="543054824">
      <w:bodyDiv w:val="1"/>
      <w:marLeft w:val="0"/>
      <w:marRight w:val="0"/>
      <w:marTop w:val="0"/>
      <w:marBottom w:val="0"/>
      <w:divBdr>
        <w:top w:val="none" w:sz="0" w:space="0" w:color="auto"/>
        <w:left w:val="none" w:sz="0" w:space="0" w:color="auto"/>
        <w:bottom w:val="none" w:sz="0" w:space="0" w:color="auto"/>
        <w:right w:val="none" w:sz="0" w:space="0" w:color="auto"/>
      </w:divBdr>
    </w:div>
    <w:div w:id="546796741">
      <w:bodyDiv w:val="1"/>
      <w:marLeft w:val="0"/>
      <w:marRight w:val="0"/>
      <w:marTop w:val="0"/>
      <w:marBottom w:val="0"/>
      <w:divBdr>
        <w:top w:val="none" w:sz="0" w:space="0" w:color="auto"/>
        <w:left w:val="none" w:sz="0" w:space="0" w:color="auto"/>
        <w:bottom w:val="none" w:sz="0" w:space="0" w:color="auto"/>
        <w:right w:val="none" w:sz="0" w:space="0" w:color="auto"/>
      </w:divBdr>
    </w:div>
    <w:div w:id="564922248">
      <w:bodyDiv w:val="1"/>
      <w:marLeft w:val="0"/>
      <w:marRight w:val="0"/>
      <w:marTop w:val="0"/>
      <w:marBottom w:val="0"/>
      <w:divBdr>
        <w:top w:val="none" w:sz="0" w:space="0" w:color="auto"/>
        <w:left w:val="none" w:sz="0" w:space="0" w:color="auto"/>
        <w:bottom w:val="none" w:sz="0" w:space="0" w:color="auto"/>
        <w:right w:val="none" w:sz="0" w:space="0" w:color="auto"/>
      </w:divBdr>
    </w:div>
    <w:div w:id="568811122">
      <w:bodyDiv w:val="1"/>
      <w:marLeft w:val="0"/>
      <w:marRight w:val="0"/>
      <w:marTop w:val="0"/>
      <w:marBottom w:val="0"/>
      <w:divBdr>
        <w:top w:val="none" w:sz="0" w:space="0" w:color="auto"/>
        <w:left w:val="none" w:sz="0" w:space="0" w:color="auto"/>
        <w:bottom w:val="none" w:sz="0" w:space="0" w:color="auto"/>
        <w:right w:val="none" w:sz="0" w:space="0" w:color="auto"/>
      </w:divBdr>
    </w:div>
    <w:div w:id="571737207">
      <w:bodyDiv w:val="1"/>
      <w:marLeft w:val="0"/>
      <w:marRight w:val="0"/>
      <w:marTop w:val="0"/>
      <w:marBottom w:val="0"/>
      <w:divBdr>
        <w:top w:val="none" w:sz="0" w:space="0" w:color="auto"/>
        <w:left w:val="none" w:sz="0" w:space="0" w:color="auto"/>
        <w:bottom w:val="none" w:sz="0" w:space="0" w:color="auto"/>
        <w:right w:val="none" w:sz="0" w:space="0" w:color="auto"/>
      </w:divBdr>
    </w:div>
    <w:div w:id="572353222">
      <w:bodyDiv w:val="1"/>
      <w:marLeft w:val="0"/>
      <w:marRight w:val="0"/>
      <w:marTop w:val="0"/>
      <w:marBottom w:val="0"/>
      <w:divBdr>
        <w:top w:val="none" w:sz="0" w:space="0" w:color="auto"/>
        <w:left w:val="none" w:sz="0" w:space="0" w:color="auto"/>
        <w:bottom w:val="none" w:sz="0" w:space="0" w:color="auto"/>
        <w:right w:val="none" w:sz="0" w:space="0" w:color="auto"/>
      </w:divBdr>
    </w:div>
    <w:div w:id="584072847">
      <w:bodyDiv w:val="1"/>
      <w:marLeft w:val="0"/>
      <w:marRight w:val="0"/>
      <w:marTop w:val="0"/>
      <w:marBottom w:val="0"/>
      <w:divBdr>
        <w:top w:val="none" w:sz="0" w:space="0" w:color="auto"/>
        <w:left w:val="none" w:sz="0" w:space="0" w:color="auto"/>
        <w:bottom w:val="none" w:sz="0" w:space="0" w:color="auto"/>
        <w:right w:val="none" w:sz="0" w:space="0" w:color="auto"/>
      </w:divBdr>
    </w:div>
    <w:div w:id="616569826">
      <w:bodyDiv w:val="1"/>
      <w:marLeft w:val="0"/>
      <w:marRight w:val="0"/>
      <w:marTop w:val="0"/>
      <w:marBottom w:val="0"/>
      <w:divBdr>
        <w:top w:val="none" w:sz="0" w:space="0" w:color="auto"/>
        <w:left w:val="none" w:sz="0" w:space="0" w:color="auto"/>
        <w:bottom w:val="none" w:sz="0" w:space="0" w:color="auto"/>
        <w:right w:val="none" w:sz="0" w:space="0" w:color="auto"/>
      </w:divBdr>
    </w:div>
    <w:div w:id="626619434">
      <w:bodyDiv w:val="1"/>
      <w:marLeft w:val="0"/>
      <w:marRight w:val="0"/>
      <w:marTop w:val="0"/>
      <w:marBottom w:val="0"/>
      <w:divBdr>
        <w:top w:val="none" w:sz="0" w:space="0" w:color="auto"/>
        <w:left w:val="none" w:sz="0" w:space="0" w:color="auto"/>
        <w:bottom w:val="none" w:sz="0" w:space="0" w:color="auto"/>
        <w:right w:val="none" w:sz="0" w:space="0" w:color="auto"/>
      </w:divBdr>
    </w:div>
    <w:div w:id="634678067">
      <w:bodyDiv w:val="1"/>
      <w:marLeft w:val="0"/>
      <w:marRight w:val="0"/>
      <w:marTop w:val="0"/>
      <w:marBottom w:val="0"/>
      <w:divBdr>
        <w:top w:val="none" w:sz="0" w:space="0" w:color="auto"/>
        <w:left w:val="none" w:sz="0" w:space="0" w:color="auto"/>
        <w:bottom w:val="none" w:sz="0" w:space="0" w:color="auto"/>
        <w:right w:val="none" w:sz="0" w:space="0" w:color="auto"/>
      </w:divBdr>
    </w:div>
    <w:div w:id="643704246">
      <w:bodyDiv w:val="1"/>
      <w:marLeft w:val="0"/>
      <w:marRight w:val="0"/>
      <w:marTop w:val="0"/>
      <w:marBottom w:val="0"/>
      <w:divBdr>
        <w:top w:val="none" w:sz="0" w:space="0" w:color="auto"/>
        <w:left w:val="none" w:sz="0" w:space="0" w:color="auto"/>
        <w:bottom w:val="none" w:sz="0" w:space="0" w:color="auto"/>
        <w:right w:val="none" w:sz="0" w:space="0" w:color="auto"/>
      </w:divBdr>
    </w:div>
    <w:div w:id="648021641">
      <w:bodyDiv w:val="1"/>
      <w:marLeft w:val="0"/>
      <w:marRight w:val="0"/>
      <w:marTop w:val="0"/>
      <w:marBottom w:val="0"/>
      <w:divBdr>
        <w:top w:val="none" w:sz="0" w:space="0" w:color="auto"/>
        <w:left w:val="none" w:sz="0" w:space="0" w:color="auto"/>
        <w:bottom w:val="none" w:sz="0" w:space="0" w:color="auto"/>
        <w:right w:val="none" w:sz="0" w:space="0" w:color="auto"/>
      </w:divBdr>
    </w:div>
    <w:div w:id="653140235">
      <w:bodyDiv w:val="1"/>
      <w:marLeft w:val="0"/>
      <w:marRight w:val="0"/>
      <w:marTop w:val="0"/>
      <w:marBottom w:val="0"/>
      <w:divBdr>
        <w:top w:val="none" w:sz="0" w:space="0" w:color="auto"/>
        <w:left w:val="none" w:sz="0" w:space="0" w:color="auto"/>
        <w:bottom w:val="none" w:sz="0" w:space="0" w:color="auto"/>
        <w:right w:val="none" w:sz="0" w:space="0" w:color="auto"/>
      </w:divBdr>
    </w:div>
    <w:div w:id="656112787">
      <w:bodyDiv w:val="1"/>
      <w:marLeft w:val="0"/>
      <w:marRight w:val="0"/>
      <w:marTop w:val="0"/>
      <w:marBottom w:val="0"/>
      <w:divBdr>
        <w:top w:val="none" w:sz="0" w:space="0" w:color="auto"/>
        <w:left w:val="none" w:sz="0" w:space="0" w:color="auto"/>
        <w:bottom w:val="none" w:sz="0" w:space="0" w:color="auto"/>
        <w:right w:val="none" w:sz="0" w:space="0" w:color="auto"/>
      </w:divBdr>
    </w:div>
    <w:div w:id="663968572">
      <w:bodyDiv w:val="1"/>
      <w:marLeft w:val="0"/>
      <w:marRight w:val="0"/>
      <w:marTop w:val="0"/>
      <w:marBottom w:val="0"/>
      <w:divBdr>
        <w:top w:val="none" w:sz="0" w:space="0" w:color="auto"/>
        <w:left w:val="none" w:sz="0" w:space="0" w:color="auto"/>
        <w:bottom w:val="none" w:sz="0" w:space="0" w:color="auto"/>
        <w:right w:val="none" w:sz="0" w:space="0" w:color="auto"/>
      </w:divBdr>
    </w:div>
    <w:div w:id="667245593">
      <w:bodyDiv w:val="1"/>
      <w:marLeft w:val="0"/>
      <w:marRight w:val="0"/>
      <w:marTop w:val="0"/>
      <w:marBottom w:val="0"/>
      <w:divBdr>
        <w:top w:val="none" w:sz="0" w:space="0" w:color="auto"/>
        <w:left w:val="none" w:sz="0" w:space="0" w:color="auto"/>
        <w:bottom w:val="none" w:sz="0" w:space="0" w:color="auto"/>
        <w:right w:val="none" w:sz="0" w:space="0" w:color="auto"/>
      </w:divBdr>
    </w:div>
    <w:div w:id="667943923">
      <w:bodyDiv w:val="1"/>
      <w:marLeft w:val="0"/>
      <w:marRight w:val="0"/>
      <w:marTop w:val="0"/>
      <w:marBottom w:val="0"/>
      <w:divBdr>
        <w:top w:val="none" w:sz="0" w:space="0" w:color="auto"/>
        <w:left w:val="none" w:sz="0" w:space="0" w:color="auto"/>
        <w:bottom w:val="none" w:sz="0" w:space="0" w:color="auto"/>
        <w:right w:val="none" w:sz="0" w:space="0" w:color="auto"/>
      </w:divBdr>
    </w:div>
    <w:div w:id="671300737">
      <w:bodyDiv w:val="1"/>
      <w:marLeft w:val="0"/>
      <w:marRight w:val="0"/>
      <w:marTop w:val="0"/>
      <w:marBottom w:val="0"/>
      <w:divBdr>
        <w:top w:val="none" w:sz="0" w:space="0" w:color="auto"/>
        <w:left w:val="none" w:sz="0" w:space="0" w:color="auto"/>
        <w:bottom w:val="none" w:sz="0" w:space="0" w:color="auto"/>
        <w:right w:val="none" w:sz="0" w:space="0" w:color="auto"/>
      </w:divBdr>
    </w:div>
    <w:div w:id="675159017">
      <w:bodyDiv w:val="1"/>
      <w:marLeft w:val="0"/>
      <w:marRight w:val="0"/>
      <w:marTop w:val="0"/>
      <w:marBottom w:val="0"/>
      <w:divBdr>
        <w:top w:val="none" w:sz="0" w:space="0" w:color="auto"/>
        <w:left w:val="none" w:sz="0" w:space="0" w:color="auto"/>
        <w:bottom w:val="none" w:sz="0" w:space="0" w:color="auto"/>
        <w:right w:val="none" w:sz="0" w:space="0" w:color="auto"/>
      </w:divBdr>
    </w:div>
    <w:div w:id="677972384">
      <w:bodyDiv w:val="1"/>
      <w:marLeft w:val="0"/>
      <w:marRight w:val="0"/>
      <w:marTop w:val="0"/>
      <w:marBottom w:val="0"/>
      <w:divBdr>
        <w:top w:val="none" w:sz="0" w:space="0" w:color="auto"/>
        <w:left w:val="none" w:sz="0" w:space="0" w:color="auto"/>
        <w:bottom w:val="none" w:sz="0" w:space="0" w:color="auto"/>
        <w:right w:val="none" w:sz="0" w:space="0" w:color="auto"/>
      </w:divBdr>
    </w:div>
    <w:div w:id="712341631">
      <w:bodyDiv w:val="1"/>
      <w:marLeft w:val="0"/>
      <w:marRight w:val="0"/>
      <w:marTop w:val="0"/>
      <w:marBottom w:val="0"/>
      <w:divBdr>
        <w:top w:val="none" w:sz="0" w:space="0" w:color="auto"/>
        <w:left w:val="none" w:sz="0" w:space="0" w:color="auto"/>
        <w:bottom w:val="none" w:sz="0" w:space="0" w:color="auto"/>
        <w:right w:val="none" w:sz="0" w:space="0" w:color="auto"/>
      </w:divBdr>
    </w:div>
    <w:div w:id="715013191">
      <w:bodyDiv w:val="1"/>
      <w:marLeft w:val="0"/>
      <w:marRight w:val="0"/>
      <w:marTop w:val="0"/>
      <w:marBottom w:val="0"/>
      <w:divBdr>
        <w:top w:val="none" w:sz="0" w:space="0" w:color="auto"/>
        <w:left w:val="none" w:sz="0" w:space="0" w:color="auto"/>
        <w:bottom w:val="none" w:sz="0" w:space="0" w:color="auto"/>
        <w:right w:val="none" w:sz="0" w:space="0" w:color="auto"/>
      </w:divBdr>
    </w:div>
    <w:div w:id="718289753">
      <w:bodyDiv w:val="1"/>
      <w:marLeft w:val="0"/>
      <w:marRight w:val="0"/>
      <w:marTop w:val="0"/>
      <w:marBottom w:val="0"/>
      <w:divBdr>
        <w:top w:val="none" w:sz="0" w:space="0" w:color="auto"/>
        <w:left w:val="none" w:sz="0" w:space="0" w:color="auto"/>
        <w:bottom w:val="none" w:sz="0" w:space="0" w:color="auto"/>
        <w:right w:val="none" w:sz="0" w:space="0" w:color="auto"/>
      </w:divBdr>
    </w:div>
    <w:div w:id="718431465">
      <w:bodyDiv w:val="1"/>
      <w:marLeft w:val="0"/>
      <w:marRight w:val="0"/>
      <w:marTop w:val="0"/>
      <w:marBottom w:val="0"/>
      <w:divBdr>
        <w:top w:val="none" w:sz="0" w:space="0" w:color="auto"/>
        <w:left w:val="none" w:sz="0" w:space="0" w:color="auto"/>
        <w:bottom w:val="none" w:sz="0" w:space="0" w:color="auto"/>
        <w:right w:val="none" w:sz="0" w:space="0" w:color="auto"/>
      </w:divBdr>
    </w:div>
    <w:div w:id="727723824">
      <w:bodyDiv w:val="1"/>
      <w:marLeft w:val="0"/>
      <w:marRight w:val="0"/>
      <w:marTop w:val="0"/>
      <w:marBottom w:val="0"/>
      <w:divBdr>
        <w:top w:val="none" w:sz="0" w:space="0" w:color="auto"/>
        <w:left w:val="none" w:sz="0" w:space="0" w:color="auto"/>
        <w:bottom w:val="none" w:sz="0" w:space="0" w:color="auto"/>
        <w:right w:val="none" w:sz="0" w:space="0" w:color="auto"/>
      </w:divBdr>
    </w:div>
    <w:div w:id="750126019">
      <w:bodyDiv w:val="1"/>
      <w:marLeft w:val="0"/>
      <w:marRight w:val="0"/>
      <w:marTop w:val="0"/>
      <w:marBottom w:val="0"/>
      <w:divBdr>
        <w:top w:val="none" w:sz="0" w:space="0" w:color="auto"/>
        <w:left w:val="none" w:sz="0" w:space="0" w:color="auto"/>
        <w:bottom w:val="none" w:sz="0" w:space="0" w:color="auto"/>
        <w:right w:val="none" w:sz="0" w:space="0" w:color="auto"/>
      </w:divBdr>
    </w:div>
    <w:div w:id="759301929">
      <w:bodyDiv w:val="1"/>
      <w:marLeft w:val="0"/>
      <w:marRight w:val="0"/>
      <w:marTop w:val="0"/>
      <w:marBottom w:val="0"/>
      <w:divBdr>
        <w:top w:val="none" w:sz="0" w:space="0" w:color="auto"/>
        <w:left w:val="none" w:sz="0" w:space="0" w:color="auto"/>
        <w:bottom w:val="none" w:sz="0" w:space="0" w:color="auto"/>
        <w:right w:val="none" w:sz="0" w:space="0" w:color="auto"/>
      </w:divBdr>
    </w:div>
    <w:div w:id="770706485">
      <w:bodyDiv w:val="1"/>
      <w:marLeft w:val="0"/>
      <w:marRight w:val="0"/>
      <w:marTop w:val="0"/>
      <w:marBottom w:val="0"/>
      <w:divBdr>
        <w:top w:val="none" w:sz="0" w:space="0" w:color="auto"/>
        <w:left w:val="none" w:sz="0" w:space="0" w:color="auto"/>
        <w:bottom w:val="none" w:sz="0" w:space="0" w:color="auto"/>
        <w:right w:val="none" w:sz="0" w:space="0" w:color="auto"/>
      </w:divBdr>
    </w:div>
    <w:div w:id="780228910">
      <w:bodyDiv w:val="1"/>
      <w:marLeft w:val="0"/>
      <w:marRight w:val="0"/>
      <w:marTop w:val="0"/>
      <w:marBottom w:val="0"/>
      <w:divBdr>
        <w:top w:val="none" w:sz="0" w:space="0" w:color="auto"/>
        <w:left w:val="none" w:sz="0" w:space="0" w:color="auto"/>
        <w:bottom w:val="none" w:sz="0" w:space="0" w:color="auto"/>
        <w:right w:val="none" w:sz="0" w:space="0" w:color="auto"/>
      </w:divBdr>
    </w:div>
    <w:div w:id="781342561">
      <w:bodyDiv w:val="1"/>
      <w:marLeft w:val="0"/>
      <w:marRight w:val="0"/>
      <w:marTop w:val="0"/>
      <w:marBottom w:val="0"/>
      <w:divBdr>
        <w:top w:val="none" w:sz="0" w:space="0" w:color="auto"/>
        <w:left w:val="none" w:sz="0" w:space="0" w:color="auto"/>
        <w:bottom w:val="none" w:sz="0" w:space="0" w:color="auto"/>
        <w:right w:val="none" w:sz="0" w:space="0" w:color="auto"/>
      </w:divBdr>
    </w:div>
    <w:div w:id="782382892">
      <w:bodyDiv w:val="1"/>
      <w:marLeft w:val="0"/>
      <w:marRight w:val="0"/>
      <w:marTop w:val="0"/>
      <w:marBottom w:val="0"/>
      <w:divBdr>
        <w:top w:val="none" w:sz="0" w:space="0" w:color="auto"/>
        <w:left w:val="none" w:sz="0" w:space="0" w:color="auto"/>
        <w:bottom w:val="none" w:sz="0" w:space="0" w:color="auto"/>
        <w:right w:val="none" w:sz="0" w:space="0" w:color="auto"/>
      </w:divBdr>
    </w:div>
    <w:div w:id="788938897">
      <w:bodyDiv w:val="1"/>
      <w:marLeft w:val="0"/>
      <w:marRight w:val="0"/>
      <w:marTop w:val="0"/>
      <w:marBottom w:val="0"/>
      <w:divBdr>
        <w:top w:val="none" w:sz="0" w:space="0" w:color="auto"/>
        <w:left w:val="none" w:sz="0" w:space="0" w:color="auto"/>
        <w:bottom w:val="none" w:sz="0" w:space="0" w:color="auto"/>
        <w:right w:val="none" w:sz="0" w:space="0" w:color="auto"/>
      </w:divBdr>
    </w:div>
    <w:div w:id="793596854">
      <w:bodyDiv w:val="1"/>
      <w:marLeft w:val="0"/>
      <w:marRight w:val="0"/>
      <w:marTop w:val="0"/>
      <w:marBottom w:val="0"/>
      <w:divBdr>
        <w:top w:val="none" w:sz="0" w:space="0" w:color="auto"/>
        <w:left w:val="none" w:sz="0" w:space="0" w:color="auto"/>
        <w:bottom w:val="none" w:sz="0" w:space="0" w:color="auto"/>
        <w:right w:val="none" w:sz="0" w:space="0" w:color="auto"/>
      </w:divBdr>
    </w:div>
    <w:div w:id="795562207">
      <w:bodyDiv w:val="1"/>
      <w:marLeft w:val="0"/>
      <w:marRight w:val="0"/>
      <w:marTop w:val="0"/>
      <w:marBottom w:val="0"/>
      <w:divBdr>
        <w:top w:val="none" w:sz="0" w:space="0" w:color="auto"/>
        <w:left w:val="none" w:sz="0" w:space="0" w:color="auto"/>
        <w:bottom w:val="none" w:sz="0" w:space="0" w:color="auto"/>
        <w:right w:val="none" w:sz="0" w:space="0" w:color="auto"/>
      </w:divBdr>
    </w:div>
    <w:div w:id="817767065">
      <w:bodyDiv w:val="1"/>
      <w:marLeft w:val="0"/>
      <w:marRight w:val="0"/>
      <w:marTop w:val="0"/>
      <w:marBottom w:val="0"/>
      <w:divBdr>
        <w:top w:val="none" w:sz="0" w:space="0" w:color="auto"/>
        <w:left w:val="none" w:sz="0" w:space="0" w:color="auto"/>
        <w:bottom w:val="none" w:sz="0" w:space="0" w:color="auto"/>
        <w:right w:val="none" w:sz="0" w:space="0" w:color="auto"/>
      </w:divBdr>
    </w:div>
    <w:div w:id="818884547">
      <w:bodyDiv w:val="1"/>
      <w:marLeft w:val="0"/>
      <w:marRight w:val="0"/>
      <w:marTop w:val="0"/>
      <w:marBottom w:val="0"/>
      <w:divBdr>
        <w:top w:val="none" w:sz="0" w:space="0" w:color="auto"/>
        <w:left w:val="none" w:sz="0" w:space="0" w:color="auto"/>
        <w:bottom w:val="none" w:sz="0" w:space="0" w:color="auto"/>
        <w:right w:val="none" w:sz="0" w:space="0" w:color="auto"/>
      </w:divBdr>
    </w:div>
    <w:div w:id="839003760">
      <w:bodyDiv w:val="1"/>
      <w:marLeft w:val="0"/>
      <w:marRight w:val="0"/>
      <w:marTop w:val="0"/>
      <w:marBottom w:val="0"/>
      <w:divBdr>
        <w:top w:val="none" w:sz="0" w:space="0" w:color="auto"/>
        <w:left w:val="none" w:sz="0" w:space="0" w:color="auto"/>
        <w:bottom w:val="none" w:sz="0" w:space="0" w:color="auto"/>
        <w:right w:val="none" w:sz="0" w:space="0" w:color="auto"/>
      </w:divBdr>
    </w:div>
    <w:div w:id="840775487">
      <w:bodyDiv w:val="1"/>
      <w:marLeft w:val="0"/>
      <w:marRight w:val="0"/>
      <w:marTop w:val="0"/>
      <w:marBottom w:val="0"/>
      <w:divBdr>
        <w:top w:val="none" w:sz="0" w:space="0" w:color="auto"/>
        <w:left w:val="none" w:sz="0" w:space="0" w:color="auto"/>
        <w:bottom w:val="none" w:sz="0" w:space="0" w:color="auto"/>
        <w:right w:val="none" w:sz="0" w:space="0" w:color="auto"/>
      </w:divBdr>
    </w:div>
    <w:div w:id="854657019">
      <w:bodyDiv w:val="1"/>
      <w:marLeft w:val="0"/>
      <w:marRight w:val="0"/>
      <w:marTop w:val="0"/>
      <w:marBottom w:val="0"/>
      <w:divBdr>
        <w:top w:val="none" w:sz="0" w:space="0" w:color="auto"/>
        <w:left w:val="none" w:sz="0" w:space="0" w:color="auto"/>
        <w:bottom w:val="none" w:sz="0" w:space="0" w:color="auto"/>
        <w:right w:val="none" w:sz="0" w:space="0" w:color="auto"/>
      </w:divBdr>
    </w:div>
    <w:div w:id="864446035">
      <w:bodyDiv w:val="1"/>
      <w:marLeft w:val="0"/>
      <w:marRight w:val="0"/>
      <w:marTop w:val="0"/>
      <w:marBottom w:val="0"/>
      <w:divBdr>
        <w:top w:val="none" w:sz="0" w:space="0" w:color="auto"/>
        <w:left w:val="none" w:sz="0" w:space="0" w:color="auto"/>
        <w:bottom w:val="none" w:sz="0" w:space="0" w:color="auto"/>
        <w:right w:val="none" w:sz="0" w:space="0" w:color="auto"/>
      </w:divBdr>
    </w:div>
    <w:div w:id="899747591">
      <w:bodyDiv w:val="1"/>
      <w:marLeft w:val="0"/>
      <w:marRight w:val="0"/>
      <w:marTop w:val="0"/>
      <w:marBottom w:val="0"/>
      <w:divBdr>
        <w:top w:val="none" w:sz="0" w:space="0" w:color="auto"/>
        <w:left w:val="none" w:sz="0" w:space="0" w:color="auto"/>
        <w:bottom w:val="none" w:sz="0" w:space="0" w:color="auto"/>
        <w:right w:val="none" w:sz="0" w:space="0" w:color="auto"/>
      </w:divBdr>
    </w:div>
    <w:div w:id="907420088">
      <w:bodyDiv w:val="1"/>
      <w:marLeft w:val="0"/>
      <w:marRight w:val="0"/>
      <w:marTop w:val="0"/>
      <w:marBottom w:val="0"/>
      <w:divBdr>
        <w:top w:val="none" w:sz="0" w:space="0" w:color="auto"/>
        <w:left w:val="none" w:sz="0" w:space="0" w:color="auto"/>
        <w:bottom w:val="none" w:sz="0" w:space="0" w:color="auto"/>
        <w:right w:val="none" w:sz="0" w:space="0" w:color="auto"/>
      </w:divBdr>
    </w:div>
    <w:div w:id="911893002">
      <w:bodyDiv w:val="1"/>
      <w:marLeft w:val="0"/>
      <w:marRight w:val="0"/>
      <w:marTop w:val="0"/>
      <w:marBottom w:val="0"/>
      <w:divBdr>
        <w:top w:val="none" w:sz="0" w:space="0" w:color="auto"/>
        <w:left w:val="none" w:sz="0" w:space="0" w:color="auto"/>
        <w:bottom w:val="none" w:sz="0" w:space="0" w:color="auto"/>
        <w:right w:val="none" w:sz="0" w:space="0" w:color="auto"/>
      </w:divBdr>
    </w:div>
    <w:div w:id="916137426">
      <w:bodyDiv w:val="1"/>
      <w:marLeft w:val="0"/>
      <w:marRight w:val="0"/>
      <w:marTop w:val="0"/>
      <w:marBottom w:val="0"/>
      <w:divBdr>
        <w:top w:val="none" w:sz="0" w:space="0" w:color="auto"/>
        <w:left w:val="none" w:sz="0" w:space="0" w:color="auto"/>
        <w:bottom w:val="none" w:sz="0" w:space="0" w:color="auto"/>
        <w:right w:val="none" w:sz="0" w:space="0" w:color="auto"/>
      </w:divBdr>
    </w:div>
    <w:div w:id="918635393">
      <w:bodyDiv w:val="1"/>
      <w:marLeft w:val="0"/>
      <w:marRight w:val="0"/>
      <w:marTop w:val="0"/>
      <w:marBottom w:val="0"/>
      <w:divBdr>
        <w:top w:val="none" w:sz="0" w:space="0" w:color="auto"/>
        <w:left w:val="none" w:sz="0" w:space="0" w:color="auto"/>
        <w:bottom w:val="none" w:sz="0" w:space="0" w:color="auto"/>
        <w:right w:val="none" w:sz="0" w:space="0" w:color="auto"/>
      </w:divBdr>
    </w:div>
    <w:div w:id="923992814">
      <w:bodyDiv w:val="1"/>
      <w:marLeft w:val="0"/>
      <w:marRight w:val="0"/>
      <w:marTop w:val="0"/>
      <w:marBottom w:val="0"/>
      <w:divBdr>
        <w:top w:val="none" w:sz="0" w:space="0" w:color="auto"/>
        <w:left w:val="none" w:sz="0" w:space="0" w:color="auto"/>
        <w:bottom w:val="none" w:sz="0" w:space="0" w:color="auto"/>
        <w:right w:val="none" w:sz="0" w:space="0" w:color="auto"/>
      </w:divBdr>
    </w:div>
    <w:div w:id="924729416">
      <w:bodyDiv w:val="1"/>
      <w:marLeft w:val="0"/>
      <w:marRight w:val="0"/>
      <w:marTop w:val="0"/>
      <w:marBottom w:val="0"/>
      <w:divBdr>
        <w:top w:val="none" w:sz="0" w:space="0" w:color="auto"/>
        <w:left w:val="none" w:sz="0" w:space="0" w:color="auto"/>
        <w:bottom w:val="none" w:sz="0" w:space="0" w:color="auto"/>
        <w:right w:val="none" w:sz="0" w:space="0" w:color="auto"/>
      </w:divBdr>
    </w:div>
    <w:div w:id="941455325">
      <w:bodyDiv w:val="1"/>
      <w:marLeft w:val="0"/>
      <w:marRight w:val="0"/>
      <w:marTop w:val="0"/>
      <w:marBottom w:val="0"/>
      <w:divBdr>
        <w:top w:val="none" w:sz="0" w:space="0" w:color="auto"/>
        <w:left w:val="none" w:sz="0" w:space="0" w:color="auto"/>
        <w:bottom w:val="none" w:sz="0" w:space="0" w:color="auto"/>
        <w:right w:val="none" w:sz="0" w:space="0" w:color="auto"/>
      </w:divBdr>
    </w:div>
    <w:div w:id="946153897">
      <w:bodyDiv w:val="1"/>
      <w:marLeft w:val="0"/>
      <w:marRight w:val="0"/>
      <w:marTop w:val="0"/>
      <w:marBottom w:val="0"/>
      <w:divBdr>
        <w:top w:val="none" w:sz="0" w:space="0" w:color="auto"/>
        <w:left w:val="none" w:sz="0" w:space="0" w:color="auto"/>
        <w:bottom w:val="none" w:sz="0" w:space="0" w:color="auto"/>
        <w:right w:val="none" w:sz="0" w:space="0" w:color="auto"/>
      </w:divBdr>
    </w:div>
    <w:div w:id="952051891">
      <w:bodyDiv w:val="1"/>
      <w:marLeft w:val="0"/>
      <w:marRight w:val="0"/>
      <w:marTop w:val="0"/>
      <w:marBottom w:val="0"/>
      <w:divBdr>
        <w:top w:val="none" w:sz="0" w:space="0" w:color="auto"/>
        <w:left w:val="none" w:sz="0" w:space="0" w:color="auto"/>
        <w:bottom w:val="none" w:sz="0" w:space="0" w:color="auto"/>
        <w:right w:val="none" w:sz="0" w:space="0" w:color="auto"/>
      </w:divBdr>
    </w:div>
    <w:div w:id="967784240">
      <w:bodyDiv w:val="1"/>
      <w:marLeft w:val="0"/>
      <w:marRight w:val="0"/>
      <w:marTop w:val="0"/>
      <w:marBottom w:val="0"/>
      <w:divBdr>
        <w:top w:val="none" w:sz="0" w:space="0" w:color="auto"/>
        <w:left w:val="none" w:sz="0" w:space="0" w:color="auto"/>
        <w:bottom w:val="none" w:sz="0" w:space="0" w:color="auto"/>
        <w:right w:val="none" w:sz="0" w:space="0" w:color="auto"/>
      </w:divBdr>
    </w:div>
    <w:div w:id="970789096">
      <w:bodyDiv w:val="1"/>
      <w:marLeft w:val="0"/>
      <w:marRight w:val="0"/>
      <w:marTop w:val="0"/>
      <w:marBottom w:val="0"/>
      <w:divBdr>
        <w:top w:val="none" w:sz="0" w:space="0" w:color="auto"/>
        <w:left w:val="none" w:sz="0" w:space="0" w:color="auto"/>
        <w:bottom w:val="none" w:sz="0" w:space="0" w:color="auto"/>
        <w:right w:val="none" w:sz="0" w:space="0" w:color="auto"/>
      </w:divBdr>
    </w:div>
    <w:div w:id="978219932">
      <w:bodyDiv w:val="1"/>
      <w:marLeft w:val="0"/>
      <w:marRight w:val="0"/>
      <w:marTop w:val="0"/>
      <w:marBottom w:val="0"/>
      <w:divBdr>
        <w:top w:val="none" w:sz="0" w:space="0" w:color="auto"/>
        <w:left w:val="none" w:sz="0" w:space="0" w:color="auto"/>
        <w:bottom w:val="none" w:sz="0" w:space="0" w:color="auto"/>
        <w:right w:val="none" w:sz="0" w:space="0" w:color="auto"/>
      </w:divBdr>
    </w:div>
    <w:div w:id="987828321">
      <w:bodyDiv w:val="1"/>
      <w:marLeft w:val="0"/>
      <w:marRight w:val="0"/>
      <w:marTop w:val="0"/>
      <w:marBottom w:val="0"/>
      <w:divBdr>
        <w:top w:val="none" w:sz="0" w:space="0" w:color="auto"/>
        <w:left w:val="none" w:sz="0" w:space="0" w:color="auto"/>
        <w:bottom w:val="none" w:sz="0" w:space="0" w:color="auto"/>
        <w:right w:val="none" w:sz="0" w:space="0" w:color="auto"/>
      </w:divBdr>
    </w:div>
    <w:div w:id="1004557039">
      <w:bodyDiv w:val="1"/>
      <w:marLeft w:val="0"/>
      <w:marRight w:val="0"/>
      <w:marTop w:val="0"/>
      <w:marBottom w:val="0"/>
      <w:divBdr>
        <w:top w:val="none" w:sz="0" w:space="0" w:color="auto"/>
        <w:left w:val="none" w:sz="0" w:space="0" w:color="auto"/>
        <w:bottom w:val="none" w:sz="0" w:space="0" w:color="auto"/>
        <w:right w:val="none" w:sz="0" w:space="0" w:color="auto"/>
      </w:divBdr>
    </w:div>
    <w:div w:id="1012956159">
      <w:bodyDiv w:val="1"/>
      <w:marLeft w:val="0"/>
      <w:marRight w:val="0"/>
      <w:marTop w:val="0"/>
      <w:marBottom w:val="0"/>
      <w:divBdr>
        <w:top w:val="none" w:sz="0" w:space="0" w:color="auto"/>
        <w:left w:val="none" w:sz="0" w:space="0" w:color="auto"/>
        <w:bottom w:val="none" w:sz="0" w:space="0" w:color="auto"/>
        <w:right w:val="none" w:sz="0" w:space="0" w:color="auto"/>
      </w:divBdr>
    </w:div>
    <w:div w:id="1014763319">
      <w:bodyDiv w:val="1"/>
      <w:marLeft w:val="0"/>
      <w:marRight w:val="0"/>
      <w:marTop w:val="0"/>
      <w:marBottom w:val="0"/>
      <w:divBdr>
        <w:top w:val="none" w:sz="0" w:space="0" w:color="auto"/>
        <w:left w:val="none" w:sz="0" w:space="0" w:color="auto"/>
        <w:bottom w:val="none" w:sz="0" w:space="0" w:color="auto"/>
        <w:right w:val="none" w:sz="0" w:space="0" w:color="auto"/>
      </w:divBdr>
    </w:div>
    <w:div w:id="1030648786">
      <w:bodyDiv w:val="1"/>
      <w:marLeft w:val="0"/>
      <w:marRight w:val="0"/>
      <w:marTop w:val="0"/>
      <w:marBottom w:val="0"/>
      <w:divBdr>
        <w:top w:val="none" w:sz="0" w:space="0" w:color="auto"/>
        <w:left w:val="none" w:sz="0" w:space="0" w:color="auto"/>
        <w:bottom w:val="none" w:sz="0" w:space="0" w:color="auto"/>
        <w:right w:val="none" w:sz="0" w:space="0" w:color="auto"/>
      </w:divBdr>
    </w:div>
    <w:div w:id="1039428128">
      <w:bodyDiv w:val="1"/>
      <w:marLeft w:val="0"/>
      <w:marRight w:val="0"/>
      <w:marTop w:val="0"/>
      <w:marBottom w:val="0"/>
      <w:divBdr>
        <w:top w:val="none" w:sz="0" w:space="0" w:color="auto"/>
        <w:left w:val="none" w:sz="0" w:space="0" w:color="auto"/>
        <w:bottom w:val="none" w:sz="0" w:space="0" w:color="auto"/>
        <w:right w:val="none" w:sz="0" w:space="0" w:color="auto"/>
      </w:divBdr>
    </w:div>
    <w:div w:id="1046684672">
      <w:bodyDiv w:val="1"/>
      <w:marLeft w:val="0"/>
      <w:marRight w:val="0"/>
      <w:marTop w:val="0"/>
      <w:marBottom w:val="0"/>
      <w:divBdr>
        <w:top w:val="none" w:sz="0" w:space="0" w:color="auto"/>
        <w:left w:val="none" w:sz="0" w:space="0" w:color="auto"/>
        <w:bottom w:val="none" w:sz="0" w:space="0" w:color="auto"/>
        <w:right w:val="none" w:sz="0" w:space="0" w:color="auto"/>
      </w:divBdr>
    </w:div>
    <w:div w:id="1047072703">
      <w:bodyDiv w:val="1"/>
      <w:marLeft w:val="0"/>
      <w:marRight w:val="0"/>
      <w:marTop w:val="0"/>
      <w:marBottom w:val="0"/>
      <w:divBdr>
        <w:top w:val="none" w:sz="0" w:space="0" w:color="auto"/>
        <w:left w:val="none" w:sz="0" w:space="0" w:color="auto"/>
        <w:bottom w:val="none" w:sz="0" w:space="0" w:color="auto"/>
        <w:right w:val="none" w:sz="0" w:space="0" w:color="auto"/>
      </w:divBdr>
    </w:div>
    <w:div w:id="1048727800">
      <w:bodyDiv w:val="1"/>
      <w:marLeft w:val="0"/>
      <w:marRight w:val="0"/>
      <w:marTop w:val="0"/>
      <w:marBottom w:val="0"/>
      <w:divBdr>
        <w:top w:val="none" w:sz="0" w:space="0" w:color="auto"/>
        <w:left w:val="none" w:sz="0" w:space="0" w:color="auto"/>
        <w:bottom w:val="none" w:sz="0" w:space="0" w:color="auto"/>
        <w:right w:val="none" w:sz="0" w:space="0" w:color="auto"/>
      </w:divBdr>
    </w:div>
    <w:div w:id="1052656990">
      <w:bodyDiv w:val="1"/>
      <w:marLeft w:val="0"/>
      <w:marRight w:val="0"/>
      <w:marTop w:val="0"/>
      <w:marBottom w:val="0"/>
      <w:divBdr>
        <w:top w:val="none" w:sz="0" w:space="0" w:color="auto"/>
        <w:left w:val="none" w:sz="0" w:space="0" w:color="auto"/>
        <w:bottom w:val="none" w:sz="0" w:space="0" w:color="auto"/>
        <w:right w:val="none" w:sz="0" w:space="0" w:color="auto"/>
      </w:divBdr>
    </w:div>
    <w:div w:id="1058164386">
      <w:bodyDiv w:val="1"/>
      <w:marLeft w:val="0"/>
      <w:marRight w:val="0"/>
      <w:marTop w:val="0"/>
      <w:marBottom w:val="0"/>
      <w:divBdr>
        <w:top w:val="none" w:sz="0" w:space="0" w:color="auto"/>
        <w:left w:val="none" w:sz="0" w:space="0" w:color="auto"/>
        <w:bottom w:val="none" w:sz="0" w:space="0" w:color="auto"/>
        <w:right w:val="none" w:sz="0" w:space="0" w:color="auto"/>
      </w:divBdr>
    </w:div>
    <w:div w:id="1059284282">
      <w:bodyDiv w:val="1"/>
      <w:marLeft w:val="0"/>
      <w:marRight w:val="0"/>
      <w:marTop w:val="0"/>
      <w:marBottom w:val="0"/>
      <w:divBdr>
        <w:top w:val="none" w:sz="0" w:space="0" w:color="auto"/>
        <w:left w:val="none" w:sz="0" w:space="0" w:color="auto"/>
        <w:bottom w:val="none" w:sz="0" w:space="0" w:color="auto"/>
        <w:right w:val="none" w:sz="0" w:space="0" w:color="auto"/>
      </w:divBdr>
    </w:div>
    <w:div w:id="1082264449">
      <w:bodyDiv w:val="1"/>
      <w:marLeft w:val="0"/>
      <w:marRight w:val="0"/>
      <w:marTop w:val="0"/>
      <w:marBottom w:val="0"/>
      <w:divBdr>
        <w:top w:val="none" w:sz="0" w:space="0" w:color="auto"/>
        <w:left w:val="none" w:sz="0" w:space="0" w:color="auto"/>
        <w:bottom w:val="none" w:sz="0" w:space="0" w:color="auto"/>
        <w:right w:val="none" w:sz="0" w:space="0" w:color="auto"/>
      </w:divBdr>
    </w:div>
    <w:div w:id="1103771345">
      <w:bodyDiv w:val="1"/>
      <w:marLeft w:val="0"/>
      <w:marRight w:val="0"/>
      <w:marTop w:val="0"/>
      <w:marBottom w:val="0"/>
      <w:divBdr>
        <w:top w:val="none" w:sz="0" w:space="0" w:color="auto"/>
        <w:left w:val="none" w:sz="0" w:space="0" w:color="auto"/>
        <w:bottom w:val="none" w:sz="0" w:space="0" w:color="auto"/>
        <w:right w:val="none" w:sz="0" w:space="0" w:color="auto"/>
      </w:divBdr>
    </w:div>
    <w:div w:id="1106849900">
      <w:bodyDiv w:val="1"/>
      <w:marLeft w:val="0"/>
      <w:marRight w:val="0"/>
      <w:marTop w:val="0"/>
      <w:marBottom w:val="0"/>
      <w:divBdr>
        <w:top w:val="none" w:sz="0" w:space="0" w:color="auto"/>
        <w:left w:val="none" w:sz="0" w:space="0" w:color="auto"/>
        <w:bottom w:val="none" w:sz="0" w:space="0" w:color="auto"/>
        <w:right w:val="none" w:sz="0" w:space="0" w:color="auto"/>
      </w:divBdr>
    </w:div>
    <w:div w:id="1115174284">
      <w:bodyDiv w:val="1"/>
      <w:marLeft w:val="0"/>
      <w:marRight w:val="0"/>
      <w:marTop w:val="0"/>
      <w:marBottom w:val="0"/>
      <w:divBdr>
        <w:top w:val="none" w:sz="0" w:space="0" w:color="auto"/>
        <w:left w:val="none" w:sz="0" w:space="0" w:color="auto"/>
        <w:bottom w:val="none" w:sz="0" w:space="0" w:color="auto"/>
        <w:right w:val="none" w:sz="0" w:space="0" w:color="auto"/>
      </w:divBdr>
    </w:div>
    <w:div w:id="1134133087">
      <w:bodyDiv w:val="1"/>
      <w:marLeft w:val="0"/>
      <w:marRight w:val="0"/>
      <w:marTop w:val="0"/>
      <w:marBottom w:val="0"/>
      <w:divBdr>
        <w:top w:val="none" w:sz="0" w:space="0" w:color="auto"/>
        <w:left w:val="none" w:sz="0" w:space="0" w:color="auto"/>
        <w:bottom w:val="none" w:sz="0" w:space="0" w:color="auto"/>
        <w:right w:val="none" w:sz="0" w:space="0" w:color="auto"/>
      </w:divBdr>
    </w:div>
    <w:div w:id="1140347735">
      <w:bodyDiv w:val="1"/>
      <w:marLeft w:val="0"/>
      <w:marRight w:val="0"/>
      <w:marTop w:val="0"/>
      <w:marBottom w:val="0"/>
      <w:divBdr>
        <w:top w:val="none" w:sz="0" w:space="0" w:color="auto"/>
        <w:left w:val="none" w:sz="0" w:space="0" w:color="auto"/>
        <w:bottom w:val="none" w:sz="0" w:space="0" w:color="auto"/>
        <w:right w:val="none" w:sz="0" w:space="0" w:color="auto"/>
      </w:divBdr>
    </w:div>
    <w:div w:id="1143624168">
      <w:bodyDiv w:val="1"/>
      <w:marLeft w:val="0"/>
      <w:marRight w:val="0"/>
      <w:marTop w:val="0"/>
      <w:marBottom w:val="0"/>
      <w:divBdr>
        <w:top w:val="none" w:sz="0" w:space="0" w:color="auto"/>
        <w:left w:val="none" w:sz="0" w:space="0" w:color="auto"/>
        <w:bottom w:val="none" w:sz="0" w:space="0" w:color="auto"/>
        <w:right w:val="none" w:sz="0" w:space="0" w:color="auto"/>
      </w:divBdr>
    </w:div>
    <w:div w:id="1145782026">
      <w:bodyDiv w:val="1"/>
      <w:marLeft w:val="0"/>
      <w:marRight w:val="0"/>
      <w:marTop w:val="0"/>
      <w:marBottom w:val="0"/>
      <w:divBdr>
        <w:top w:val="none" w:sz="0" w:space="0" w:color="auto"/>
        <w:left w:val="none" w:sz="0" w:space="0" w:color="auto"/>
        <w:bottom w:val="none" w:sz="0" w:space="0" w:color="auto"/>
        <w:right w:val="none" w:sz="0" w:space="0" w:color="auto"/>
      </w:divBdr>
    </w:div>
    <w:div w:id="1155338318">
      <w:bodyDiv w:val="1"/>
      <w:marLeft w:val="0"/>
      <w:marRight w:val="0"/>
      <w:marTop w:val="0"/>
      <w:marBottom w:val="0"/>
      <w:divBdr>
        <w:top w:val="none" w:sz="0" w:space="0" w:color="auto"/>
        <w:left w:val="none" w:sz="0" w:space="0" w:color="auto"/>
        <w:bottom w:val="none" w:sz="0" w:space="0" w:color="auto"/>
        <w:right w:val="none" w:sz="0" w:space="0" w:color="auto"/>
      </w:divBdr>
    </w:div>
    <w:div w:id="1182281369">
      <w:bodyDiv w:val="1"/>
      <w:marLeft w:val="0"/>
      <w:marRight w:val="0"/>
      <w:marTop w:val="0"/>
      <w:marBottom w:val="0"/>
      <w:divBdr>
        <w:top w:val="none" w:sz="0" w:space="0" w:color="auto"/>
        <w:left w:val="none" w:sz="0" w:space="0" w:color="auto"/>
        <w:bottom w:val="none" w:sz="0" w:space="0" w:color="auto"/>
        <w:right w:val="none" w:sz="0" w:space="0" w:color="auto"/>
      </w:divBdr>
    </w:div>
    <w:div w:id="1191260415">
      <w:bodyDiv w:val="1"/>
      <w:marLeft w:val="0"/>
      <w:marRight w:val="0"/>
      <w:marTop w:val="0"/>
      <w:marBottom w:val="0"/>
      <w:divBdr>
        <w:top w:val="none" w:sz="0" w:space="0" w:color="auto"/>
        <w:left w:val="none" w:sz="0" w:space="0" w:color="auto"/>
        <w:bottom w:val="none" w:sz="0" w:space="0" w:color="auto"/>
        <w:right w:val="none" w:sz="0" w:space="0" w:color="auto"/>
      </w:divBdr>
    </w:div>
    <w:div w:id="1192262046">
      <w:bodyDiv w:val="1"/>
      <w:marLeft w:val="0"/>
      <w:marRight w:val="0"/>
      <w:marTop w:val="0"/>
      <w:marBottom w:val="0"/>
      <w:divBdr>
        <w:top w:val="none" w:sz="0" w:space="0" w:color="auto"/>
        <w:left w:val="none" w:sz="0" w:space="0" w:color="auto"/>
        <w:bottom w:val="none" w:sz="0" w:space="0" w:color="auto"/>
        <w:right w:val="none" w:sz="0" w:space="0" w:color="auto"/>
      </w:divBdr>
    </w:div>
    <w:div w:id="1199245534">
      <w:bodyDiv w:val="1"/>
      <w:marLeft w:val="0"/>
      <w:marRight w:val="0"/>
      <w:marTop w:val="0"/>
      <w:marBottom w:val="0"/>
      <w:divBdr>
        <w:top w:val="none" w:sz="0" w:space="0" w:color="auto"/>
        <w:left w:val="none" w:sz="0" w:space="0" w:color="auto"/>
        <w:bottom w:val="none" w:sz="0" w:space="0" w:color="auto"/>
        <w:right w:val="none" w:sz="0" w:space="0" w:color="auto"/>
      </w:divBdr>
    </w:div>
    <w:div w:id="1204714387">
      <w:bodyDiv w:val="1"/>
      <w:marLeft w:val="0"/>
      <w:marRight w:val="0"/>
      <w:marTop w:val="0"/>
      <w:marBottom w:val="0"/>
      <w:divBdr>
        <w:top w:val="none" w:sz="0" w:space="0" w:color="auto"/>
        <w:left w:val="none" w:sz="0" w:space="0" w:color="auto"/>
        <w:bottom w:val="none" w:sz="0" w:space="0" w:color="auto"/>
        <w:right w:val="none" w:sz="0" w:space="0" w:color="auto"/>
      </w:divBdr>
    </w:div>
    <w:div w:id="1212763454">
      <w:bodyDiv w:val="1"/>
      <w:marLeft w:val="0"/>
      <w:marRight w:val="0"/>
      <w:marTop w:val="0"/>
      <w:marBottom w:val="0"/>
      <w:divBdr>
        <w:top w:val="none" w:sz="0" w:space="0" w:color="auto"/>
        <w:left w:val="none" w:sz="0" w:space="0" w:color="auto"/>
        <w:bottom w:val="none" w:sz="0" w:space="0" w:color="auto"/>
        <w:right w:val="none" w:sz="0" w:space="0" w:color="auto"/>
      </w:divBdr>
    </w:div>
    <w:div w:id="1227571801">
      <w:bodyDiv w:val="1"/>
      <w:marLeft w:val="0"/>
      <w:marRight w:val="0"/>
      <w:marTop w:val="0"/>
      <w:marBottom w:val="0"/>
      <w:divBdr>
        <w:top w:val="none" w:sz="0" w:space="0" w:color="auto"/>
        <w:left w:val="none" w:sz="0" w:space="0" w:color="auto"/>
        <w:bottom w:val="none" w:sz="0" w:space="0" w:color="auto"/>
        <w:right w:val="none" w:sz="0" w:space="0" w:color="auto"/>
      </w:divBdr>
    </w:div>
    <w:div w:id="1229074234">
      <w:bodyDiv w:val="1"/>
      <w:marLeft w:val="0"/>
      <w:marRight w:val="0"/>
      <w:marTop w:val="0"/>
      <w:marBottom w:val="0"/>
      <w:divBdr>
        <w:top w:val="none" w:sz="0" w:space="0" w:color="auto"/>
        <w:left w:val="none" w:sz="0" w:space="0" w:color="auto"/>
        <w:bottom w:val="none" w:sz="0" w:space="0" w:color="auto"/>
        <w:right w:val="none" w:sz="0" w:space="0" w:color="auto"/>
      </w:divBdr>
    </w:div>
    <w:div w:id="1232810067">
      <w:bodyDiv w:val="1"/>
      <w:marLeft w:val="0"/>
      <w:marRight w:val="0"/>
      <w:marTop w:val="0"/>
      <w:marBottom w:val="0"/>
      <w:divBdr>
        <w:top w:val="none" w:sz="0" w:space="0" w:color="auto"/>
        <w:left w:val="none" w:sz="0" w:space="0" w:color="auto"/>
        <w:bottom w:val="none" w:sz="0" w:space="0" w:color="auto"/>
        <w:right w:val="none" w:sz="0" w:space="0" w:color="auto"/>
      </w:divBdr>
    </w:div>
    <w:div w:id="1248152944">
      <w:bodyDiv w:val="1"/>
      <w:marLeft w:val="0"/>
      <w:marRight w:val="0"/>
      <w:marTop w:val="0"/>
      <w:marBottom w:val="0"/>
      <w:divBdr>
        <w:top w:val="none" w:sz="0" w:space="0" w:color="auto"/>
        <w:left w:val="none" w:sz="0" w:space="0" w:color="auto"/>
        <w:bottom w:val="none" w:sz="0" w:space="0" w:color="auto"/>
        <w:right w:val="none" w:sz="0" w:space="0" w:color="auto"/>
      </w:divBdr>
    </w:div>
    <w:div w:id="1250969263">
      <w:bodyDiv w:val="1"/>
      <w:marLeft w:val="0"/>
      <w:marRight w:val="0"/>
      <w:marTop w:val="0"/>
      <w:marBottom w:val="0"/>
      <w:divBdr>
        <w:top w:val="none" w:sz="0" w:space="0" w:color="auto"/>
        <w:left w:val="none" w:sz="0" w:space="0" w:color="auto"/>
        <w:bottom w:val="none" w:sz="0" w:space="0" w:color="auto"/>
        <w:right w:val="none" w:sz="0" w:space="0" w:color="auto"/>
      </w:divBdr>
    </w:div>
    <w:div w:id="1256478456">
      <w:bodyDiv w:val="1"/>
      <w:marLeft w:val="0"/>
      <w:marRight w:val="0"/>
      <w:marTop w:val="0"/>
      <w:marBottom w:val="0"/>
      <w:divBdr>
        <w:top w:val="none" w:sz="0" w:space="0" w:color="auto"/>
        <w:left w:val="none" w:sz="0" w:space="0" w:color="auto"/>
        <w:bottom w:val="none" w:sz="0" w:space="0" w:color="auto"/>
        <w:right w:val="none" w:sz="0" w:space="0" w:color="auto"/>
      </w:divBdr>
    </w:div>
    <w:div w:id="1267272781">
      <w:bodyDiv w:val="1"/>
      <w:marLeft w:val="0"/>
      <w:marRight w:val="0"/>
      <w:marTop w:val="0"/>
      <w:marBottom w:val="0"/>
      <w:divBdr>
        <w:top w:val="none" w:sz="0" w:space="0" w:color="auto"/>
        <w:left w:val="none" w:sz="0" w:space="0" w:color="auto"/>
        <w:bottom w:val="none" w:sz="0" w:space="0" w:color="auto"/>
        <w:right w:val="none" w:sz="0" w:space="0" w:color="auto"/>
      </w:divBdr>
    </w:div>
    <w:div w:id="1272932937">
      <w:bodyDiv w:val="1"/>
      <w:marLeft w:val="0"/>
      <w:marRight w:val="0"/>
      <w:marTop w:val="0"/>
      <w:marBottom w:val="0"/>
      <w:divBdr>
        <w:top w:val="none" w:sz="0" w:space="0" w:color="auto"/>
        <w:left w:val="none" w:sz="0" w:space="0" w:color="auto"/>
        <w:bottom w:val="none" w:sz="0" w:space="0" w:color="auto"/>
        <w:right w:val="none" w:sz="0" w:space="0" w:color="auto"/>
      </w:divBdr>
    </w:div>
    <w:div w:id="1273592666">
      <w:bodyDiv w:val="1"/>
      <w:marLeft w:val="0"/>
      <w:marRight w:val="0"/>
      <w:marTop w:val="0"/>
      <w:marBottom w:val="0"/>
      <w:divBdr>
        <w:top w:val="none" w:sz="0" w:space="0" w:color="auto"/>
        <w:left w:val="none" w:sz="0" w:space="0" w:color="auto"/>
        <w:bottom w:val="none" w:sz="0" w:space="0" w:color="auto"/>
        <w:right w:val="none" w:sz="0" w:space="0" w:color="auto"/>
      </w:divBdr>
    </w:div>
    <w:div w:id="1280726163">
      <w:bodyDiv w:val="1"/>
      <w:marLeft w:val="0"/>
      <w:marRight w:val="0"/>
      <w:marTop w:val="0"/>
      <w:marBottom w:val="0"/>
      <w:divBdr>
        <w:top w:val="none" w:sz="0" w:space="0" w:color="auto"/>
        <w:left w:val="none" w:sz="0" w:space="0" w:color="auto"/>
        <w:bottom w:val="none" w:sz="0" w:space="0" w:color="auto"/>
        <w:right w:val="none" w:sz="0" w:space="0" w:color="auto"/>
      </w:divBdr>
    </w:div>
    <w:div w:id="1289893802">
      <w:bodyDiv w:val="1"/>
      <w:marLeft w:val="0"/>
      <w:marRight w:val="0"/>
      <w:marTop w:val="0"/>
      <w:marBottom w:val="0"/>
      <w:divBdr>
        <w:top w:val="none" w:sz="0" w:space="0" w:color="auto"/>
        <w:left w:val="none" w:sz="0" w:space="0" w:color="auto"/>
        <w:bottom w:val="none" w:sz="0" w:space="0" w:color="auto"/>
        <w:right w:val="none" w:sz="0" w:space="0" w:color="auto"/>
      </w:divBdr>
    </w:div>
    <w:div w:id="1305164897">
      <w:bodyDiv w:val="1"/>
      <w:marLeft w:val="0"/>
      <w:marRight w:val="0"/>
      <w:marTop w:val="0"/>
      <w:marBottom w:val="0"/>
      <w:divBdr>
        <w:top w:val="none" w:sz="0" w:space="0" w:color="auto"/>
        <w:left w:val="none" w:sz="0" w:space="0" w:color="auto"/>
        <w:bottom w:val="none" w:sz="0" w:space="0" w:color="auto"/>
        <w:right w:val="none" w:sz="0" w:space="0" w:color="auto"/>
      </w:divBdr>
    </w:div>
    <w:div w:id="1314062570">
      <w:bodyDiv w:val="1"/>
      <w:marLeft w:val="0"/>
      <w:marRight w:val="0"/>
      <w:marTop w:val="0"/>
      <w:marBottom w:val="0"/>
      <w:divBdr>
        <w:top w:val="none" w:sz="0" w:space="0" w:color="auto"/>
        <w:left w:val="none" w:sz="0" w:space="0" w:color="auto"/>
        <w:bottom w:val="none" w:sz="0" w:space="0" w:color="auto"/>
        <w:right w:val="none" w:sz="0" w:space="0" w:color="auto"/>
      </w:divBdr>
    </w:div>
    <w:div w:id="1316495906">
      <w:bodyDiv w:val="1"/>
      <w:marLeft w:val="0"/>
      <w:marRight w:val="0"/>
      <w:marTop w:val="0"/>
      <w:marBottom w:val="0"/>
      <w:divBdr>
        <w:top w:val="none" w:sz="0" w:space="0" w:color="auto"/>
        <w:left w:val="none" w:sz="0" w:space="0" w:color="auto"/>
        <w:bottom w:val="none" w:sz="0" w:space="0" w:color="auto"/>
        <w:right w:val="none" w:sz="0" w:space="0" w:color="auto"/>
      </w:divBdr>
    </w:div>
    <w:div w:id="1341271811">
      <w:bodyDiv w:val="1"/>
      <w:marLeft w:val="0"/>
      <w:marRight w:val="0"/>
      <w:marTop w:val="0"/>
      <w:marBottom w:val="0"/>
      <w:divBdr>
        <w:top w:val="none" w:sz="0" w:space="0" w:color="auto"/>
        <w:left w:val="none" w:sz="0" w:space="0" w:color="auto"/>
        <w:bottom w:val="none" w:sz="0" w:space="0" w:color="auto"/>
        <w:right w:val="none" w:sz="0" w:space="0" w:color="auto"/>
      </w:divBdr>
    </w:div>
    <w:div w:id="1349143375">
      <w:bodyDiv w:val="1"/>
      <w:marLeft w:val="0"/>
      <w:marRight w:val="0"/>
      <w:marTop w:val="0"/>
      <w:marBottom w:val="0"/>
      <w:divBdr>
        <w:top w:val="none" w:sz="0" w:space="0" w:color="auto"/>
        <w:left w:val="none" w:sz="0" w:space="0" w:color="auto"/>
        <w:bottom w:val="none" w:sz="0" w:space="0" w:color="auto"/>
        <w:right w:val="none" w:sz="0" w:space="0" w:color="auto"/>
      </w:divBdr>
    </w:div>
    <w:div w:id="1365406608">
      <w:bodyDiv w:val="1"/>
      <w:marLeft w:val="0"/>
      <w:marRight w:val="0"/>
      <w:marTop w:val="0"/>
      <w:marBottom w:val="0"/>
      <w:divBdr>
        <w:top w:val="none" w:sz="0" w:space="0" w:color="auto"/>
        <w:left w:val="none" w:sz="0" w:space="0" w:color="auto"/>
        <w:bottom w:val="none" w:sz="0" w:space="0" w:color="auto"/>
        <w:right w:val="none" w:sz="0" w:space="0" w:color="auto"/>
      </w:divBdr>
    </w:div>
    <w:div w:id="1365473050">
      <w:bodyDiv w:val="1"/>
      <w:marLeft w:val="0"/>
      <w:marRight w:val="0"/>
      <w:marTop w:val="0"/>
      <w:marBottom w:val="0"/>
      <w:divBdr>
        <w:top w:val="none" w:sz="0" w:space="0" w:color="auto"/>
        <w:left w:val="none" w:sz="0" w:space="0" w:color="auto"/>
        <w:bottom w:val="none" w:sz="0" w:space="0" w:color="auto"/>
        <w:right w:val="none" w:sz="0" w:space="0" w:color="auto"/>
      </w:divBdr>
    </w:div>
    <w:div w:id="1365711356">
      <w:bodyDiv w:val="1"/>
      <w:marLeft w:val="0"/>
      <w:marRight w:val="0"/>
      <w:marTop w:val="0"/>
      <w:marBottom w:val="0"/>
      <w:divBdr>
        <w:top w:val="none" w:sz="0" w:space="0" w:color="auto"/>
        <w:left w:val="none" w:sz="0" w:space="0" w:color="auto"/>
        <w:bottom w:val="none" w:sz="0" w:space="0" w:color="auto"/>
        <w:right w:val="none" w:sz="0" w:space="0" w:color="auto"/>
      </w:divBdr>
    </w:div>
    <w:div w:id="1368139843">
      <w:bodyDiv w:val="1"/>
      <w:marLeft w:val="0"/>
      <w:marRight w:val="0"/>
      <w:marTop w:val="0"/>
      <w:marBottom w:val="0"/>
      <w:divBdr>
        <w:top w:val="none" w:sz="0" w:space="0" w:color="auto"/>
        <w:left w:val="none" w:sz="0" w:space="0" w:color="auto"/>
        <w:bottom w:val="none" w:sz="0" w:space="0" w:color="auto"/>
        <w:right w:val="none" w:sz="0" w:space="0" w:color="auto"/>
      </w:divBdr>
    </w:div>
    <w:div w:id="1369917206">
      <w:bodyDiv w:val="1"/>
      <w:marLeft w:val="0"/>
      <w:marRight w:val="0"/>
      <w:marTop w:val="0"/>
      <w:marBottom w:val="0"/>
      <w:divBdr>
        <w:top w:val="none" w:sz="0" w:space="0" w:color="auto"/>
        <w:left w:val="none" w:sz="0" w:space="0" w:color="auto"/>
        <w:bottom w:val="none" w:sz="0" w:space="0" w:color="auto"/>
        <w:right w:val="none" w:sz="0" w:space="0" w:color="auto"/>
      </w:divBdr>
    </w:div>
    <w:div w:id="1372341656">
      <w:bodyDiv w:val="1"/>
      <w:marLeft w:val="0"/>
      <w:marRight w:val="0"/>
      <w:marTop w:val="0"/>
      <w:marBottom w:val="0"/>
      <w:divBdr>
        <w:top w:val="none" w:sz="0" w:space="0" w:color="auto"/>
        <w:left w:val="none" w:sz="0" w:space="0" w:color="auto"/>
        <w:bottom w:val="none" w:sz="0" w:space="0" w:color="auto"/>
        <w:right w:val="none" w:sz="0" w:space="0" w:color="auto"/>
      </w:divBdr>
    </w:div>
    <w:div w:id="1380978748">
      <w:bodyDiv w:val="1"/>
      <w:marLeft w:val="0"/>
      <w:marRight w:val="0"/>
      <w:marTop w:val="0"/>
      <w:marBottom w:val="0"/>
      <w:divBdr>
        <w:top w:val="none" w:sz="0" w:space="0" w:color="auto"/>
        <w:left w:val="none" w:sz="0" w:space="0" w:color="auto"/>
        <w:bottom w:val="none" w:sz="0" w:space="0" w:color="auto"/>
        <w:right w:val="none" w:sz="0" w:space="0" w:color="auto"/>
      </w:divBdr>
    </w:div>
    <w:div w:id="1383210229">
      <w:bodyDiv w:val="1"/>
      <w:marLeft w:val="0"/>
      <w:marRight w:val="0"/>
      <w:marTop w:val="0"/>
      <w:marBottom w:val="0"/>
      <w:divBdr>
        <w:top w:val="none" w:sz="0" w:space="0" w:color="auto"/>
        <w:left w:val="none" w:sz="0" w:space="0" w:color="auto"/>
        <w:bottom w:val="none" w:sz="0" w:space="0" w:color="auto"/>
        <w:right w:val="none" w:sz="0" w:space="0" w:color="auto"/>
      </w:divBdr>
    </w:div>
    <w:div w:id="1384670937">
      <w:bodyDiv w:val="1"/>
      <w:marLeft w:val="0"/>
      <w:marRight w:val="0"/>
      <w:marTop w:val="0"/>
      <w:marBottom w:val="0"/>
      <w:divBdr>
        <w:top w:val="none" w:sz="0" w:space="0" w:color="auto"/>
        <w:left w:val="none" w:sz="0" w:space="0" w:color="auto"/>
        <w:bottom w:val="none" w:sz="0" w:space="0" w:color="auto"/>
        <w:right w:val="none" w:sz="0" w:space="0" w:color="auto"/>
      </w:divBdr>
    </w:div>
    <w:div w:id="1386755961">
      <w:bodyDiv w:val="1"/>
      <w:marLeft w:val="0"/>
      <w:marRight w:val="0"/>
      <w:marTop w:val="0"/>
      <w:marBottom w:val="0"/>
      <w:divBdr>
        <w:top w:val="none" w:sz="0" w:space="0" w:color="auto"/>
        <w:left w:val="none" w:sz="0" w:space="0" w:color="auto"/>
        <w:bottom w:val="none" w:sz="0" w:space="0" w:color="auto"/>
        <w:right w:val="none" w:sz="0" w:space="0" w:color="auto"/>
      </w:divBdr>
    </w:div>
    <w:div w:id="1397823877">
      <w:bodyDiv w:val="1"/>
      <w:marLeft w:val="0"/>
      <w:marRight w:val="0"/>
      <w:marTop w:val="0"/>
      <w:marBottom w:val="0"/>
      <w:divBdr>
        <w:top w:val="none" w:sz="0" w:space="0" w:color="auto"/>
        <w:left w:val="none" w:sz="0" w:space="0" w:color="auto"/>
        <w:bottom w:val="none" w:sz="0" w:space="0" w:color="auto"/>
        <w:right w:val="none" w:sz="0" w:space="0" w:color="auto"/>
      </w:divBdr>
    </w:div>
    <w:div w:id="1400471533">
      <w:bodyDiv w:val="1"/>
      <w:marLeft w:val="0"/>
      <w:marRight w:val="0"/>
      <w:marTop w:val="0"/>
      <w:marBottom w:val="0"/>
      <w:divBdr>
        <w:top w:val="none" w:sz="0" w:space="0" w:color="auto"/>
        <w:left w:val="none" w:sz="0" w:space="0" w:color="auto"/>
        <w:bottom w:val="none" w:sz="0" w:space="0" w:color="auto"/>
        <w:right w:val="none" w:sz="0" w:space="0" w:color="auto"/>
      </w:divBdr>
    </w:div>
    <w:div w:id="1401437618">
      <w:bodyDiv w:val="1"/>
      <w:marLeft w:val="0"/>
      <w:marRight w:val="0"/>
      <w:marTop w:val="0"/>
      <w:marBottom w:val="0"/>
      <w:divBdr>
        <w:top w:val="none" w:sz="0" w:space="0" w:color="auto"/>
        <w:left w:val="none" w:sz="0" w:space="0" w:color="auto"/>
        <w:bottom w:val="none" w:sz="0" w:space="0" w:color="auto"/>
        <w:right w:val="none" w:sz="0" w:space="0" w:color="auto"/>
      </w:divBdr>
    </w:div>
    <w:div w:id="1413116285">
      <w:bodyDiv w:val="1"/>
      <w:marLeft w:val="0"/>
      <w:marRight w:val="0"/>
      <w:marTop w:val="0"/>
      <w:marBottom w:val="0"/>
      <w:divBdr>
        <w:top w:val="none" w:sz="0" w:space="0" w:color="auto"/>
        <w:left w:val="none" w:sz="0" w:space="0" w:color="auto"/>
        <w:bottom w:val="none" w:sz="0" w:space="0" w:color="auto"/>
        <w:right w:val="none" w:sz="0" w:space="0" w:color="auto"/>
      </w:divBdr>
    </w:div>
    <w:div w:id="1418362599">
      <w:bodyDiv w:val="1"/>
      <w:marLeft w:val="0"/>
      <w:marRight w:val="0"/>
      <w:marTop w:val="0"/>
      <w:marBottom w:val="0"/>
      <w:divBdr>
        <w:top w:val="none" w:sz="0" w:space="0" w:color="auto"/>
        <w:left w:val="none" w:sz="0" w:space="0" w:color="auto"/>
        <w:bottom w:val="none" w:sz="0" w:space="0" w:color="auto"/>
        <w:right w:val="none" w:sz="0" w:space="0" w:color="auto"/>
      </w:divBdr>
    </w:div>
    <w:div w:id="1419985116">
      <w:bodyDiv w:val="1"/>
      <w:marLeft w:val="0"/>
      <w:marRight w:val="0"/>
      <w:marTop w:val="0"/>
      <w:marBottom w:val="0"/>
      <w:divBdr>
        <w:top w:val="none" w:sz="0" w:space="0" w:color="auto"/>
        <w:left w:val="none" w:sz="0" w:space="0" w:color="auto"/>
        <w:bottom w:val="none" w:sz="0" w:space="0" w:color="auto"/>
        <w:right w:val="none" w:sz="0" w:space="0" w:color="auto"/>
      </w:divBdr>
    </w:div>
    <w:div w:id="1431269296">
      <w:bodyDiv w:val="1"/>
      <w:marLeft w:val="0"/>
      <w:marRight w:val="0"/>
      <w:marTop w:val="0"/>
      <w:marBottom w:val="0"/>
      <w:divBdr>
        <w:top w:val="none" w:sz="0" w:space="0" w:color="auto"/>
        <w:left w:val="none" w:sz="0" w:space="0" w:color="auto"/>
        <w:bottom w:val="none" w:sz="0" w:space="0" w:color="auto"/>
        <w:right w:val="none" w:sz="0" w:space="0" w:color="auto"/>
      </w:divBdr>
    </w:div>
    <w:div w:id="1455907360">
      <w:bodyDiv w:val="1"/>
      <w:marLeft w:val="0"/>
      <w:marRight w:val="0"/>
      <w:marTop w:val="0"/>
      <w:marBottom w:val="0"/>
      <w:divBdr>
        <w:top w:val="none" w:sz="0" w:space="0" w:color="auto"/>
        <w:left w:val="none" w:sz="0" w:space="0" w:color="auto"/>
        <w:bottom w:val="none" w:sz="0" w:space="0" w:color="auto"/>
        <w:right w:val="none" w:sz="0" w:space="0" w:color="auto"/>
      </w:divBdr>
    </w:div>
    <w:div w:id="1471676724">
      <w:bodyDiv w:val="1"/>
      <w:marLeft w:val="0"/>
      <w:marRight w:val="0"/>
      <w:marTop w:val="0"/>
      <w:marBottom w:val="0"/>
      <w:divBdr>
        <w:top w:val="none" w:sz="0" w:space="0" w:color="auto"/>
        <w:left w:val="none" w:sz="0" w:space="0" w:color="auto"/>
        <w:bottom w:val="none" w:sz="0" w:space="0" w:color="auto"/>
        <w:right w:val="none" w:sz="0" w:space="0" w:color="auto"/>
      </w:divBdr>
    </w:div>
    <w:div w:id="1485270721">
      <w:bodyDiv w:val="1"/>
      <w:marLeft w:val="0"/>
      <w:marRight w:val="0"/>
      <w:marTop w:val="0"/>
      <w:marBottom w:val="0"/>
      <w:divBdr>
        <w:top w:val="none" w:sz="0" w:space="0" w:color="auto"/>
        <w:left w:val="none" w:sz="0" w:space="0" w:color="auto"/>
        <w:bottom w:val="none" w:sz="0" w:space="0" w:color="auto"/>
        <w:right w:val="none" w:sz="0" w:space="0" w:color="auto"/>
      </w:divBdr>
    </w:div>
    <w:div w:id="1490051117">
      <w:bodyDiv w:val="1"/>
      <w:marLeft w:val="0"/>
      <w:marRight w:val="0"/>
      <w:marTop w:val="0"/>
      <w:marBottom w:val="0"/>
      <w:divBdr>
        <w:top w:val="none" w:sz="0" w:space="0" w:color="auto"/>
        <w:left w:val="none" w:sz="0" w:space="0" w:color="auto"/>
        <w:bottom w:val="none" w:sz="0" w:space="0" w:color="auto"/>
        <w:right w:val="none" w:sz="0" w:space="0" w:color="auto"/>
      </w:divBdr>
    </w:div>
    <w:div w:id="1494419643">
      <w:bodyDiv w:val="1"/>
      <w:marLeft w:val="0"/>
      <w:marRight w:val="0"/>
      <w:marTop w:val="0"/>
      <w:marBottom w:val="0"/>
      <w:divBdr>
        <w:top w:val="none" w:sz="0" w:space="0" w:color="auto"/>
        <w:left w:val="none" w:sz="0" w:space="0" w:color="auto"/>
        <w:bottom w:val="none" w:sz="0" w:space="0" w:color="auto"/>
        <w:right w:val="none" w:sz="0" w:space="0" w:color="auto"/>
      </w:divBdr>
    </w:div>
    <w:div w:id="1498351217">
      <w:bodyDiv w:val="1"/>
      <w:marLeft w:val="0"/>
      <w:marRight w:val="0"/>
      <w:marTop w:val="0"/>
      <w:marBottom w:val="0"/>
      <w:divBdr>
        <w:top w:val="none" w:sz="0" w:space="0" w:color="auto"/>
        <w:left w:val="none" w:sz="0" w:space="0" w:color="auto"/>
        <w:bottom w:val="none" w:sz="0" w:space="0" w:color="auto"/>
        <w:right w:val="none" w:sz="0" w:space="0" w:color="auto"/>
      </w:divBdr>
    </w:div>
    <w:div w:id="1507599523">
      <w:bodyDiv w:val="1"/>
      <w:marLeft w:val="0"/>
      <w:marRight w:val="0"/>
      <w:marTop w:val="0"/>
      <w:marBottom w:val="0"/>
      <w:divBdr>
        <w:top w:val="none" w:sz="0" w:space="0" w:color="auto"/>
        <w:left w:val="none" w:sz="0" w:space="0" w:color="auto"/>
        <w:bottom w:val="none" w:sz="0" w:space="0" w:color="auto"/>
        <w:right w:val="none" w:sz="0" w:space="0" w:color="auto"/>
      </w:divBdr>
    </w:div>
    <w:div w:id="1510170045">
      <w:bodyDiv w:val="1"/>
      <w:marLeft w:val="0"/>
      <w:marRight w:val="0"/>
      <w:marTop w:val="0"/>
      <w:marBottom w:val="0"/>
      <w:divBdr>
        <w:top w:val="none" w:sz="0" w:space="0" w:color="auto"/>
        <w:left w:val="none" w:sz="0" w:space="0" w:color="auto"/>
        <w:bottom w:val="none" w:sz="0" w:space="0" w:color="auto"/>
        <w:right w:val="none" w:sz="0" w:space="0" w:color="auto"/>
      </w:divBdr>
    </w:div>
    <w:div w:id="1553956239">
      <w:bodyDiv w:val="1"/>
      <w:marLeft w:val="0"/>
      <w:marRight w:val="0"/>
      <w:marTop w:val="0"/>
      <w:marBottom w:val="0"/>
      <w:divBdr>
        <w:top w:val="none" w:sz="0" w:space="0" w:color="auto"/>
        <w:left w:val="none" w:sz="0" w:space="0" w:color="auto"/>
        <w:bottom w:val="none" w:sz="0" w:space="0" w:color="auto"/>
        <w:right w:val="none" w:sz="0" w:space="0" w:color="auto"/>
      </w:divBdr>
    </w:div>
    <w:div w:id="1555968780">
      <w:bodyDiv w:val="1"/>
      <w:marLeft w:val="0"/>
      <w:marRight w:val="0"/>
      <w:marTop w:val="0"/>
      <w:marBottom w:val="0"/>
      <w:divBdr>
        <w:top w:val="none" w:sz="0" w:space="0" w:color="auto"/>
        <w:left w:val="none" w:sz="0" w:space="0" w:color="auto"/>
        <w:bottom w:val="none" w:sz="0" w:space="0" w:color="auto"/>
        <w:right w:val="none" w:sz="0" w:space="0" w:color="auto"/>
      </w:divBdr>
    </w:div>
    <w:div w:id="1557888326">
      <w:bodyDiv w:val="1"/>
      <w:marLeft w:val="0"/>
      <w:marRight w:val="0"/>
      <w:marTop w:val="0"/>
      <w:marBottom w:val="0"/>
      <w:divBdr>
        <w:top w:val="none" w:sz="0" w:space="0" w:color="auto"/>
        <w:left w:val="none" w:sz="0" w:space="0" w:color="auto"/>
        <w:bottom w:val="none" w:sz="0" w:space="0" w:color="auto"/>
        <w:right w:val="none" w:sz="0" w:space="0" w:color="auto"/>
      </w:divBdr>
    </w:div>
    <w:div w:id="1562473127">
      <w:bodyDiv w:val="1"/>
      <w:marLeft w:val="0"/>
      <w:marRight w:val="0"/>
      <w:marTop w:val="0"/>
      <w:marBottom w:val="0"/>
      <w:divBdr>
        <w:top w:val="none" w:sz="0" w:space="0" w:color="auto"/>
        <w:left w:val="none" w:sz="0" w:space="0" w:color="auto"/>
        <w:bottom w:val="none" w:sz="0" w:space="0" w:color="auto"/>
        <w:right w:val="none" w:sz="0" w:space="0" w:color="auto"/>
      </w:divBdr>
    </w:div>
    <w:div w:id="1569680988">
      <w:bodyDiv w:val="1"/>
      <w:marLeft w:val="0"/>
      <w:marRight w:val="0"/>
      <w:marTop w:val="0"/>
      <w:marBottom w:val="0"/>
      <w:divBdr>
        <w:top w:val="none" w:sz="0" w:space="0" w:color="auto"/>
        <w:left w:val="none" w:sz="0" w:space="0" w:color="auto"/>
        <w:bottom w:val="none" w:sz="0" w:space="0" w:color="auto"/>
        <w:right w:val="none" w:sz="0" w:space="0" w:color="auto"/>
      </w:divBdr>
    </w:div>
    <w:div w:id="1570656424">
      <w:bodyDiv w:val="1"/>
      <w:marLeft w:val="0"/>
      <w:marRight w:val="0"/>
      <w:marTop w:val="0"/>
      <w:marBottom w:val="0"/>
      <w:divBdr>
        <w:top w:val="none" w:sz="0" w:space="0" w:color="auto"/>
        <w:left w:val="none" w:sz="0" w:space="0" w:color="auto"/>
        <w:bottom w:val="none" w:sz="0" w:space="0" w:color="auto"/>
        <w:right w:val="none" w:sz="0" w:space="0" w:color="auto"/>
      </w:divBdr>
    </w:div>
    <w:div w:id="1571966395">
      <w:bodyDiv w:val="1"/>
      <w:marLeft w:val="0"/>
      <w:marRight w:val="0"/>
      <w:marTop w:val="0"/>
      <w:marBottom w:val="0"/>
      <w:divBdr>
        <w:top w:val="none" w:sz="0" w:space="0" w:color="auto"/>
        <w:left w:val="none" w:sz="0" w:space="0" w:color="auto"/>
        <w:bottom w:val="none" w:sz="0" w:space="0" w:color="auto"/>
        <w:right w:val="none" w:sz="0" w:space="0" w:color="auto"/>
      </w:divBdr>
    </w:div>
    <w:div w:id="1577350836">
      <w:bodyDiv w:val="1"/>
      <w:marLeft w:val="0"/>
      <w:marRight w:val="0"/>
      <w:marTop w:val="0"/>
      <w:marBottom w:val="0"/>
      <w:divBdr>
        <w:top w:val="none" w:sz="0" w:space="0" w:color="auto"/>
        <w:left w:val="none" w:sz="0" w:space="0" w:color="auto"/>
        <w:bottom w:val="none" w:sz="0" w:space="0" w:color="auto"/>
        <w:right w:val="none" w:sz="0" w:space="0" w:color="auto"/>
      </w:divBdr>
    </w:div>
    <w:div w:id="1580480555">
      <w:bodyDiv w:val="1"/>
      <w:marLeft w:val="0"/>
      <w:marRight w:val="0"/>
      <w:marTop w:val="0"/>
      <w:marBottom w:val="0"/>
      <w:divBdr>
        <w:top w:val="none" w:sz="0" w:space="0" w:color="auto"/>
        <w:left w:val="none" w:sz="0" w:space="0" w:color="auto"/>
        <w:bottom w:val="none" w:sz="0" w:space="0" w:color="auto"/>
        <w:right w:val="none" w:sz="0" w:space="0" w:color="auto"/>
      </w:divBdr>
    </w:div>
    <w:div w:id="1581595773">
      <w:bodyDiv w:val="1"/>
      <w:marLeft w:val="0"/>
      <w:marRight w:val="0"/>
      <w:marTop w:val="0"/>
      <w:marBottom w:val="0"/>
      <w:divBdr>
        <w:top w:val="none" w:sz="0" w:space="0" w:color="auto"/>
        <w:left w:val="none" w:sz="0" w:space="0" w:color="auto"/>
        <w:bottom w:val="none" w:sz="0" w:space="0" w:color="auto"/>
        <w:right w:val="none" w:sz="0" w:space="0" w:color="auto"/>
      </w:divBdr>
    </w:div>
    <w:div w:id="1582105567">
      <w:bodyDiv w:val="1"/>
      <w:marLeft w:val="0"/>
      <w:marRight w:val="0"/>
      <w:marTop w:val="0"/>
      <w:marBottom w:val="0"/>
      <w:divBdr>
        <w:top w:val="none" w:sz="0" w:space="0" w:color="auto"/>
        <w:left w:val="none" w:sz="0" w:space="0" w:color="auto"/>
        <w:bottom w:val="none" w:sz="0" w:space="0" w:color="auto"/>
        <w:right w:val="none" w:sz="0" w:space="0" w:color="auto"/>
      </w:divBdr>
    </w:div>
    <w:div w:id="1606114208">
      <w:bodyDiv w:val="1"/>
      <w:marLeft w:val="0"/>
      <w:marRight w:val="0"/>
      <w:marTop w:val="0"/>
      <w:marBottom w:val="0"/>
      <w:divBdr>
        <w:top w:val="none" w:sz="0" w:space="0" w:color="auto"/>
        <w:left w:val="none" w:sz="0" w:space="0" w:color="auto"/>
        <w:bottom w:val="none" w:sz="0" w:space="0" w:color="auto"/>
        <w:right w:val="none" w:sz="0" w:space="0" w:color="auto"/>
      </w:divBdr>
    </w:div>
    <w:div w:id="1630472311">
      <w:bodyDiv w:val="1"/>
      <w:marLeft w:val="0"/>
      <w:marRight w:val="0"/>
      <w:marTop w:val="0"/>
      <w:marBottom w:val="0"/>
      <w:divBdr>
        <w:top w:val="none" w:sz="0" w:space="0" w:color="auto"/>
        <w:left w:val="none" w:sz="0" w:space="0" w:color="auto"/>
        <w:bottom w:val="none" w:sz="0" w:space="0" w:color="auto"/>
        <w:right w:val="none" w:sz="0" w:space="0" w:color="auto"/>
      </w:divBdr>
    </w:div>
    <w:div w:id="1650012793">
      <w:bodyDiv w:val="1"/>
      <w:marLeft w:val="0"/>
      <w:marRight w:val="0"/>
      <w:marTop w:val="0"/>
      <w:marBottom w:val="0"/>
      <w:divBdr>
        <w:top w:val="none" w:sz="0" w:space="0" w:color="auto"/>
        <w:left w:val="none" w:sz="0" w:space="0" w:color="auto"/>
        <w:bottom w:val="none" w:sz="0" w:space="0" w:color="auto"/>
        <w:right w:val="none" w:sz="0" w:space="0" w:color="auto"/>
      </w:divBdr>
    </w:div>
    <w:div w:id="1650474787">
      <w:bodyDiv w:val="1"/>
      <w:marLeft w:val="0"/>
      <w:marRight w:val="0"/>
      <w:marTop w:val="0"/>
      <w:marBottom w:val="0"/>
      <w:divBdr>
        <w:top w:val="none" w:sz="0" w:space="0" w:color="auto"/>
        <w:left w:val="none" w:sz="0" w:space="0" w:color="auto"/>
        <w:bottom w:val="none" w:sz="0" w:space="0" w:color="auto"/>
        <w:right w:val="none" w:sz="0" w:space="0" w:color="auto"/>
      </w:divBdr>
    </w:div>
    <w:div w:id="1655254889">
      <w:bodyDiv w:val="1"/>
      <w:marLeft w:val="0"/>
      <w:marRight w:val="0"/>
      <w:marTop w:val="0"/>
      <w:marBottom w:val="0"/>
      <w:divBdr>
        <w:top w:val="none" w:sz="0" w:space="0" w:color="auto"/>
        <w:left w:val="none" w:sz="0" w:space="0" w:color="auto"/>
        <w:bottom w:val="none" w:sz="0" w:space="0" w:color="auto"/>
        <w:right w:val="none" w:sz="0" w:space="0" w:color="auto"/>
      </w:divBdr>
    </w:div>
    <w:div w:id="1656645128">
      <w:bodyDiv w:val="1"/>
      <w:marLeft w:val="0"/>
      <w:marRight w:val="0"/>
      <w:marTop w:val="0"/>
      <w:marBottom w:val="0"/>
      <w:divBdr>
        <w:top w:val="none" w:sz="0" w:space="0" w:color="auto"/>
        <w:left w:val="none" w:sz="0" w:space="0" w:color="auto"/>
        <w:bottom w:val="none" w:sz="0" w:space="0" w:color="auto"/>
        <w:right w:val="none" w:sz="0" w:space="0" w:color="auto"/>
      </w:divBdr>
    </w:div>
    <w:div w:id="1657684533">
      <w:bodyDiv w:val="1"/>
      <w:marLeft w:val="0"/>
      <w:marRight w:val="0"/>
      <w:marTop w:val="0"/>
      <w:marBottom w:val="0"/>
      <w:divBdr>
        <w:top w:val="none" w:sz="0" w:space="0" w:color="auto"/>
        <w:left w:val="none" w:sz="0" w:space="0" w:color="auto"/>
        <w:bottom w:val="none" w:sz="0" w:space="0" w:color="auto"/>
        <w:right w:val="none" w:sz="0" w:space="0" w:color="auto"/>
      </w:divBdr>
    </w:div>
    <w:div w:id="1677153846">
      <w:bodyDiv w:val="1"/>
      <w:marLeft w:val="0"/>
      <w:marRight w:val="0"/>
      <w:marTop w:val="0"/>
      <w:marBottom w:val="0"/>
      <w:divBdr>
        <w:top w:val="none" w:sz="0" w:space="0" w:color="auto"/>
        <w:left w:val="none" w:sz="0" w:space="0" w:color="auto"/>
        <w:bottom w:val="none" w:sz="0" w:space="0" w:color="auto"/>
        <w:right w:val="none" w:sz="0" w:space="0" w:color="auto"/>
      </w:divBdr>
    </w:div>
    <w:div w:id="1678846361">
      <w:bodyDiv w:val="1"/>
      <w:marLeft w:val="0"/>
      <w:marRight w:val="0"/>
      <w:marTop w:val="0"/>
      <w:marBottom w:val="0"/>
      <w:divBdr>
        <w:top w:val="none" w:sz="0" w:space="0" w:color="auto"/>
        <w:left w:val="none" w:sz="0" w:space="0" w:color="auto"/>
        <w:bottom w:val="none" w:sz="0" w:space="0" w:color="auto"/>
        <w:right w:val="none" w:sz="0" w:space="0" w:color="auto"/>
      </w:divBdr>
    </w:div>
    <w:div w:id="1718895355">
      <w:bodyDiv w:val="1"/>
      <w:marLeft w:val="0"/>
      <w:marRight w:val="0"/>
      <w:marTop w:val="0"/>
      <w:marBottom w:val="0"/>
      <w:divBdr>
        <w:top w:val="none" w:sz="0" w:space="0" w:color="auto"/>
        <w:left w:val="none" w:sz="0" w:space="0" w:color="auto"/>
        <w:bottom w:val="none" w:sz="0" w:space="0" w:color="auto"/>
        <w:right w:val="none" w:sz="0" w:space="0" w:color="auto"/>
      </w:divBdr>
    </w:div>
    <w:div w:id="1720320049">
      <w:bodyDiv w:val="1"/>
      <w:marLeft w:val="0"/>
      <w:marRight w:val="0"/>
      <w:marTop w:val="0"/>
      <w:marBottom w:val="0"/>
      <w:divBdr>
        <w:top w:val="none" w:sz="0" w:space="0" w:color="auto"/>
        <w:left w:val="none" w:sz="0" w:space="0" w:color="auto"/>
        <w:bottom w:val="none" w:sz="0" w:space="0" w:color="auto"/>
        <w:right w:val="none" w:sz="0" w:space="0" w:color="auto"/>
      </w:divBdr>
    </w:div>
    <w:div w:id="1726291377">
      <w:bodyDiv w:val="1"/>
      <w:marLeft w:val="0"/>
      <w:marRight w:val="0"/>
      <w:marTop w:val="0"/>
      <w:marBottom w:val="0"/>
      <w:divBdr>
        <w:top w:val="none" w:sz="0" w:space="0" w:color="auto"/>
        <w:left w:val="none" w:sz="0" w:space="0" w:color="auto"/>
        <w:bottom w:val="none" w:sz="0" w:space="0" w:color="auto"/>
        <w:right w:val="none" w:sz="0" w:space="0" w:color="auto"/>
      </w:divBdr>
    </w:div>
    <w:div w:id="1727292064">
      <w:bodyDiv w:val="1"/>
      <w:marLeft w:val="0"/>
      <w:marRight w:val="0"/>
      <w:marTop w:val="0"/>
      <w:marBottom w:val="0"/>
      <w:divBdr>
        <w:top w:val="none" w:sz="0" w:space="0" w:color="auto"/>
        <w:left w:val="none" w:sz="0" w:space="0" w:color="auto"/>
        <w:bottom w:val="none" w:sz="0" w:space="0" w:color="auto"/>
        <w:right w:val="none" w:sz="0" w:space="0" w:color="auto"/>
      </w:divBdr>
    </w:div>
    <w:div w:id="1727338364">
      <w:bodyDiv w:val="1"/>
      <w:marLeft w:val="0"/>
      <w:marRight w:val="0"/>
      <w:marTop w:val="0"/>
      <w:marBottom w:val="0"/>
      <w:divBdr>
        <w:top w:val="none" w:sz="0" w:space="0" w:color="auto"/>
        <w:left w:val="none" w:sz="0" w:space="0" w:color="auto"/>
        <w:bottom w:val="none" w:sz="0" w:space="0" w:color="auto"/>
        <w:right w:val="none" w:sz="0" w:space="0" w:color="auto"/>
      </w:divBdr>
    </w:div>
    <w:div w:id="1750930135">
      <w:bodyDiv w:val="1"/>
      <w:marLeft w:val="0"/>
      <w:marRight w:val="0"/>
      <w:marTop w:val="0"/>
      <w:marBottom w:val="0"/>
      <w:divBdr>
        <w:top w:val="none" w:sz="0" w:space="0" w:color="auto"/>
        <w:left w:val="none" w:sz="0" w:space="0" w:color="auto"/>
        <w:bottom w:val="none" w:sz="0" w:space="0" w:color="auto"/>
        <w:right w:val="none" w:sz="0" w:space="0" w:color="auto"/>
      </w:divBdr>
    </w:div>
    <w:div w:id="1770392001">
      <w:bodyDiv w:val="1"/>
      <w:marLeft w:val="0"/>
      <w:marRight w:val="0"/>
      <w:marTop w:val="0"/>
      <w:marBottom w:val="0"/>
      <w:divBdr>
        <w:top w:val="none" w:sz="0" w:space="0" w:color="auto"/>
        <w:left w:val="none" w:sz="0" w:space="0" w:color="auto"/>
        <w:bottom w:val="none" w:sz="0" w:space="0" w:color="auto"/>
        <w:right w:val="none" w:sz="0" w:space="0" w:color="auto"/>
      </w:divBdr>
    </w:div>
    <w:div w:id="1776512559">
      <w:bodyDiv w:val="1"/>
      <w:marLeft w:val="0"/>
      <w:marRight w:val="0"/>
      <w:marTop w:val="0"/>
      <w:marBottom w:val="0"/>
      <w:divBdr>
        <w:top w:val="none" w:sz="0" w:space="0" w:color="auto"/>
        <w:left w:val="none" w:sz="0" w:space="0" w:color="auto"/>
        <w:bottom w:val="none" w:sz="0" w:space="0" w:color="auto"/>
        <w:right w:val="none" w:sz="0" w:space="0" w:color="auto"/>
      </w:divBdr>
    </w:div>
    <w:div w:id="1778864290">
      <w:bodyDiv w:val="1"/>
      <w:marLeft w:val="0"/>
      <w:marRight w:val="0"/>
      <w:marTop w:val="0"/>
      <w:marBottom w:val="0"/>
      <w:divBdr>
        <w:top w:val="none" w:sz="0" w:space="0" w:color="auto"/>
        <w:left w:val="none" w:sz="0" w:space="0" w:color="auto"/>
        <w:bottom w:val="none" w:sz="0" w:space="0" w:color="auto"/>
        <w:right w:val="none" w:sz="0" w:space="0" w:color="auto"/>
      </w:divBdr>
    </w:div>
    <w:div w:id="1781948336">
      <w:bodyDiv w:val="1"/>
      <w:marLeft w:val="0"/>
      <w:marRight w:val="0"/>
      <w:marTop w:val="0"/>
      <w:marBottom w:val="0"/>
      <w:divBdr>
        <w:top w:val="none" w:sz="0" w:space="0" w:color="auto"/>
        <w:left w:val="none" w:sz="0" w:space="0" w:color="auto"/>
        <w:bottom w:val="none" w:sz="0" w:space="0" w:color="auto"/>
        <w:right w:val="none" w:sz="0" w:space="0" w:color="auto"/>
      </w:divBdr>
    </w:div>
    <w:div w:id="1784953946">
      <w:bodyDiv w:val="1"/>
      <w:marLeft w:val="0"/>
      <w:marRight w:val="0"/>
      <w:marTop w:val="0"/>
      <w:marBottom w:val="0"/>
      <w:divBdr>
        <w:top w:val="none" w:sz="0" w:space="0" w:color="auto"/>
        <w:left w:val="none" w:sz="0" w:space="0" w:color="auto"/>
        <w:bottom w:val="none" w:sz="0" w:space="0" w:color="auto"/>
        <w:right w:val="none" w:sz="0" w:space="0" w:color="auto"/>
      </w:divBdr>
    </w:div>
    <w:div w:id="1793790964">
      <w:bodyDiv w:val="1"/>
      <w:marLeft w:val="0"/>
      <w:marRight w:val="0"/>
      <w:marTop w:val="0"/>
      <w:marBottom w:val="0"/>
      <w:divBdr>
        <w:top w:val="none" w:sz="0" w:space="0" w:color="auto"/>
        <w:left w:val="none" w:sz="0" w:space="0" w:color="auto"/>
        <w:bottom w:val="none" w:sz="0" w:space="0" w:color="auto"/>
        <w:right w:val="none" w:sz="0" w:space="0" w:color="auto"/>
      </w:divBdr>
    </w:div>
    <w:div w:id="1801145839">
      <w:bodyDiv w:val="1"/>
      <w:marLeft w:val="0"/>
      <w:marRight w:val="0"/>
      <w:marTop w:val="0"/>
      <w:marBottom w:val="0"/>
      <w:divBdr>
        <w:top w:val="none" w:sz="0" w:space="0" w:color="auto"/>
        <w:left w:val="none" w:sz="0" w:space="0" w:color="auto"/>
        <w:bottom w:val="none" w:sz="0" w:space="0" w:color="auto"/>
        <w:right w:val="none" w:sz="0" w:space="0" w:color="auto"/>
      </w:divBdr>
    </w:div>
    <w:div w:id="1816798592">
      <w:bodyDiv w:val="1"/>
      <w:marLeft w:val="0"/>
      <w:marRight w:val="0"/>
      <w:marTop w:val="0"/>
      <w:marBottom w:val="0"/>
      <w:divBdr>
        <w:top w:val="none" w:sz="0" w:space="0" w:color="auto"/>
        <w:left w:val="none" w:sz="0" w:space="0" w:color="auto"/>
        <w:bottom w:val="none" w:sz="0" w:space="0" w:color="auto"/>
        <w:right w:val="none" w:sz="0" w:space="0" w:color="auto"/>
      </w:divBdr>
    </w:div>
    <w:div w:id="1819492392">
      <w:bodyDiv w:val="1"/>
      <w:marLeft w:val="0"/>
      <w:marRight w:val="0"/>
      <w:marTop w:val="0"/>
      <w:marBottom w:val="0"/>
      <w:divBdr>
        <w:top w:val="none" w:sz="0" w:space="0" w:color="auto"/>
        <w:left w:val="none" w:sz="0" w:space="0" w:color="auto"/>
        <w:bottom w:val="none" w:sz="0" w:space="0" w:color="auto"/>
        <w:right w:val="none" w:sz="0" w:space="0" w:color="auto"/>
      </w:divBdr>
    </w:div>
    <w:div w:id="1824813221">
      <w:bodyDiv w:val="1"/>
      <w:marLeft w:val="0"/>
      <w:marRight w:val="0"/>
      <w:marTop w:val="0"/>
      <w:marBottom w:val="0"/>
      <w:divBdr>
        <w:top w:val="none" w:sz="0" w:space="0" w:color="auto"/>
        <w:left w:val="none" w:sz="0" w:space="0" w:color="auto"/>
        <w:bottom w:val="none" w:sz="0" w:space="0" w:color="auto"/>
        <w:right w:val="none" w:sz="0" w:space="0" w:color="auto"/>
      </w:divBdr>
    </w:div>
    <w:div w:id="1836528789">
      <w:bodyDiv w:val="1"/>
      <w:marLeft w:val="0"/>
      <w:marRight w:val="0"/>
      <w:marTop w:val="0"/>
      <w:marBottom w:val="0"/>
      <w:divBdr>
        <w:top w:val="none" w:sz="0" w:space="0" w:color="auto"/>
        <w:left w:val="none" w:sz="0" w:space="0" w:color="auto"/>
        <w:bottom w:val="none" w:sz="0" w:space="0" w:color="auto"/>
        <w:right w:val="none" w:sz="0" w:space="0" w:color="auto"/>
      </w:divBdr>
    </w:div>
    <w:div w:id="1840807314">
      <w:bodyDiv w:val="1"/>
      <w:marLeft w:val="0"/>
      <w:marRight w:val="0"/>
      <w:marTop w:val="0"/>
      <w:marBottom w:val="0"/>
      <w:divBdr>
        <w:top w:val="none" w:sz="0" w:space="0" w:color="auto"/>
        <w:left w:val="none" w:sz="0" w:space="0" w:color="auto"/>
        <w:bottom w:val="none" w:sz="0" w:space="0" w:color="auto"/>
        <w:right w:val="none" w:sz="0" w:space="0" w:color="auto"/>
      </w:divBdr>
    </w:div>
    <w:div w:id="1844465594">
      <w:bodyDiv w:val="1"/>
      <w:marLeft w:val="0"/>
      <w:marRight w:val="0"/>
      <w:marTop w:val="0"/>
      <w:marBottom w:val="0"/>
      <w:divBdr>
        <w:top w:val="none" w:sz="0" w:space="0" w:color="auto"/>
        <w:left w:val="none" w:sz="0" w:space="0" w:color="auto"/>
        <w:bottom w:val="none" w:sz="0" w:space="0" w:color="auto"/>
        <w:right w:val="none" w:sz="0" w:space="0" w:color="auto"/>
      </w:divBdr>
    </w:div>
    <w:div w:id="1846705651">
      <w:bodyDiv w:val="1"/>
      <w:marLeft w:val="0"/>
      <w:marRight w:val="0"/>
      <w:marTop w:val="0"/>
      <w:marBottom w:val="0"/>
      <w:divBdr>
        <w:top w:val="none" w:sz="0" w:space="0" w:color="auto"/>
        <w:left w:val="none" w:sz="0" w:space="0" w:color="auto"/>
        <w:bottom w:val="none" w:sz="0" w:space="0" w:color="auto"/>
        <w:right w:val="none" w:sz="0" w:space="0" w:color="auto"/>
      </w:divBdr>
    </w:div>
    <w:div w:id="1856074492">
      <w:bodyDiv w:val="1"/>
      <w:marLeft w:val="0"/>
      <w:marRight w:val="0"/>
      <w:marTop w:val="0"/>
      <w:marBottom w:val="0"/>
      <w:divBdr>
        <w:top w:val="none" w:sz="0" w:space="0" w:color="auto"/>
        <w:left w:val="none" w:sz="0" w:space="0" w:color="auto"/>
        <w:bottom w:val="none" w:sz="0" w:space="0" w:color="auto"/>
        <w:right w:val="none" w:sz="0" w:space="0" w:color="auto"/>
      </w:divBdr>
    </w:div>
    <w:div w:id="1864437034">
      <w:bodyDiv w:val="1"/>
      <w:marLeft w:val="0"/>
      <w:marRight w:val="0"/>
      <w:marTop w:val="0"/>
      <w:marBottom w:val="0"/>
      <w:divBdr>
        <w:top w:val="none" w:sz="0" w:space="0" w:color="auto"/>
        <w:left w:val="none" w:sz="0" w:space="0" w:color="auto"/>
        <w:bottom w:val="none" w:sz="0" w:space="0" w:color="auto"/>
        <w:right w:val="none" w:sz="0" w:space="0" w:color="auto"/>
      </w:divBdr>
    </w:div>
    <w:div w:id="1866670590">
      <w:bodyDiv w:val="1"/>
      <w:marLeft w:val="0"/>
      <w:marRight w:val="0"/>
      <w:marTop w:val="0"/>
      <w:marBottom w:val="0"/>
      <w:divBdr>
        <w:top w:val="none" w:sz="0" w:space="0" w:color="auto"/>
        <w:left w:val="none" w:sz="0" w:space="0" w:color="auto"/>
        <w:bottom w:val="none" w:sz="0" w:space="0" w:color="auto"/>
        <w:right w:val="none" w:sz="0" w:space="0" w:color="auto"/>
      </w:divBdr>
    </w:div>
    <w:div w:id="1882009350">
      <w:bodyDiv w:val="1"/>
      <w:marLeft w:val="0"/>
      <w:marRight w:val="0"/>
      <w:marTop w:val="0"/>
      <w:marBottom w:val="0"/>
      <w:divBdr>
        <w:top w:val="none" w:sz="0" w:space="0" w:color="auto"/>
        <w:left w:val="none" w:sz="0" w:space="0" w:color="auto"/>
        <w:bottom w:val="none" w:sz="0" w:space="0" w:color="auto"/>
        <w:right w:val="none" w:sz="0" w:space="0" w:color="auto"/>
      </w:divBdr>
    </w:div>
    <w:div w:id="1895045513">
      <w:bodyDiv w:val="1"/>
      <w:marLeft w:val="0"/>
      <w:marRight w:val="0"/>
      <w:marTop w:val="0"/>
      <w:marBottom w:val="0"/>
      <w:divBdr>
        <w:top w:val="none" w:sz="0" w:space="0" w:color="auto"/>
        <w:left w:val="none" w:sz="0" w:space="0" w:color="auto"/>
        <w:bottom w:val="none" w:sz="0" w:space="0" w:color="auto"/>
        <w:right w:val="none" w:sz="0" w:space="0" w:color="auto"/>
      </w:divBdr>
    </w:div>
    <w:div w:id="1898541073">
      <w:bodyDiv w:val="1"/>
      <w:marLeft w:val="0"/>
      <w:marRight w:val="0"/>
      <w:marTop w:val="0"/>
      <w:marBottom w:val="0"/>
      <w:divBdr>
        <w:top w:val="none" w:sz="0" w:space="0" w:color="auto"/>
        <w:left w:val="none" w:sz="0" w:space="0" w:color="auto"/>
        <w:bottom w:val="none" w:sz="0" w:space="0" w:color="auto"/>
        <w:right w:val="none" w:sz="0" w:space="0" w:color="auto"/>
      </w:divBdr>
    </w:div>
    <w:div w:id="1917125143">
      <w:bodyDiv w:val="1"/>
      <w:marLeft w:val="0"/>
      <w:marRight w:val="0"/>
      <w:marTop w:val="0"/>
      <w:marBottom w:val="0"/>
      <w:divBdr>
        <w:top w:val="none" w:sz="0" w:space="0" w:color="auto"/>
        <w:left w:val="none" w:sz="0" w:space="0" w:color="auto"/>
        <w:bottom w:val="none" w:sz="0" w:space="0" w:color="auto"/>
        <w:right w:val="none" w:sz="0" w:space="0" w:color="auto"/>
      </w:divBdr>
    </w:div>
    <w:div w:id="1941403495">
      <w:bodyDiv w:val="1"/>
      <w:marLeft w:val="0"/>
      <w:marRight w:val="0"/>
      <w:marTop w:val="0"/>
      <w:marBottom w:val="0"/>
      <w:divBdr>
        <w:top w:val="none" w:sz="0" w:space="0" w:color="auto"/>
        <w:left w:val="none" w:sz="0" w:space="0" w:color="auto"/>
        <w:bottom w:val="none" w:sz="0" w:space="0" w:color="auto"/>
        <w:right w:val="none" w:sz="0" w:space="0" w:color="auto"/>
      </w:divBdr>
    </w:div>
    <w:div w:id="1948730203">
      <w:bodyDiv w:val="1"/>
      <w:marLeft w:val="0"/>
      <w:marRight w:val="0"/>
      <w:marTop w:val="0"/>
      <w:marBottom w:val="0"/>
      <w:divBdr>
        <w:top w:val="none" w:sz="0" w:space="0" w:color="auto"/>
        <w:left w:val="none" w:sz="0" w:space="0" w:color="auto"/>
        <w:bottom w:val="none" w:sz="0" w:space="0" w:color="auto"/>
        <w:right w:val="none" w:sz="0" w:space="0" w:color="auto"/>
      </w:divBdr>
    </w:div>
    <w:div w:id="1951236029">
      <w:bodyDiv w:val="1"/>
      <w:marLeft w:val="0"/>
      <w:marRight w:val="0"/>
      <w:marTop w:val="0"/>
      <w:marBottom w:val="0"/>
      <w:divBdr>
        <w:top w:val="none" w:sz="0" w:space="0" w:color="auto"/>
        <w:left w:val="none" w:sz="0" w:space="0" w:color="auto"/>
        <w:bottom w:val="none" w:sz="0" w:space="0" w:color="auto"/>
        <w:right w:val="none" w:sz="0" w:space="0" w:color="auto"/>
      </w:divBdr>
    </w:div>
    <w:div w:id="1957172080">
      <w:bodyDiv w:val="1"/>
      <w:marLeft w:val="0"/>
      <w:marRight w:val="0"/>
      <w:marTop w:val="0"/>
      <w:marBottom w:val="0"/>
      <w:divBdr>
        <w:top w:val="none" w:sz="0" w:space="0" w:color="auto"/>
        <w:left w:val="none" w:sz="0" w:space="0" w:color="auto"/>
        <w:bottom w:val="none" w:sz="0" w:space="0" w:color="auto"/>
        <w:right w:val="none" w:sz="0" w:space="0" w:color="auto"/>
      </w:divBdr>
    </w:div>
    <w:div w:id="1964725657">
      <w:bodyDiv w:val="1"/>
      <w:marLeft w:val="0"/>
      <w:marRight w:val="0"/>
      <w:marTop w:val="0"/>
      <w:marBottom w:val="0"/>
      <w:divBdr>
        <w:top w:val="none" w:sz="0" w:space="0" w:color="auto"/>
        <w:left w:val="none" w:sz="0" w:space="0" w:color="auto"/>
        <w:bottom w:val="none" w:sz="0" w:space="0" w:color="auto"/>
        <w:right w:val="none" w:sz="0" w:space="0" w:color="auto"/>
      </w:divBdr>
    </w:div>
    <w:div w:id="1968706927">
      <w:bodyDiv w:val="1"/>
      <w:marLeft w:val="0"/>
      <w:marRight w:val="0"/>
      <w:marTop w:val="0"/>
      <w:marBottom w:val="0"/>
      <w:divBdr>
        <w:top w:val="none" w:sz="0" w:space="0" w:color="auto"/>
        <w:left w:val="none" w:sz="0" w:space="0" w:color="auto"/>
        <w:bottom w:val="none" w:sz="0" w:space="0" w:color="auto"/>
        <w:right w:val="none" w:sz="0" w:space="0" w:color="auto"/>
      </w:divBdr>
    </w:div>
    <w:div w:id="1994527203">
      <w:bodyDiv w:val="1"/>
      <w:marLeft w:val="0"/>
      <w:marRight w:val="0"/>
      <w:marTop w:val="0"/>
      <w:marBottom w:val="0"/>
      <w:divBdr>
        <w:top w:val="none" w:sz="0" w:space="0" w:color="auto"/>
        <w:left w:val="none" w:sz="0" w:space="0" w:color="auto"/>
        <w:bottom w:val="none" w:sz="0" w:space="0" w:color="auto"/>
        <w:right w:val="none" w:sz="0" w:space="0" w:color="auto"/>
      </w:divBdr>
    </w:div>
    <w:div w:id="2003464075">
      <w:bodyDiv w:val="1"/>
      <w:marLeft w:val="0"/>
      <w:marRight w:val="0"/>
      <w:marTop w:val="0"/>
      <w:marBottom w:val="0"/>
      <w:divBdr>
        <w:top w:val="none" w:sz="0" w:space="0" w:color="auto"/>
        <w:left w:val="none" w:sz="0" w:space="0" w:color="auto"/>
        <w:bottom w:val="none" w:sz="0" w:space="0" w:color="auto"/>
        <w:right w:val="none" w:sz="0" w:space="0" w:color="auto"/>
      </w:divBdr>
    </w:div>
    <w:div w:id="2003505621">
      <w:bodyDiv w:val="1"/>
      <w:marLeft w:val="0"/>
      <w:marRight w:val="0"/>
      <w:marTop w:val="0"/>
      <w:marBottom w:val="0"/>
      <w:divBdr>
        <w:top w:val="none" w:sz="0" w:space="0" w:color="auto"/>
        <w:left w:val="none" w:sz="0" w:space="0" w:color="auto"/>
        <w:bottom w:val="none" w:sz="0" w:space="0" w:color="auto"/>
        <w:right w:val="none" w:sz="0" w:space="0" w:color="auto"/>
      </w:divBdr>
    </w:div>
    <w:div w:id="2006587308">
      <w:bodyDiv w:val="1"/>
      <w:marLeft w:val="0"/>
      <w:marRight w:val="0"/>
      <w:marTop w:val="0"/>
      <w:marBottom w:val="0"/>
      <w:divBdr>
        <w:top w:val="none" w:sz="0" w:space="0" w:color="auto"/>
        <w:left w:val="none" w:sz="0" w:space="0" w:color="auto"/>
        <w:bottom w:val="none" w:sz="0" w:space="0" w:color="auto"/>
        <w:right w:val="none" w:sz="0" w:space="0" w:color="auto"/>
      </w:divBdr>
    </w:div>
    <w:div w:id="2025667219">
      <w:bodyDiv w:val="1"/>
      <w:marLeft w:val="0"/>
      <w:marRight w:val="0"/>
      <w:marTop w:val="0"/>
      <w:marBottom w:val="0"/>
      <w:divBdr>
        <w:top w:val="none" w:sz="0" w:space="0" w:color="auto"/>
        <w:left w:val="none" w:sz="0" w:space="0" w:color="auto"/>
        <w:bottom w:val="none" w:sz="0" w:space="0" w:color="auto"/>
        <w:right w:val="none" w:sz="0" w:space="0" w:color="auto"/>
      </w:divBdr>
    </w:div>
    <w:div w:id="2027976641">
      <w:bodyDiv w:val="1"/>
      <w:marLeft w:val="0"/>
      <w:marRight w:val="0"/>
      <w:marTop w:val="0"/>
      <w:marBottom w:val="0"/>
      <w:divBdr>
        <w:top w:val="none" w:sz="0" w:space="0" w:color="auto"/>
        <w:left w:val="none" w:sz="0" w:space="0" w:color="auto"/>
        <w:bottom w:val="none" w:sz="0" w:space="0" w:color="auto"/>
        <w:right w:val="none" w:sz="0" w:space="0" w:color="auto"/>
      </w:divBdr>
    </w:div>
    <w:div w:id="2030374660">
      <w:bodyDiv w:val="1"/>
      <w:marLeft w:val="0"/>
      <w:marRight w:val="0"/>
      <w:marTop w:val="0"/>
      <w:marBottom w:val="0"/>
      <w:divBdr>
        <w:top w:val="none" w:sz="0" w:space="0" w:color="auto"/>
        <w:left w:val="none" w:sz="0" w:space="0" w:color="auto"/>
        <w:bottom w:val="none" w:sz="0" w:space="0" w:color="auto"/>
        <w:right w:val="none" w:sz="0" w:space="0" w:color="auto"/>
      </w:divBdr>
    </w:div>
    <w:div w:id="2035645956">
      <w:bodyDiv w:val="1"/>
      <w:marLeft w:val="0"/>
      <w:marRight w:val="0"/>
      <w:marTop w:val="0"/>
      <w:marBottom w:val="0"/>
      <w:divBdr>
        <w:top w:val="none" w:sz="0" w:space="0" w:color="auto"/>
        <w:left w:val="none" w:sz="0" w:space="0" w:color="auto"/>
        <w:bottom w:val="none" w:sz="0" w:space="0" w:color="auto"/>
        <w:right w:val="none" w:sz="0" w:space="0" w:color="auto"/>
      </w:divBdr>
    </w:div>
    <w:div w:id="2038386830">
      <w:bodyDiv w:val="1"/>
      <w:marLeft w:val="0"/>
      <w:marRight w:val="0"/>
      <w:marTop w:val="0"/>
      <w:marBottom w:val="0"/>
      <w:divBdr>
        <w:top w:val="none" w:sz="0" w:space="0" w:color="auto"/>
        <w:left w:val="none" w:sz="0" w:space="0" w:color="auto"/>
        <w:bottom w:val="none" w:sz="0" w:space="0" w:color="auto"/>
        <w:right w:val="none" w:sz="0" w:space="0" w:color="auto"/>
      </w:divBdr>
    </w:div>
    <w:div w:id="2038699738">
      <w:bodyDiv w:val="1"/>
      <w:marLeft w:val="0"/>
      <w:marRight w:val="0"/>
      <w:marTop w:val="0"/>
      <w:marBottom w:val="0"/>
      <w:divBdr>
        <w:top w:val="none" w:sz="0" w:space="0" w:color="auto"/>
        <w:left w:val="none" w:sz="0" w:space="0" w:color="auto"/>
        <w:bottom w:val="none" w:sz="0" w:space="0" w:color="auto"/>
        <w:right w:val="none" w:sz="0" w:space="0" w:color="auto"/>
      </w:divBdr>
    </w:div>
    <w:div w:id="2042901558">
      <w:bodyDiv w:val="1"/>
      <w:marLeft w:val="0"/>
      <w:marRight w:val="0"/>
      <w:marTop w:val="0"/>
      <w:marBottom w:val="0"/>
      <w:divBdr>
        <w:top w:val="none" w:sz="0" w:space="0" w:color="auto"/>
        <w:left w:val="none" w:sz="0" w:space="0" w:color="auto"/>
        <w:bottom w:val="none" w:sz="0" w:space="0" w:color="auto"/>
        <w:right w:val="none" w:sz="0" w:space="0" w:color="auto"/>
      </w:divBdr>
    </w:div>
    <w:div w:id="2044861576">
      <w:bodyDiv w:val="1"/>
      <w:marLeft w:val="0"/>
      <w:marRight w:val="0"/>
      <w:marTop w:val="0"/>
      <w:marBottom w:val="0"/>
      <w:divBdr>
        <w:top w:val="none" w:sz="0" w:space="0" w:color="auto"/>
        <w:left w:val="none" w:sz="0" w:space="0" w:color="auto"/>
        <w:bottom w:val="none" w:sz="0" w:space="0" w:color="auto"/>
        <w:right w:val="none" w:sz="0" w:space="0" w:color="auto"/>
      </w:divBdr>
    </w:div>
    <w:div w:id="2045863105">
      <w:bodyDiv w:val="1"/>
      <w:marLeft w:val="0"/>
      <w:marRight w:val="0"/>
      <w:marTop w:val="0"/>
      <w:marBottom w:val="0"/>
      <w:divBdr>
        <w:top w:val="none" w:sz="0" w:space="0" w:color="auto"/>
        <w:left w:val="none" w:sz="0" w:space="0" w:color="auto"/>
        <w:bottom w:val="none" w:sz="0" w:space="0" w:color="auto"/>
        <w:right w:val="none" w:sz="0" w:space="0" w:color="auto"/>
      </w:divBdr>
    </w:div>
    <w:div w:id="2053923271">
      <w:bodyDiv w:val="1"/>
      <w:marLeft w:val="0"/>
      <w:marRight w:val="0"/>
      <w:marTop w:val="0"/>
      <w:marBottom w:val="0"/>
      <w:divBdr>
        <w:top w:val="none" w:sz="0" w:space="0" w:color="auto"/>
        <w:left w:val="none" w:sz="0" w:space="0" w:color="auto"/>
        <w:bottom w:val="none" w:sz="0" w:space="0" w:color="auto"/>
        <w:right w:val="none" w:sz="0" w:space="0" w:color="auto"/>
      </w:divBdr>
    </w:div>
    <w:div w:id="2059087535">
      <w:bodyDiv w:val="1"/>
      <w:marLeft w:val="0"/>
      <w:marRight w:val="0"/>
      <w:marTop w:val="0"/>
      <w:marBottom w:val="0"/>
      <w:divBdr>
        <w:top w:val="none" w:sz="0" w:space="0" w:color="auto"/>
        <w:left w:val="none" w:sz="0" w:space="0" w:color="auto"/>
        <w:bottom w:val="none" w:sz="0" w:space="0" w:color="auto"/>
        <w:right w:val="none" w:sz="0" w:space="0" w:color="auto"/>
      </w:divBdr>
    </w:div>
    <w:div w:id="2064402412">
      <w:bodyDiv w:val="1"/>
      <w:marLeft w:val="0"/>
      <w:marRight w:val="0"/>
      <w:marTop w:val="0"/>
      <w:marBottom w:val="0"/>
      <w:divBdr>
        <w:top w:val="none" w:sz="0" w:space="0" w:color="auto"/>
        <w:left w:val="none" w:sz="0" w:space="0" w:color="auto"/>
        <w:bottom w:val="none" w:sz="0" w:space="0" w:color="auto"/>
        <w:right w:val="none" w:sz="0" w:space="0" w:color="auto"/>
      </w:divBdr>
    </w:div>
    <w:div w:id="2067147990">
      <w:bodyDiv w:val="1"/>
      <w:marLeft w:val="0"/>
      <w:marRight w:val="0"/>
      <w:marTop w:val="0"/>
      <w:marBottom w:val="0"/>
      <w:divBdr>
        <w:top w:val="none" w:sz="0" w:space="0" w:color="auto"/>
        <w:left w:val="none" w:sz="0" w:space="0" w:color="auto"/>
        <w:bottom w:val="none" w:sz="0" w:space="0" w:color="auto"/>
        <w:right w:val="none" w:sz="0" w:space="0" w:color="auto"/>
      </w:divBdr>
    </w:div>
    <w:div w:id="2069109324">
      <w:bodyDiv w:val="1"/>
      <w:marLeft w:val="0"/>
      <w:marRight w:val="0"/>
      <w:marTop w:val="0"/>
      <w:marBottom w:val="0"/>
      <w:divBdr>
        <w:top w:val="none" w:sz="0" w:space="0" w:color="auto"/>
        <w:left w:val="none" w:sz="0" w:space="0" w:color="auto"/>
        <w:bottom w:val="none" w:sz="0" w:space="0" w:color="auto"/>
        <w:right w:val="none" w:sz="0" w:space="0" w:color="auto"/>
      </w:divBdr>
    </w:div>
    <w:div w:id="2073844795">
      <w:bodyDiv w:val="1"/>
      <w:marLeft w:val="0"/>
      <w:marRight w:val="0"/>
      <w:marTop w:val="0"/>
      <w:marBottom w:val="0"/>
      <w:divBdr>
        <w:top w:val="none" w:sz="0" w:space="0" w:color="auto"/>
        <w:left w:val="none" w:sz="0" w:space="0" w:color="auto"/>
        <w:bottom w:val="none" w:sz="0" w:space="0" w:color="auto"/>
        <w:right w:val="none" w:sz="0" w:space="0" w:color="auto"/>
      </w:divBdr>
    </w:div>
    <w:div w:id="2074766304">
      <w:bodyDiv w:val="1"/>
      <w:marLeft w:val="0"/>
      <w:marRight w:val="0"/>
      <w:marTop w:val="0"/>
      <w:marBottom w:val="0"/>
      <w:divBdr>
        <w:top w:val="none" w:sz="0" w:space="0" w:color="auto"/>
        <w:left w:val="none" w:sz="0" w:space="0" w:color="auto"/>
        <w:bottom w:val="none" w:sz="0" w:space="0" w:color="auto"/>
        <w:right w:val="none" w:sz="0" w:space="0" w:color="auto"/>
      </w:divBdr>
    </w:div>
    <w:div w:id="2089882265">
      <w:bodyDiv w:val="1"/>
      <w:marLeft w:val="0"/>
      <w:marRight w:val="0"/>
      <w:marTop w:val="0"/>
      <w:marBottom w:val="0"/>
      <w:divBdr>
        <w:top w:val="none" w:sz="0" w:space="0" w:color="auto"/>
        <w:left w:val="none" w:sz="0" w:space="0" w:color="auto"/>
        <w:bottom w:val="none" w:sz="0" w:space="0" w:color="auto"/>
        <w:right w:val="none" w:sz="0" w:space="0" w:color="auto"/>
      </w:divBdr>
    </w:div>
    <w:div w:id="2092004657">
      <w:bodyDiv w:val="1"/>
      <w:marLeft w:val="0"/>
      <w:marRight w:val="0"/>
      <w:marTop w:val="0"/>
      <w:marBottom w:val="0"/>
      <w:divBdr>
        <w:top w:val="none" w:sz="0" w:space="0" w:color="auto"/>
        <w:left w:val="none" w:sz="0" w:space="0" w:color="auto"/>
        <w:bottom w:val="none" w:sz="0" w:space="0" w:color="auto"/>
        <w:right w:val="none" w:sz="0" w:space="0" w:color="auto"/>
      </w:divBdr>
    </w:div>
    <w:div w:id="2105226270">
      <w:bodyDiv w:val="1"/>
      <w:marLeft w:val="0"/>
      <w:marRight w:val="0"/>
      <w:marTop w:val="0"/>
      <w:marBottom w:val="0"/>
      <w:divBdr>
        <w:top w:val="none" w:sz="0" w:space="0" w:color="auto"/>
        <w:left w:val="none" w:sz="0" w:space="0" w:color="auto"/>
        <w:bottom w:val="none" w:sz="0" w:space="0" w:color="auto"/>
        <w:right w:val="none" w:sz="0" w:space="0" w:color="auto"/>
      </w:divBdr>
    </w:div>
    <w:div w:id="2110542758">
      <w:bodyDiv w:val="1"/>
      <w:marLeft w:val="0"/>
      <w:marRight w:val="0"/>
      <w:marTop w:val="0"/>
      <w:marBottom w:val="0"/>
      <w:divBdr>
        <w:top w:val="none" w:sz="0" w:space="0" w:color="auto"/>
        <w:left w:val="none" w:sz="0" w:space="0" w:color="auto"/>
        <w:bottom w:val="none" w:sz="0" w:space="0" w:color="auto"/>
        <w:right w:val="none" w:sz="0" w:space="0" w:color="auto"/>
      </w:divBdr>
    </w:div>
    <w:div w:id="2120908088">
      <w:bodyDiv w:val="1"/>
      <w:marLeft w:val="0"/>
      <w:marRight w:val="0"/>
      <w:marTop w:val="0"/>
      <w:marBottom w:val="0"/>
      <w:divBdr>
        <w:top w:val="none" w:sz="0" w:space="0" w:color="auto"/>
        <w:left w:val="none" w:sz="0" w:space="0" w:color="auto"/>
        <w:bottom w:val="none" w:sz="0" w:space="0" w:color="auto"/>
        <w:right w:val="none" w:sz="0" w:space="0" w:color="auto"/>
      </w:divBdr>
    </w:div>
    <w:div w:id="2131582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image" Target="media/image5.png"/><Relationship Id="rId42" Type="http://schemas.openxmlformats.org/officeDocument/2006/relationships/footer" Target="footer6.xml"/><Relationship Id="rId47" Type="http://schemas.openxmlformats.org/officeDocument/2006/relationships/chart" Target="charts/chart6.xml"/><Relationship Id="rId63" Type="http://schemas.openxmlformats.org/officeDocument/2006/relationships/header" Target="header21.xml"/><Relationship Id="rId68" Type="http://schemas.openxmlformats.org/officeDocument/2006/relationships/header" Target="header24.xml"/><Relationship Id="rId84" Type="http://schemas.openxmlformats.org/officeDocument/2006/relationships/header" Target="header31.xml"/><Relationship Id="rId89" Type="http://schemas.microsoft.com/office/2007/relationships/diagramDrawing" Target="diagrams/drawing1.xml"/><Relationship Id="rId7" Type="http://schemas.openxmlformats.org/officeDocument/2006/relationships/settings" Target="settings.xml"/><Relationship Id="rId71" Type="http://schemas.openxmlformats.org/officeDocument/2006/relationships/header" Target="header26.xml"/><Relationship Id="rId92" Type="http://schemas.openxmlformats.org/officeDocument/2006/relationships/footer" Target="footer12.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0.xml"/><Relationship Id="rId11" Type="http://schemas.openxmlformats.org/officeDocument/2006/relationships/image" Target="media/image1.gif"/><Relationship Id="rId24" Type="http://schemas.openxmlformats.org/officeDocument/2006/relationships/footer" Target="footer3.xml"/><Relationship Id="rId32" Type="http://schemas.openxmlformats.org/officeDocument/2006/relationships/image" Target="media/image6.png"/><Relationship Id="rId37" Type="http://schemas.openxmlformats.org/officeDocument/2006/relationships/header" Target="header12.xml"/><Relationship Id="rId40" Type="http://schemas.openxmlformats.org/officeDocument/2006/relationships/header" Target="header14.xml"/><Relationship Id="rId45" Type="http://schemas.openxmlformats.org/officeDocument/2006/relationships/chart" Target="charts/chart4.xml"/><Relationship Id="rId53" Type="http://schemas.openxmlformats.org/officeDocument/2006/relationships/image" Target="media/image10.png"/><Relationship Id="rId58" Type="http://schemas.openxmlformats.org/officeDocument/2006/relationships/header" Target="header17.xml"/><Relationship Id="rId66" Type="http://schemas.openxmlformats.org/officeDocument/2006/relationships/chart" Target="charts/chart12.xml"/><Relationship Id="rId74" Type="http://schemas.openxmlformats.org/officeDocument/2006/relationships/header" Target="header28.xml"/><Relationship Id="rId79" Type="http://schemas.openxmlformats.org/officeDocument/2006/relationships/image" Target="media/image15.emf"/><Relationship Id="rId87" Type="http://schemas.openxmlformats.org/officeDocument/2006/relationships/diagramQuickStyle" Target="diagrams/quickStyle1.xml"/><Relationship Id="rId102"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19.xml"/><Relationship Id="rId82" Type="http://schemas.openxmlformats.org/officeDocument/2006/relationships/header" Target="header30.xml"/><Relationship Id="rId90" Type="http://schemas.openxmlformats.org/officeDocument/2006/relationships/header" Target="header32.xml"/><Relationship Id="rId95" Type="http://schemas.openxmlformats.org/officeDocument/2006/relationships/header" Target="header36.xml"/><Relationship Id="rId19" Type="http://schemas.openxmlformats.org/officeDocument/2006/relationships/image" Target="media/image4.jpeg"/><Relationship Id="rId14" Type="http://schemas.openxmlformats.org/officeDocument/2006/relationships/hyperlink" Target="http://www.rea-sjever.hr" TargetMode="External"/><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chart" Target="charts/chart1.xml"/><Relationship Id="rId35" Type="http://schemas.openxmlformats.org/officeDocument/2006/relationships/image" Target="media/image9.png"/><Relationship Id="rId43" Type="http://schemas.openxmlformats.org/officeDocument/2006/relationships/header" Target="header16.xml"/><Relationship Id="rId48" Type="http://schemas.openxmlformats.org/officeDocument/2006/relationships/chart" Target="charts/chart7.xml"/><Relationship Id="rId56" Type="http://schemas.openxmlformats.org/officeDocument/2006/relationships/image" Target="media/image13.png"/><Relationship Id="rId64" Type="http://schemas.openxmlformats.org/officeDocument/2006/relationships/footer" Target="footer8.xml"/><Relationship Id="rId69" Type="http://schemas.openxmlformats.org/officeDocument/2006/relationships/footer" Target="footer9.xml"/><Relationship Id="rId77" Type="http://schemas.openxmlformats.org/officeDocument/2006/relationships/chart" Target="charts/chart15.xml"/><Relationship Id="rId100" Type="http://schemas.openxmlformats.org/officeDocument/2006/relationships/footer" Target="footer14.xml"/><Relationship Id="rId8" Type="http://schemas.openxmlformats.org/officeDocument/2006/relationships/webSettings" Target="webSettings.xml"/><Relationship Id="rId51" Type="http://schemas.openxmlformats.org/officeDocument/2006/relationships/chart" Target="charts/chart10.xml"/><Relationship Id="rId72" Type="http://schemas.openxmlformats.org/officeDocument/2006/relationships/header" Target="header27.xml"/><Relationship Id="rId80" Type="http://schemas.openxmlformats.org/officeDocument/2006/relationships/package" Target="embeddings/Microsoft_Visio_Drawing1.vsdx"/><Relationship Id="rId85" Type="http://schemas.openxmlformats.org/officeDocument/2006/relationships/diagramData" Target="diagrams/data1.xml"/><Relationship Id="rId93" Type="http://schemas.openxmlformats.org/officeDocument/2006/relationships/header" Target="header34.xml"/><Relationship Id="rId98" Type="http://schemas.openxmlformats.org/officeDocument/2006/relationships/header" Target="header38.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image" Target="media/image7.jpeg"/><Relationship Id="rId38" Type="http://schemas.openxmlformats.org/officeDocument/2006/relationships/footer" Target="footer5.xml"/><Relationship Id="rId46" Type="http://schemas.openxmlformats.org/officeDocument/2006/relationships/chart" Target="charts/chart5.xml"/><Relationship Id="rId59" Type="http://schemas.openxmlformats.org/officeDocument/2006/relationships/header" Target="header18.xml"/><Relationship Id="rId67" Type="http://schemas.openxmlformats.org/officeDocument/2006/relationships/header" Target="header23.xml"/><Relationship Id="rId103" Type="http://schemas.openxmlformats.org/officeDocument/2006/relationships/theme" Target="theme/theme1.xml"/><Relationship Id="rId20" Type="http://schemas.microsoft.com/office/2007/relationships/hdphoto" Target="media/hdphoto1.wdp"/><Relationship Id="rId41" Type="http://schemas.openxmlformats.org/officeDocument/2006/relationships/header" Target="header15.xml"/><Relationship Id="rId54" Type="http://schemas.openxmlformats.org/officeDocument/2006/relationships/image" Target="media/image11.png"/><Relationship Id="rId62" Type="http://schemas.openxmlformats.org/officeDocument/2006/relationships/header" Target="header20.xml"/><Relationship Id="rId70" Type="http://schemas.openxmlformats.org/officeDocument/2006/relationships/header" Target="header25.xml"/><Relationship Id="rId75" Type="http://schemas.openxmlformats.org/officeDocument/2006/relationships/chart" Target="charts/chart13.xml"/><Relationship Id="rId83" Type="http://schemas.openxmlformats.org/officeDocument/2006/relationships/footer" Target="footer11.xml"/><Relationship Id="rId88" Type="http://schemas.openxmlformats.org/officeDocument/2006/relationships/diagramColors" Target="diagrams/colors1.xml"/><Relationship Id="rId91" Type="http://schemas.openxmlformats.org/officeDocument/2006/relationships/header" Target="header33.xml"/><Relationship Id="rId96"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4.xml"/><Relationship Id="rId36" Type="http://schemas.openxmlformats.org/officeDocument/2006/relationships/header" Target="header11.xml"/><Relationship Id="rId49" Type="http://schemas.openxmlformats.org/officeDocument/2006/relationships/chart" Target="charts/chart8.xml"/><Relationship Id="rId57" Type="http://schemas.openxmlformats.org/officeDocument/2006/relationships/image" Target="media/image14.png"/><Relationship Id="rId10" Type="http://schemas.openxmlformats.org/officeDocument/2006/relationships/endnotes" Target="endnotes.xml"/><Relationship Id="rId31" Type="http://schemas.openxmlformats.org/officeDocument/2006/relationships/chart" Target="charts/chart2.xml"/><Relationship Id="rId44" Type="http://schemas.openxmlformats.org/officeDocument/2006/relationships/chart" Target="charts/chart3.xml"/><Relationship Id="rId52" Type="http://schemas.openxmlformats.org/officeDocument/2006/relationships/chart" Target="charts/chart11.xml"/><Relationship Id="rId60" Type="http://schemas.openxmlformats.org/officeDocument/2006/relationships/footer" Target="footer7.xml"/><Relationship Id="rId65" Type="http://schemas.openxmlformats.org/officeDocument/2006/relationships/header" Target="header22.xml"/><Relationship Id="rId73" Type="http://schemas.openxmlformats.org/officeDocument/2006/relationships/footer" Target="footer10.xml"/><Relationship Id="rId78" Type="http://schemas.openxmlformats.org/officeDocument/2006/relationships/chart" Target="charts/chart16.xml"/><Relationship Id="rId81" Type="http://schemas.openxmlformats.org/officeDocument/2006/relationships/header" Target="header29.xml"/><Relationship Id="rId86" Type="http://schemas.openxmlformats.org/officeDocument/2006/relationships/diagramLayout" Target="diagrams/layout1.xml"/><Relationship Id="rId94" Type="http://schemas.openxmlformats.org/officeDocument/2006/relationships/header" Target="header35.xml"/><Relationship Id="rId99" Type="http://schemas.openxmlformats.org/officeDocument/2006/relationships/header" Target="header39.xml"/><Relationship Id="rId101" Type="http://schemas.openxmlformats.org/officeDocument/2006/relationships/header" Target="header4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eader" Target="header13.xml"/><Relationship Id="rId34" Type="http://schemas.openxmlformats.org/officeDocument/2006/relationships/image" Target="media/image8.png"/><Relationship Id="rId50" Type="http://schemas.openxmlformats.org/officeDocument/2006/relationships/chart" Target="charts/chart9.xml"/><Relationship Id="rId55" Type="http://schemas.openxmlformats.org/officeDocument/2006/relationships/image" Target="media/image12.png"/><Relationship Id="rId76" Type="http://schemas.openxmlformats.org/officeDocument/2006/relationships/chart" Target="charts/chart14.xml"/><Relationship Id="rId97" Type="http://schemas.openxmlformats.org/officeDocument/2006/relationships/header" Target="header37.xml"/></Relationships>
</file>

<file path=word/_rels/footnotes.xml.rels><?xml version="1.0" encoding="UTF-8" standalone="yes"?>
<Relationships xmlns="http://schemas.openxmlformats.org/package/2006/relationships"><Relationship Id="rId3" Type="http://schemas.openxmlformats.org/officeDocument/2006/relationships/hyperlink" Target="https://en.tutiempo.net/climate/ws-142480.html" TargetMode="External"/><Relationship Id="rId2" Type="http://schemas.openxmlformats.org/officeDocument/2006/relationships/hyperlink" Target="https://en.tutiempo.net/climate/ws-142480.html" TargetMode="External"/><Relationship Id="rId1" Type="http://schemas.openxmlformats.org/officeDocument/2006/relationships/hyperlink" Target="https://zrak.imi.hr/Kvaliteta" TargetMode="External"/><Relationship Id="rId4" Type="http://schemas.openxmlformats.org/officeDocument/2006/relationships/hyperlink" Target="http://korp.voda.h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oleObject" Target="https://reasjever-my.sharepoint.com/personal/jurica_perko_rea-sjever_hr/Documents/EU%20Projekti/C-Track%2050/WP3/Task%203.2/SECAP%20LUDBREG/Kristina_SECAP%20Ludbreg/BEI_SECAP_Ludbreg.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PROJEKTI\SECAP_REA-SJEVER\ludbreg\Podaci_V&#381;xlsx.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PROJEKTI\SECAP_REA-SJEVER\ludbreg\Podaci_V&#381;xlsx.xlsx"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https://reasjever-my.sharepoint.com/personal/jurica_perko_rea-sjever_hr/Documents/EU%20Projekti/C-Track%2050/WP3/Task%203.2/SECAP%20LUDBREG/Kristina_SECAP%20Ludbreg/Mjere_mitigacija_LU_v0.6.xlsx" TargetMode="External"/><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2" Type="http://schemas.openxmlformats.org/officeDocument/2006/relationships/oleObject" Target="https://reasjever-my.sharepoint.com/personal/jurica_perko_rea-sjever_hr/Documents/EU%20Projekti/C-Track%2050/WP3/Task%203.2/SECAP%20LUDBREG/Kristina_SECAP%20Ludbreg/Mjere_mitigacija_LU_v0.6.xlsx" TargetMode="External"/><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oleObject" Target="https://reasjever-my.sharepoint.com/personal/jurica_perko_rea-sjever_hr/Documents/EU%20Projekti/C-Track%2050/WP3/Task%203.2/SECAP%20LUDBREG/Kristina_SECAP%20Ludbreg/Mjere_mitigacija_LU_v0.6.xlsx" TargetMode="External"/><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oleObject" Target="https://reasjever-my.sharepoint.com/personal/jurica_perko_rea-sjever_hr/Documents/EU%20Projekti/C-Track%2050/WP3/Task%203.2/SECAP%20LUDBREG/Kristina_SECAP%20Ludbreg/Mjere_mitigacija_LU_v0.6.xlsx" TargetMode="External"/><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oleObject" Target="https://reasjever-my.sharepoint.com/personal/jurica_perko_rea-sjever_hr/Documents/EU%20Projekti/C-Track%2050/WP3/Task%203.2/SECAP%20LUDBREG/Kristina_SECAP%20Ludbreg/Mjere_mitigacija_LU_v0.6.xlsx"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https://reasjever-my.sharepoint.com/personal/jurica_perko_rea-sjever_hr/Documents/EU%20Projekti/C-Track%2050/WP3/Task%203.2/SECAP%20LUDBREG/Kristina_SECAP%20Ludbreg/Mjere_mitigacija_LU_v0.6.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PROJEKTI\SECAP_REA-SJEVER\ludbreg\Podaci_V&#381;xlsx.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https://reasjever-my.sharepoint.com/personal/jurica_perko_rea-sjever_hr/Documents/EU%20Projekti/C-Track%2050/WP3/Task%203.2/SECAP%20LUDBREG/Klima_Ludbreg.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oleObject" Target="file:///C:\PROJEKTI\SECAP_REA-SJEVER\ludbreg\Podaci_V&#381;xlsx.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https://reasjever-my.sharepoint.com/personal/jurica_perko_rea-sjever_hr/Documents/EU%20Projekti/C-Track%2050/WP3/Task%203.2/SECAP%20LUDBREG/Klima_Ludbreg.xlsx"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https://reasjever-my.sharepoint.com/personal/jurica_perko_rea-sjever_hr/Documents/EU%20Projekti/C-Track%2050/WP3/Task%203.2/SECAP%20LUDBREG/Klima_Ludbreg.xlsx"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https://reasjever-my.sharepoint.com/personal/jurica_perko_rea-sjever_hr/Documents/EU%20Projekti/C-Track%2050/WP3/Task%203.2/SECAP%20LUDBREG/Klima_Ludbreg.xlsx"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https://reasjever-my.sharepoint.com/personal/jurica_perko_rea-sjever_hr/Documents/EU%20Projekti/C-Track%2050/WP3/Task%203.2/SECAP%20LUDBREG/Klima_Ludbreg.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r-HR"/>
  <c:style val="26"/>
  <c:clrMapOvr bg1="lt1" tx1="dk1" bg2="lt2" tx2="dk2" accent1="accent1" accent2="accent2" accent3="accent3" accent4="accent4" accent5="accent5" accent6="accent6" hlink="hlink" folHlink="folHlink"/>
  <c:chart>
    <c:plotArea>
      <c:layout>
        <c:manualLayout>
          <c:layoutTarget val="inner"/>
          <c:xMode val="edge"/>
          <c:yMode val="edge"/>
          <c:x val="0.12318068386136774"/>
          <c:y val="8.6968819816560114E-2"/>
          <c:w val="0.83143871287742577"/>
          <c:h val="0.72152747864941402"/>
        </c:manualLayout>
      </c:layout>
      <c:barChart>
        <c:barDir val="col"/>
        <c:grouping val="clustered"/>
        <c:ser>
          <c:idx val="0"/>
          <c:order val="0"/>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('Finalna tablica'!$A$5,'Finalna tablica'!$A$6,'Finalna tablica'!$A$7,'Finalna tablica'!$A$10,'Finalna tablica'!$A$11,'Finalna tablica'!$A$12,'Finalna tablica'!$A$15)</c:f>
              <c:strCache>
                <c:ptCount val="7"/>
                <c:pt idx="0">
                  <c:v>Zgrade u vlasništvu Grada</c:v>
                </c:pt>
                <c:pt idx="1">
                  <c:v>Zgrade komercijalnog i uslužnog sektora</c:v>
                </c:pt>
                <c:pt idx="2">
                  <c:v>Stambeni objekti</c:v>
                </c:pt>
                <c:pt idx="3">
                  <c:v>Vozila gradske uprave</c:v>
                </c:pt>
                <c:pt idx="4">
                  <c:v>Javni prijevoz</c:v>
                </c:pt>
                <c:pt idx="5">
                  <c:v>Gradski cestovni promet</c:v>
                </c:pt>
                <c:pt idx="6">
                  <c:v>Javna rasvjeta</c:v>
                </c:pt>
              </c:strCache>
            </c:strRef>
          </c:cat>
          <c:val>
            <c:numRef>
              <c:f>('Finalna tablica'!$G$5,'Finalna tablica'!$G$6,'Finalna tablica'!$G$7,'Finalna tablica'!$G$10,'Finalna tablica'!$G$11,'Finalna tablica'!$G$12,'Finalna tablica'!$G$15)</c:f>
              <c:numCache>
                <c:formatCode>#,##0.00</c:formatCode>
                <c:ptCount val="7"/>
                <c:pt idx="0">
                  <c:v>1171.46</c:v>
                </c:pt>
                <c:pt idx="1">
                  <c:v>45706.41</c:v>
                </c:pt>
                <c:pt idx="2">
                  <c:v>58695.499999999993</c:v>
                </c:pt>
                <c:pt idx="3">
                  <c:v>150.98762796555562</c:v>
                </c:pt>
                <c:pt idx="4">
                  <c:v>351.40241186166668</c:v>
                </c:pt>
                <c:pt idx="5">
                  <c:v>24229.015571392494</c:v>
                </c:pt>
                <c:pt idx="6">
                  <c:v>605.29000000000019</c:v>
                </c:pt>
              </c:numCache>
            </c:numRef>
          </c:val>
          <c:extLst xmlns:c16r2="http://schemas.microsoft.com/office/drawing/2015/06/chart">
            <c:ext xmlns:c16="http://schemas.microsoft.com/office/drawing/2014/chart" uri="{C3380CC4-5D6E-409C-BE32-E72D297353CC}">
              <c16:uniqueId val="{00000000-57E1-48AE-8E55-A14BD124360F}"/>
            </c:ext>
          </c:extLst>
        </c:ser>
        <c:axId val="254269696"/>
        <c:axId val="254369792"/>
      </c:barChart>
      <c:catAx>
        <c:axId val="254269696"/>
        <c:scaling>
          <c:orientation val="minMax"/>
        </c:scaling>
        <c:axPos val="b"/>
        <c:numFmt formatCode="General" sourceLinked="0"/>
        <c:tickLblPos val="nextTo"/>
        <c:spPr>
          <a:ln>
            <a:noFill/>
          </a:ln>
        </c:spPr>
        <c:txPr>
          <a:bodyPr/>
          <a:lstStyle/>
          <a:p>
            <a:pPr>
              <a:defRPr sz="800"/>
            </a:pPr>
            <a:endParaRPr lang="sr-Latn-CS"/>
          </a:p>
        </c:txPr>
        <c:crossAx val="254369792"/>
        <c:crosses val="autoZero"/>
        <c:auto val="1"/>
        <c:lblAlgn val="ctr"/>
        <c:lblOffset val="100"/>
      </c:catAx>
      <c:valAx>
        <c:axId val="254369792"/>
        <c:scaling>
          <c:orientation val="minMax"/>
        </c:scaling>
        <c:axPos val="l"/>
        <c:majorGridlines>
          <c:spPr>
            <a:ln>
              <a:solidFill>
                <a:schemeClr val="bg1">
                  <a:lumMod val="85000"/>
                </a:schemeClr>
              </a:solidFill>
            </a:ln>
          </c:spPr>
        </c:majorGridlines>
        <c:title>
          <c:tx>
            <c:rich>
              <a:bodyPr rot="0" vert="horz"/>
              <a:lstStyle/>
              <a:p>
                <a:pPr>
                  <a:defRPr b="0"/>
                </a:pPr>
                <a:r>
                  <a:rPr lang="hr-HR" b="0"/>
                  <a:t>[MWh]</a:t>
                </a:r>
              </a:p>
            </c:rich>
          </c:tx>
          <c:layout>
            <c:manualLayout>
              <c:xMode val="edge"/>
              <c:yMode val="edge"/>
              <c:x val="1.5333061316618781E-3"/>
              <c:y val="2.4279501322624773E-3"/>
            </c:manualLayout>
          </c:layout>
        </c:title>
        <c:numFmt formatCode="#,##0" sourceLinked="0"/>
        <c:tickLblPos val="nextTo"/>
        <c:spPr>
          <a:ln>
            <a:noFill/>
          </a:ln>
        </c:spPr>
        <c:crossAx val="254269696"/>
        <c:crosses val="autoZero"/>
        <c:crossBetween val="between"/>
      </c:valAx>
    </c:plotArea>
    <c:plotVisOnly val="1"/>
    <c:dispBlanksAs val="gap"/>
  </c:chart>
  <c:spPr>
    <a:solidFill>
      <a:schemeClr val="bg1"/>
    </a:solidFill>
    <a:ln>
      <a:solidFill>
        <a:schemeClr val="bg1"/>
      </a:solidFill>
    </a:ln>
  </c:spPr>
  <c:txPr>
    <a:bodyPr/>
    <a:lstStyle/>
    <a:p>
      <a:pPr>
        <a:defRPr sz="1100">
          <a:latin typeface="Cambria" panose="02040503050406030204" pitchFamily="18" charset="0"/>
          <a:ea typeface="Cambria" panose="02040503050406030204" pitchFamily="18" charset="0"/>
        </a:defRPr>
      </a:pPr>
      <a:endParaRPr lang="sr-Latn-CS"/>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hr-HR"/>
  <c:chart>
    <c:autoTitleDeleted val="1"/>
    <c:plotArea>
      <c:layout>
        <c:manualLayout>
          <c:layoutTarget val="inner"/>
          <c:xMode val="edge"/>
          <c:yMode val="edge"/>
          <c:x val="0.14290076080086581"/>
          <c:y val="9.6557573386886655E-2"/>
          <c:w val="0.82630213655175178"/>
          <c:h val="0.6604390329332338"/>
        </c:manualLayout>
      </c:layout>
      <c:lineChart>
        <c:grouping val="standard"/>
        <c:ser>
          <c:idx val="0"/>
          <c:order val="0"/>
          <c:tx>
            <c:v>Prosječna brzina vjetra po mjesecima</c:v>
          </c:tx>
          <c:spPr>
            <a:ln w="28575" cap="rnd">
              <a:solidFill>
                <a:schemeClr val="accent1"/>
              </a:solidFill>
              <a:round/>
            </a:ln>
            <a:effectLst/>
          </c:spPr>
          <c:marker>
            <c:symbol val="circle"/>
            <c:size val="5"/>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sr-Latn-CS"/>
              </a:p>
            </c:txPr>
            <c:dLblPos val="t"/>
            <c:showVal val="1"/>
            <c:extLst xmlns:c16r2="http://schemas.microsoft.com/office/drawing/2015/06/chart">
              <c:ext xmlns:c15="http://schemas.microsoft.com/office/drawing/2012/chart" uri="{CE6537A1-D6FC-4f65-9D91-7224C49458BB}">
                <c15:showLeaderLines val="0"/>
              </c:ext>
            </c:extLst>
          </c:dLbls>
          <c:cat>
            <c:strRef>
              <c:f>Vjetar!$B$2:$M$2</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c:v>
                </c:pt>
                <c:pt idx="11">
                  <c:v>Prosinac</c:v>
                </c:pt>
              </c:strCache>
            </c:strRef>
          </c:cat>
          <c:val>
            <c:numRef>
              <c:f>Vjetar!$B$13:$M$13</c:f>
              <c:numCache>
                <c:formatCode>General</c:formatCode>
                <c:ptCount val="12"/>
                <c:pt idx="0">
                  <c:v>8.18</c:v>
                </c:pt>
                <c:pt idx="1">
                  <c:v>9.02</c:v>
                </c:pt>
                <c:pt idx="2">
                  <c:v>10.040000000000001</c:v>
                </c:pt>
                <c:pt idx="3">
                  <c:v>9.9600000000000026</c:v>
                </c:pt>
                <c:pt idx="4">
                  <c:v>9.61</c:v>
                </c:pt>
                <c:pt idx="5">
                  <c:v>8.8800000000000008</c:v>
                </c:pt>
                <c:pt idx="6">
                  <c:v>7.76</c:v>
                </c:pt>
                <c:pt idx="7">
                  <c:v>7.07</c:v>
                </c:pt>
                <c:pt idx="8">
                  <c:v>7.5100000000000007</c:v>
                </c:pt>
                <c:pt idx="9">
                  <c:v>8.0300000000000011</c:v>
                </c:pt>
                <c:pt idx="10">
                  <c:v>8.5700000000000021</c:v>
                </c:pt>
                <c:pt idx="11">
                  <c:v>8.3000000000000007</c:v>
                </c:pt>
              </c:numCache>
            </c:numRef>
          </c:val>
          <c:extLst xmlns:c16r2="http://schemas.microsoft.com/office/drawing/2015/06/chart">
            <c:ext xmlns:c16="http://schemas.microsoft.com/office/drawing/2014/chart" uri="{C3380CC4-5D6E-409C-BE32-E72D297353CC}">
              <c16:uniqueId val="{00000000-D4F0-41F6-8B1E-003B36C184A0}"/>
            </c:ext>
          </c:extLst>
        </c:ser>
        <c:marker val="1"/>
        <c:axId val="269444224"/>
        <c:axId val="269445760"/>
      </c:lineChart>
      <c:catAx>
        <c:axId val="269444224"/>
        <c:scaling>
          <c:orientation val="minMax"/>
        </c:scaling>
        <c:axPos val="b"/>
        <c:numFmt formatCode="General" sourceLinked="1"/>
        <c:maj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sr-Latn-CS"/>
          </a:p>
        </c:txPr>
        <c:crossAx val="269445760"/>
        <c:crosses val="autoZero"/>
        <c:auto val="1"/>
        <c:lblAlgn val="ctr"/>
        <c:lblOffset val="100"/>
      </c:catAx>
      <c:valAx>
        <c:axId val="269445760"/>
        <c:scaling>
          <c:orientation val="minMax"/>
        </c:scaling>
        <c:axPos val="l"/>
        <c:majorGridlines>
          <c:spPr>
            <a:ln w="9525" cap="flat" cmpd="sng" algn="ctr">
              <a:solidFill>
                <a:schemeClr val="bg1">
                  <a:lumMod val="85000"/>
                </a:schemeClr>
              </a:solidFill>
              <a:round/>
            </a:ln>
            <a:effectLst/>
          </c:spPr>
        </c:majorGridlines>
        <c:title>
          <c:tx>
            <c:rich>
              <a:bodyPr rot="0" spcFirstLastPara="1" vertOverflow="ellipsis" wrap="square" anchor="ctr" anchorCtr="1"/>
              <a:lstStyle/>
              <a:p>
                <a:pPr>
                  <a:defRPr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hr-HR"/>
                  <a:t>[km/h]</a:t>
                </a:r>
                <a:endParaRPr lang="en-US"/>
              </a:p>
            </c:rich>
          </c:tx>
          <c:layout>
            <c:manualLayout>
              <c:xMode val="edge"/>
              <c:yMode val="edge"/>
              <c:x val="1.9598156230152469E-2"/>
              <c:y val="4.3857186573565965E-3"/>
            </c:manualLayout>
          </c:layout>
          <c:spPr>
            <a:noFill/>
            <a:ln>
              <a:noFill/>
            </a:ln>
            <a:effectLst/>
          </c:spPr>
        </c:title>
        <c:numFmt formatCode="#,##0.0" sourceLinked="0"/>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sr-Latn-CS"/>
          </a:p>
        </c:txPr>
        <c:crossAx val="26944422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b="0">
          <a:solidFill>
            <a:sysClr val="windowText" lastClr="000000"/>
          </a:solidFill>
          <a:latin typeface="Cambria" panose="02040503050406030204" pitchFamily="18" charset="0"/>
          <a:ea typeface="Cambria" panose="02040503050406030204" pitchFamily="18" charset="0"/>
        </a:defRPr>
      </a:pPr>
      <a:endParaRPr lang="sr-Latn-C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hr-HR"/>
  <c:chart>
    <c:autoTitleDeleted val="1"/>
    <c:plotArea>
      <c:layout>
        <c:manualLayout>
          <c:layoutTarget val="inner"/>
          <c:xMode val="edge"/>
          <c:yMode val="edge"/>
          <c:x val="0.1103459136734088"/>
          <c:y val="0.11240863248441567"/>
          <c:w val="0.86537652708135948"/>
          <c:h val="0.77118954302796239"/>
        </c:manualLayout>
      </c:layout>
      <c:lineChart>
        <c:grouping val="standard"/>
        <c:ser>
          <c:idx val="0"/>
          <c:order val="0"/>
          <c:tx>
            <c:v>Prosječna brzina vjetra po godinama</c:v>
          </c:tx>
          <c:spPr>
            <a:ln w="28575" cap="rnd">
              <a:solidFill>
                <a:schemeClr val="accent1"/>
              </a:solidFill>
              <a:round/>
            </a:ln>
            <a:effectLst/>
          </c:spPr>
          <c:marker>
            <c:symbol val="circle"/>
            <c:size val="5"/>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sr-Latn-C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trendline>
          <c:cat>
            <c:strRef>
              <c:f>Vjetar!$A$3:$A$12</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Vjetar!$N$3:$N$12</c:f>
              <c:numCache>
                <c:formatCode>General</c:formatCode>
                <c:ptCount val="10"/>
                <c:pt idx="0">
                  <c:v>7.7083333333333348</c:v>
                </c:pt>
                <c:pt idx="1">
                  <c:v>7.8999999999999995</c:v>
                </c:pt>
                <c:pt idx="2">
                  <c:v>7.7083333333333348</c:v>
                </c:pt>
                <c:pt idx="3">
                  <c:v>8.4333333333333318</c:v>
                </c:pt>
                <c:pt idx="4">
                  <c:v>8.15</c:v>
                </c:pt>
                <c:pt idx="5">
                  <c:v>8.766666666666671</c:v>
                </c:pt>
                <c:pt idx="6">
                  <c:v>8.8833333333333346</c:v>
                </c:pt>
                <c:pt idx="7">
                  <c:v>9.016666666666671</c:v>
                </c:pt>
                <c:pt idx="8">
                  <c:v>9.5666666666666718</c:v>
                </c:pt>
                <c:pt idx="9">
                  <c:v>9.6416666666666675</c:v>
                </c:pt>
              </c:numCache>
            </c:numRef>
          </c:val>
          <c:extLst xmlns:c16r2="http://schemas.microsoft.com/office/drawing/2015/06/chart">
            <c:ext xmlns:c16="http://schemas.microsoft.com/office/drawing/2014/chart" uri="{C3380CC4-5D6E-409C-BE32-E72D297353CC}">
              <c16:uniqueId val="{00000001-F655-4D21-96AE-F0A821F83B1B}"/>
            </c:ext>
          </c:extLst>
        </c:ser>
        <c:marker val="1"/>
        <c:axId val="269463552"/>
        <c:axId val="269465088"/>
      </c:lineChart>
      <c:catAx>
        <c:axId val="269463552"/>
        <c:scaling>
          <c:orientation val="minMax"/>
        </c:scaling>
        <c:axPos val="b"/>
        <c:numFmt formatCode="General" sourceLinked="1"/>
        <c:maj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sr-Latn-CS"/>
          </a:p>
        </c:txPr>
        <c:crossAx val="269465088"/>
        <c:crosses val="autoZero"/>
        <c:auto val="1"/>
        <c:lblAlgn val="ctr"/>
        <c:lblOffset val="100"/>
      </c:catAx>
      <c:valAx>
        <c:axId val="269465088"/>
        <c:scaling>
          <c:orientation val="minMax"/>
        </c:scaling>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hr-HR"/>
                  <a:t>[km/h]</a:t>
                </a:r>
                <a:endParaRPr lang="en-US"/>
              </a:p>
            </c:rich>
          </c:tx>
          <c:layout>
            <c:manualLayout>
              <c:xMode val="edge"/>
              <c:yMode val="edge"/>
              <c:x val="1.7656407355561985E-2"/>
              <c:y val="3.6701330579690678E-3"/>
            </c:manualLayout>
          </c:layout>
          <c:spPr>
            <a:noFill/>
            <a:ln>
              <a:noFill/>
            </a:ln>
            <a:effectLst/>
          </c:spPr>
        </c:title>
        <c:numFmt formatCode="#,##0.0" sourceLinked="0"/>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sr-Latn-CS"/>
          </a:p>
        </c:txPr>
        <c:crossAx val="26946355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ysClr val="windowText" lastClr="000000"/>
          </a:solidFill>
          <a:latin typeface="Cambria" panose="02040503050406030204" pitchFamily="18" charset="0"/>
          <a:ea typeface="Cambria" panose="02040503050406030204" pitchFamily="18" charset="0"/>
        </a:defRPr>
      </a:pPr>
      <a:endParaRPr lang="sr-Latn-C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hr-HR"/>
  <c:style val="26"/>
  <c:clrMapOvr bg1="lt1" tx1="dk1" bg2="lt2" tx2="dk2" accent1="accent1" accent2="accent2" accent3="accent3" accent4="accent4" accent5="accent5" accent6="accent6" hlink="hlink" folHlink="folHlink"/>
  <c:chart>
    <c:autoTitleDeleted val="1"/>
    <c:plotArea>
      <c:layout/>
      <c:pieChart>
        <c:varyColors val="1"/>
        <c:ser>
          <c:idx val="0"/>
          <c:order val="0"/>
          <c:dLbls>
            <c:numFmt formatCode="0.00%" sourceLinked="0"/>
            <c:spPr>
              <a:noFill/>
              <a:ln>
                <a:noFill/>
              </a:ln>
              <a:effectLst/>
            </c:spPr>
            <c:showPercent val="1"/>
            <c:showLeaderLines val="1"/>
            <c:extLst xmlns:c16r2="http://schemas.microsoft.com/office/drawing/2015/06/chart">
              <c:ext xmlns:c15="http://schemas.microsoft.com/office/drawing/2012/chart" uri="{CE6537A1-D6FC-4f65-9D91-7224C49458BB}"/>
            </c:extLst>
          </c:dLbls>
          <c:cat>
            <c:strRef>
              <c:f>'Tablice i slike'!$A$4:$A$6</c:f>
              <c:strCache>
                <c:ptCount val="3"/>
                <c:pt idx="0">
                  <c:v>Električna energija</c:v>
                </c:pt>
                <c:pt idx="1">
                  <c:v>Toplinska energija</c:v>
                </c:pt>
                <c:pt idx="2">
                  <c:v>Dizel/Benzin/UNP</c:v>
                </c:pt>
              </c:strCache>
            </c:strRef>
          </c:cat>
          <c:val>
            <c:numRef>
              <c:f>'Tablice i slike'!$C$4:$C$6</c:f>
              <c:numCache>
                <c:formatCode>#,##0.00</c:formatCode>
                <c:ptCount val="3"/>
                <c:pt idx="0">
                  <c:v>6631.1330633395646</c:v>
                </c:pt>
                <c:pt idx="1">
                  <c:v>6831.1742725175791</c:v>
                </c:pt>
                <c:pt idx="2">
                  <c:v>2705.0772781741011</c:v>
                </c:pt>
              </c:numCache>
            </c:numRef>
          </c:val>
          <c:extLst xmlns:c16r2="http://schemas.microsoft.com/office/drawing/2015/06/chart">
            <c:ext xmlns:c16="http://schemas.microsoft.com/office/drawing/2014/chart" uri="{C3380CC4-5D6E-409C-BE32-E72D297353CC}">
              <c16:uniqueId val="{00000000-CD64-41F7-9142-67DE28E22D53}"/>
            </c:ext>
          </c:extLst>
        </c:ser>
        <c:dLbls>
          <c:showPercent val="1"/>
        </c:dLbls>
        <c:firstSliceAng val="0"/>
      </c:pieChart>
    </c:plotArea>
    <c:legend>
      <c:legendPos val="r"/>
      <c:txPr>
        <a:bodyPr/>
        <a:lstStyle/>
        <a:p>
          <a:pPr rtl="0">
            <a:defRPr/>
          </a:pPr>
          <a:endParaRPr lang="sr-Latn-CS"/>
        </a:p>
      </c:txPr>
    </c:legend>
    <c:plotVisOnly val="1"/>
    <c:dispBlanksAs val="zero"/>
  </c:chart>
  <c:spPr>
    <a:noFill/>
    <a:ln>
      <a:noFill/>
    </a:ln>
  </c:spPr>
  <c:txPr>
    <a:bodyPr/>
    <a:lstStyle/>
    <a:p>
      <a:pPr>
        <a:defRPr sz="1100">
          <a:latin typeface="Cambria" panose="02040503050406030204" pitchFamily="18" charset="0"/>
          <a:ea typeface="Cambria" panose="02040503050406030204" pitchFamily="18" charset="0"/>
        </a:defRPr>
      </a:pPr>
      <a:endParaRPr lang="sr-Latn-CS"/>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lang val="hr-HR"/>
  <c:style val="26"/>
  <c:clrMapOvr bg1="lt1" tx1="dk1" bg2="lt2" tx2="dk2" accent1="accent1" accent2="accent2" accent3="accent3" accent4="accent4" accent5="accent5" accent6="accent6" hlink="hlink" folHlink="folHlink"/>
  <c:chart>
    <c:autoTitleDeleted val="1"/>
    <c:plotArea>
      <c:layout/>
      <c:pieChart>
        <c:varyColors val="1"/>
        <c:ser>
          <c:idx val="1"/>
          <c:order val="0"/>
          <c:dLbls>
            <c:numFmt formatCode="0.00%" sourceLinked="0"/>
            <c:spPr>
              <a:noFill/>
              <a:ln>
                <a:noFill/>
              </a:ln>
              <a:effectLst/>
            </c:spPr>
            <c:showPercent val="1"/>
            <c:showLeaderLines val="1"/>
            <c:extLst xmlns:c16r2="http://schemas.microsoft.com/office/drawing/2015/06/chart">
              <c:ext xmlns:c15="http://schemas.microsoft.com/office/drawing/2012/chart" uri="{CE6537A1-D6FC-4f65-9D91-7224C49458BB}"/>
            </c:extLst>
          </c:dLbls>
          <c:cat>
            <c:strRef>
              <c:f>'Tablice i slike'!$Q$21:$Q$24</c:f>
              <c:strCache>
                <c:ptCount val="4"/>
                <c:pt idx="0">
                  <c:v>Zgrade u vlasništvu Grada</c:v>
                </c:pt>
                <c:pt idx="1">
                  <c:v>Zgrade komercijalnog i uslužnog sektora</c:v>
                </c:pt>
                <c:pt idx="2">
                  <c:v>Stambeni objekti</c:v>
                </c:pt>
                <c:pt idx="3">
                  <c:v>Horizontalne mjere</c:v>
                </c:pt>
              </c:strCache>
            </c:strRef>
          </c:cat>
          <c:val>
            <c:numRef>
              <c:f>'Tablice i slike'!$R$21:$R$24</c:f>
              <c:numCache>
                <c:formatCode>#,##0.00</c:formatCode>
                <c:ptCount val="4"/>
                <c:pt idx="0">
                  <c:v>1432.5191460578046</c:v>
                </c:pt>
                <c:pt idx="1">
                  <c:v>6045.1944753995658</c:v>
                </c:pt>
                <c:pt idx="2">
                  <c:v>4880.1049103997711</c:v>
                </c:pt>
                <c:pt idx="3">
                  <c:v>1008.1730000000005</c:v>
                </c:pt>
              </c:numCache>
            </c:numRef>
          </c:val>
          <c:extLst xmlns:c16r2="http://schemas.microsoft.com/office/drawing/2015/06/chart">
            <c:ext xmlns:c16="http://schemas.microsoft.com/office/drawing/2014/chart" uri="{C3380CC4-5D6E-409C-BE32-E72D297353CC}">
              <c16:uniqueId val="{00000000-0BCD-4839-8B67-F3D01E10EB39}"/>
            </c:ext>
          </c:extLst>
        </c:ser>
        <c:dLbls>
          <c:showPercent val="1"/>
        </c:dLbls>
        <c:firstSliceAng val="0"/>
      </c:pieChart>
    </c:plotArea>
    <c:legend>
      <c:legendPos val="r"/>
      <c:txPr>
        <a:bodyPr/>
        <a:lstStyle/>
        <a:p>
          <a:pPr rtl="0">
            <a:defRPr/>
          </a:pPr>
          <a:endParaRPr lang="sr-Latn-CS"/>
        </a:p>
      </c:txPr>
    </c:legend>
    <c:plotVisOnly val="1"/>
    <c:dispBlanksAs val="zero"/>
  </c:chart>
  <c:spPr>
    <a:noFill/>
    <a:ln>
      <a:noFill/>
    </a:ln>
  </c:spPr>
  <c:txPr>
    <a:bodyPr/>
    <a:lstStyle/>
    <a:p>
      <a:pPr>
        <a:defRPr sz="1100">
          <a:latin typeface="Cambria" panose="02040503050406030204" pitchFamily="18" charset="0"/>
          <a:ea typeface="Cambria" panose="02040503050406030204" pitchFamily="18" charset="0"/>
        </a:defRPr>
      </a:pPr>
      <a:endParaRPr lang="sr-Latn-CS"/>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hr-HR"/>
  <c:style val="2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663917561572719"/>
          <c:y val="0.10781689223797411"/>
          <c:w val="0.61691967114915514"/>
          <c:h val="0.77197718532151505"/>
        </c:manualLayout>
      </c:layout>
      <c:barChart>
        <c:barDir val="col"/>
        <c:grouping val="stacked"/>
        <c:ser>
          <c:idx val="2"/>
          <c:order val="0"/>
          <c:tx>
            <c:strRef>
              <c:f>'Tablice i slike'!$Q$33</c:f>
              <c:strCache>
                <c:ptCount val="1"/>
                <c:pt idx="0">
                  <c:v>Stambeni objekti</c:v>
                </c:pt>
              </c:strCache>
            </c:strRef>
          </c:tx>
          <c:dLbls>
            <c:spPr>
              <a:noFill/>
              <a:ln>
                <a:noFill/>
              </a:ln>
              <a:effectLst/>
            </c:spPr>
            <c:dLblPos val="inBase"/>
            <c:showVal val="1"/>
            <c:extLst xmlns:c16r2="http://schemas.microsoft.com/office/drawing/2015/06/chart">
              <c:ext xmlns:c15="http://schemas.microsoft.com/office/drawing/2012/chart" uri="{CE6537A1-D6FC-4f65-9D91-7224C49458BB}">
                <c15:showLeaderLines val="1"/>
              </c:ext>
            </c:extLst>
          </c:dLbls>
          <c:cat>
            <c:strRef>
              <c:f>'Tablice i slike'!$R$30:$T$30</c:f>
              <c:strCache>
                <c:ptCount val="3"/>
                <c:pt idx="0">
                  <c:v>Emisije 2011. godine</c:v>
                </c:pt>
                <c:pt idx="1">
                  <c:v>Scenarij bez mjera</c:v>
                </c:pt>
                <c:pt idx="2">
                  <c:v>Scenarij s mjerama</c:v>
                </c:pt>
              </c:strCache>
            </c:strRef>
          </c:cat>
          <c:val>
            <c:numRef>
              <c:f>'Tablice i slike'!$R$33:$T$33</c:f>
              <c:numCache>
                <c:formatCode>#,##0.00</c:formatCode>
                <c:ptCount val="3"/>
                <c:pt idx="0">
                  <c:v>10017.83</c:v>
                </c:pt>
                <c:pt idx="1">
                  <c:v>9993.6487303940849</c:v>
                </c:pt>
                <c:pt idx="2">
                  <c:v>4612.6520256019148</c:v>
                </c:pt>
              </c:numCache>
            </c:numRef>
          </c:val>
          <c:extLst xmlns:c16r2="http://schemas.microsoft.com/office/drawing/2015/06/chart">
            <c:ext xmlns:c16="http://schemas.microsoft.com/office/drawing/2014/chart" uri="{C3380CC4-5D6E-409C-BE32-E72D297353CC}">
              <c16:uniqueId val="{00000000-489A-4165-ABA1-5C9559E8F4C4}"/>
            </c:ext>
          </c:extLst>
        </c:ser>
        <c:ser>
          <c:idx val="0"/>
          <c:order val="1"/>
          <c:tx>
            <c:strRef>
              <c:f>'Tablice i slike'!$Q$32</c:f>
              <c:strCache>
                <c:ptCount val="1"/>
                <c:pt idx="0">
                  <c:v>Zgrade komercijalnog i uslužnog sektora</c:v>
                </c:pt>
              </c:strCache>
            </c:strRef>
          </c:tx>
          <c:dLbls>
            <c:spPr>
              <a:noFill/>
              <a:ln>
                <a:noFill/>
              </a:ln>
              <a:effectLst/>
            </c:spPr>
            <c:dLblPos val="inBase"/>
            <c:showVal val="1"/>
            <c:extLst xmlns:c16r2="http://schemas.microsoft.com/office/drawing/2015/06/chart">
              <c:ext xmlns:c15="http://schemas.microsoft.com/office/drawing/2012/chart" uri="{CE6537A1-D6FC-4f65-9D91-7224C49458BB}">
                <c15:showLeaderLines val="1"/>
              </c:ext>
            </c:extLst>
          </c:dLbls>
          <c:cat>
            <c:strRef>
              <c:f>'Tablice i slike'!$R$30:$T$30</c:f>
              <c:strCache>
                <c:ptCount val="3"/>
                <c:pt idx="0">
                  <c:v>Emisije 2011. godine</c:v>
                </c:pt>
                <c:pt idx="1">
                  <c:v>Scenarij bez mjera</c:v>
                </c:pt>
                <c:pt idx="2">
                  <c:v>Scenarij s mjerama</c:v>
                </c:pt>
              </c:strCache>
            </c:strRef>
          </c:cat>
          <c:val>
            <c:numRef>
              <c:f>'Tablice i slike'!$R$32:$T$32</c:f>
              <c:numCache>
                <c:formatCode>#,##0.00</c:formatCode>
                <c:ptCount val="3"/>
                <c:pt idx="0">
                  <c:v>9903.3499999999949</c:v>
                </c:pt>
                <c:pt idx="1">
                  <c:v>10223.373924353</c:v>
                </c:pt>
                <c:pt idx="2">
                  <c:v>3683.0115129570177</c:v>
                </c:pt>
              </c:numCache>
            </c:numRef>
          </c:val>
          <c:extLst xmlns:c16r2="http://schemas.microsoft.com/office/drawing/2015/06/chart">
            <c:ext xmlns:c16="http://schemas.microsoft.com/office/drawing/2014/chart" uri="{C3380CC4-5D6E-409C-BE32-E72D297353CC}">
              <c16:uniqueId val="{00000001-489A-4165-ABA1-5C9559E8F4C4}"/>
            </c:ext>
          </c:extLst>
        </c:ser>
        <c:ser>
          <c:idx val="1"/>
          <c:order val="2"/>
          <c:tx>
            <c:strRef>
              <c:f>'Tablice i slike'!$Q$31</c:f>
              <c:strCache>
                <c:ptCount val="1"/>
                <c:pt idx="0">
                  <c:v>Zgrade u vlasništvu Grada</c:v>
                </c:pt>
              </c:strCache>
            </c:strRef>
          </c:tx>
          <c:dLbls>
            <c:dLbl>
              <c:idx val="2"/>
              <c:layout>
                <c:manualLayout>
                  <c:x val="0"/>
                  <c:y val="-4.1148245358219079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89A-4165-ABA1-5C9559E8F4C4}"/>
                </c:ext>
              </c:extLst>
            </c:dLbl>
            <c:spPr>
              <a:noFill/>
              <a:ln>
                <a:noFill/>
              </a:ln>
              <a:effectLst/>
            </c:spPr>
            <c:dLblPos val="inBase"/>
            <c:showVal val="1"/>
            <c:extLst xmlns:c16r2="http://schemas.microsoft.com/office/drawing/2015/06/chart">
              <c:ext xmlns:c15="http://schemas.microsoft.com/office/drawing/2012/chart" uri="{CE6537A1-D6FC-4f65-9D91-7224C49458BB}">
                <c15:showLeaderLines val="1"/>
              </c:ext>
            </c:extLst>
          </c:dLbls>
          <c:cat>
            <c:strRef>
              <c:f>'Tablice i slike'!$R$30:$T$30</c:f>
              <c:strCache>
                <c:ptCount val="3"/>
                <c:pt idx="0">
                  <c:v>Emisije 2011. godine</c:v>
                </c:pt>
                <c:pt idx="1">
                  <c:v>Scenarij bez mjera</c:v>
                </c:pt>
                <c:pt idx="2">
                  <c:v>Scenarij s mjerama</c:v>
                </c:pt>
              </c:strCache>
            </c:strRef>
          </c:cat>
          <c:val>
            <c:numRef>
              <c:f>'Tablice i slike'!$R$31:$T$31</c:f>
              <c:numCache>
                <c:formatCode>#,##0.00</c:formatCode>
                <c:ptCount val="3"/>
                <c:pt idx="0">
                  <c:v>242.26</c:v>
                </c:pt>
                <c:pt idx="1">
                  <c:v>238.99865656606823</c:v>
                </c:pt>
                <c:pt idx="2">
                  <c:v>-1205.6337591029112</c:v>
                </c:pt>
              </c:numCache>
            </c:numRef>
          </c:val>
          <c:extLst xmlns:c16r2="http://schemas.microsoft.com/office/drawing/2015/06/chart">
            <c:ext xmlns:c16="http://schemas.microsoft.com/office/drawing/2014/chart" uri="{C3380CC4-5D6E-409C-BE32-E72D297353CC}">
              <c16:uniqueId val="{00000003-489A-4165-ABA1-5C9559E8F4C4}"/>
            </c:ext>
          </c:extLst>
        </c:ser>
        <c:dLbls>
          <c:showVal val="1"/>
        </c:dLbls>
        <c:gapWidth val="100"/>
        <c:overlap val="100"/>
        <c:axId val="269649024"/>
        <c:axId val="269650560"/>
      </c:barChart>
      <c:catAx>
        <c:axId val="269649024"/>
        <c:scaling>
          <c:orientation val="minMax"/>
        </c:scaling>
        <c:axPos val="b"/>
        <c:numFmt formatCode="General" sourceLinked="1"/>
        <c:tickLblPos val="low"/>
        <c:spPr>
          <a:ln>
            <a:noFill/>
          </a:ln>
        </c:spPr>
        <c:txPr>
          <a:bodyPr rot="0" vert="horz"/>
          <a:lstStyle/>
          <a:p>
            <a:pPr>
              <a:defRPr/>
            </a:pPr>
            <a:endParaRPr lang="sr-Latn-CS"/>
          </a:p>
        </c:txPr>
        <c:crossAx val="269650560"/>
        <c:crosses val="autoZero"/>
        <c:auto val="1"/>
        <c:lblAlgn val="ctr"/>
        <c:lblOffset val="100"/>
        <c:tickLblSkip val="1"/>
      </c:catAx>
      <c:valAx>
        <c:axId val="269650560"/>
        <c:scaling>
          <c:orientation val="minMax"/>
        </c:scaling>
        <c:axPos val="l"/>
        <c:majorGridlines>
          <c:spPr>
            <a:ln>
              <a:solidFill>
                <a:sysClr val="window" lastClr="FFFFFF">
                  <a:lumMod val="85000"/>
                </a:sysClr>
              </a:solidFill>
            </a:ln>
          </c:spPr>
        </c:majorGridlines>
        <c:title>
          <c:tx>
            <c:rich>
              <a:bodyPr rot="0" vert="horz"/>
              <a:lstStyle/>
              <a:p>
                <a:pPr>
                  <a:defRPr b="0" i="0"/>
                </a:pPr>
                <a:r>
                  <a:rPr lang="hr-HR" b="0" i="0"/>
                  <a:t>[tCO</a:t>
                </a:r>
                <a:r>
                  <a:rPr lang="hr-HR" b="0" i="0" baseline="-25000"/>
                  <a:t>2</a:t>
                </a:r>
                <a:r>
                  <a:rPr lang="hr-HR" b="0" i="0"/>
                  <a:t>]</a:t>
                </a:r>
              </a:p>
            </c:rich>
          </c:tx>
          <c:layout>
            <c:manualLayout>
              <c:xMode val="edge"/>
              <c:yMode val="edge"/>
              <c:x val="6.6152149944873227E-3"/>
              <c:y val="1.007040602835362E-4"/>
            </c:manualLayout>
          </c:layout>
        </c:title>
        <c:numFmt formatCode="#,##0" sourceLinked="0"/>
        <c:tickLblPos val="nextTo"/>
        <c:spPr>
          <a:ln>
            <a:noFill/>
          </a:ln>
        </c:spPr>
        <c:crossAx val="269649024"/>
        <c:crosses val="autoZero"/>
        <c:crossBetween val="between"/>
      </c:valAx>
    </c:plotArea>
    <c:legend>
      <c:legendPos val="r"/>
      <c:layout>
        <c:manualLayout>
          <c:xMode val="edge"/>
          <c:yMode val="edge"/>
          <c:x val="0.80119942008351508"/>
          <c:y val="0.19063243886134973"/>
          <c:w val="0.19880063218230146"/>
          <c:h val="0.59324581683267652"/>
        </c:manualLayout>
      </c:layout>
      <c:txPr>
        <a:bodyPr/>
        <a:lstStyle/>
        <a:p>
          <a:pPr rtl="0">
            <a:defRPr/>
          </a:pPr>
          <a:endParaRPr lang="sr-Latn-CS"/>
        </a:p>
      </c:txPr>
    </c:legend>
    <c:plotVisOnly val="1"/>
    <c:dispBlanksAs val="gap"/>
  </c:chart>
  <c:spPr>
    <a:noFill/>
    <a:ln>
      <a:noFill/>
    </a:ln>
  </c:spPr>
  <c:txPr>
    <a:bodyPr/>
    <a:lstStyle/>
    <a:p>
      <a:pPr algn="just">
        <a:defRPr sz="1100">
          <a:latin typeface="Cambria" panose="02040503050406030204" pitchFamily="18" charset="0"/>
          <a:ea typeface="Cambria" panose="02040503050406030204" pitchFamily="18" charset="0"/>
        </a:defRPr>
      </a:pPr>
      <a:endParaRPr lang="sr-Latn-CS"/>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hr-HR"/>
  <c:style val="2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663917561572719"/>
          <c:y val="0.10781689223797411"/>
          <c:w val="0.77568483101685082"/>
          <c:h val="0.77197718532151505"/>
        </c:manualLayout>
      </c:layout>
      <c:barChart>
        <c:barDir val="col"/>
        <c:grouping val="stacked"/>
        <c:ser>
          <c:idx val="0"/>
          <c:order val="0"/>
          <c:dLbls>
            <c:spPr>
              <a:noFill/>
              <a:ln>
                <a:noFill/>
              </a:ln>
              <a:effectLst/>
            </c:spPr>
            <c:dLblPos val="ctr"/>
            <c:showVal val="1"/>
            <c:extLst xmlns:c16r2="http://schemas.microsoft.com/office/drawing/2015/06/chart">
              <c:ext xmlns:c15="http://schemas.microsoft.com/office/drawing/2012/chart" uri="{CE6537A1-D6FC-4f65-9D91-7224C49458BB}">
                <c15:showLeaderLines val="1"/>
              </c:ext>
            </c:extLst>
          </c:dLbls>
          <c:cat>
            <c:strRef>
              <c:f>'Tablice i slike'!$Q$68:$Q$70</c:f>
              <c:strCache>
                <c:ptCount val="3"/>
                <c:pt idx="0">
                  <c:v>Emisije 2011. godine</c:v>
                </c:pt>
                <c:pt idx="1">
                  <c:v>Scenarij bez mjera</c:v>
                </c:pt>
                <c:pt idx="2">
                  <c:v>Scenarij s mjerama</c:v>
                </c:pt>
              </c:strCache>
            </c:strRef>
          </c:cat>
          <c:val>
            <c:numRef>
              <c:f>'Tablice i slike'!$R$68:$R$70</c:f>
              <c:numCache>
                <c:formatCode>#,##0</c:formatCode>
                <c:ptCount val="3"/>
                <c:pt idx="0">
                  <c:v>6450.38</c:v>
                </c:pt>
                <c:pt idx="1">
                  <c:v>5855.1019565698343</c:v>
                </c:pt>
                <c:pt idx="2">
                  <c:v>3150.0246783957286</c:v>
                </c:pt>
              </c:numCache>
            </c:numRef>
          </c:val>
          <c:extLst xmlns:c16r2="http://schemas.microsoft.com/office/drawing/2015/06/chart">
            <c:ext xmlns:c16="http://schemas.microsoft.com/office/drawing/2014/chart" uri="{C3380CC4-5D6E-409C-BE32-E72D297353CC}">
              <c16:uniqueId val="{00000000-42B8-4A24-BA9D-61A1C024F525}"/>
            </c:ext>
          </c:extLst>
        </c:ser>
        <c:dLbls>
          <c:showVal val="1"/>
        </c:dLbls>
        <c:gapWidth val="100"/>
        <c:overlap val="100"/>
        <c:axId val="268378496"/>
        <c:axId val="268380032"/>
      </c:barChart>
      <c:catAx>
        <c:axId val="268378496"/>
        <c:scaling>
          <c:orientation val="minMax"/>
        </c:scaling>
        <c:axPos val="b"/>
        <c:numFmt formatCode="General" sourceLinked="1"/>
        <c:tickLblPos val="nextTo"/>
        <c:spPr>
          <a:ln>
            <a:noFill/>
          </a:ln>
        </c:spPr>
        <c:crossAx val="268380032"/>
        <c:crosses val="autoZero"/>
        <c:auto val="1"/>
        <c:lblAlgn val="ctr"/>
        <c:lblOffset val="100"/>
      </c:catAx>
      <c:valAx>
        <c:axId val="268380032"/>
        <c:scaling>
          <c:orientation val="minMax"/>
        </c:scaling>
        <c:axPos val="l"/>
        <c:majorGridlines>
          <c:spPr>
            <a:ln>
              <a:solidFill>
                <a:sysClr val="window" lastClr="FFFFFF">
                  <a:lumMod val="85000"/>
                </a:sysClr>
              </a:solidFill>
            </a:ln>
          </c:spPr>
        </c:majorGridlines>
        <c:title>
          <c:tx>
            <c:rich>
              <a:bodyPr rot="0" vert="horz"/>
              <a:lstStyle/>
              <a:p>
                <a:pPr>
                  <a:defRPr b="0" i="0"/>
                </a:pPr>
                <a:r>
                  <a:rPr lang="hr-HR" b="0" i="0"/>
                  <a:t>[tCO</a:t>
                </a:r>
                <a:r>
                  <a:rPr lang="hr-HR" b="0" i="0" baseline="-25000"/>
                  <a:t>2</a:t>
                </a:r>
                <a:r>
                  <a:rPr lang="hr-HR" b="0" i="0"/>
                  <a:t>]</a:t>
                </a:r>
              </a:p>
            </c:rich>
          </c:tx>
          <c:layout>
            <c:manualLayout>
              <c:xMode val="edge"/>
              <c:yMode val="edge"/>
              <c:x val="6.6152149944873227E-3"/>
              <c:y val="1.007040602835362E-4"/>
            </c:manualLayout>
          </c:layout>
        </c:title>
        <c:numFmt formatCode="#,##0" sourceLinked="1"/>
        <c:tickLblPos val="nextTo"/>
        <c:spPr>
          <a:ln>
            <a:noFill/>
          </a:ln>
        </c:spPr>
        <c:crossAx val="268378496"/>
        <c:crosses val="autoZero"/>
        <c:crossBetween val="between"/>
      </c:valAx>
    </c:plotArea>
    <c:plotVisOnly val="1"/>
    <c:dispBlanksAs val="gap"/>
  </c:chart>
  <c:spPr>
    <a:noFill/>
    <a:ln>
      <a:noFill/>
    </a:ln>
  </c:spPr>
  <c:txPr>
    <a:bodyPr/>
    <a:lstStyle/>
    <a:p>
      <a:pPr>
        <a:defRPr sz="1100">
          <a:latin typeface="Cambria" panose="02040503050406030204" pitchFamily="18" charset="0"/>
          <a:ea typeface="Cambria" panose="02040503050406030204" pitchFamily="18" charset="0"/>
        </a:defRPr>
      </a:pPr>
      <a:endParaRPr lang="sr-Latn-CS"/>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lang val="hr-HR"/>
  <c:style val="2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663917561572719"/>
          <c:y val="0.10781689223797411"/>
          <c:w val="0.61691967114915514"/>
          <c:h val="0.77197718532151505"/>
        </c:manualLayout>
      </c:layout>
      <c:barChart>
        <c:barDir val="col"/>
        <c:grouping val="stacked"/>
        <c:ser>
          <c:idx val="2"/>
          <c:order val="0"/>
          <c:tx>
            <c:strRef>
              <c:f>'Tablice i slike'!$Q$95</c:f>
              <c:strCache>
                <c:ptCount val="1"/>
                <c:pt idx="0">
                  <c:v>Zgradarstvo</c:v>
                </c:pt>
              </c:strCache>
            </c:strRef>
          </c:tx>
          <c:dLbls>
            <c:spPr>
              <a:noFill/>
              <a:ln>
                <a:noFill/>
              </a:ln>
              <a:effectLst/>
            </c:spPr>
            <c:dLblPos val="inBase"/>
            <c:showVal val="1"/>
            <c:extLst xmlns:c16r2="http://schemas.microsoft.com/office/drawing/2015/06/chart">
              <c:ext xmlns:c15="http://schemas.microsoft.com/office/drawing/2012/chart" uri="{CE6537A1-D6FC-4f65-9D91-7224C49458BB}">
                <c15:showLeaderLines val="1"/>
              </c:ext>
            </c:extLst>
          </c:dLbls>
          <c:cat>
            <c:strRef>
              <c:f>'Tablice i slike'!$R$94:$T$94</c:f>
              <c:strCache>
                <c:ptCount val="3"/>
                <c:pt idx="0">
                  <c:v>Emisije 2011. godine</c:v>
                </c:pt>
                <c:pt idx="1">
                  <c:v>Scenarij bez mjera</c:v>
                </c:pt>
                <c:pt idx="2">
                  <c:v>Scenarij s mjerama</c:v>
                </c:pt>
              </c:strCache>
            </c:strRef>
          </c:cat>
          <c:val>
            <c:numRef>
              <c:f>'Tablice i slike'!$R$95:$T$95</c:f>
              <c:numCache>
                <c:formatCode>#,##0.00</c:formatCode>
                <c:ptCount val="3"/>
                <c:pt idx="0">
                  <c:v>20163.439999999991</c:v>
                </c:pt>
                <c:pt idx="1">
                  <c:v>20456.021311313154</c:v>
                </c:pt>
                <c:pt idx="2">
                  <c:v>7090.0297794560183</c:v>
                </c:pt>
              </c:numCache>
            </c:numRef>
          </c:val>
          <c:extLst xmlns:c16r2="http://schemas.microsoft.com/office/drawing/2015/06/chart">
            <c:ext xmlns:c16="http://schemas.microsoft.com/office/drawing/2014/chart" uri="{C3380CC4-5D6E-409C-BE32-E72D297353CC}">
              <c16:uniqueId val="{00000000-978E-4242-A9BA-911211443F45}"/>
            </c:ext>
          </c:extLst>
        </c:ser>
        <c:ser>
          <c:idx val="1"/>
          <c:order val="1"/>
          <c:tx>
            <c:strRef>
              <c:f>'Tablice i slike'!$Q$97</c:f>
              <c:strCache>
                <c:ptCount val="1"/>
                <c:pt idx="0">
                  <c:v>Promet</c:v>
                </c:pt>
              </c:strCache>
            </c:strRef>
          </c:tx>
          <c:dLbls>
            <c:spPr>
              <a:noFill/>
              <a:ln>
                <a:noFill/>
              </a:ln>
              <a:effectLst/>
            </c:spPr>
            <c:dLblPos val="inBase"/>
            <c:showVal val="1"/>
            <c:extLst xmlns:c16r2="http://schemas.microsoft.com/office/drawing/2015/06/chart">
              <c:ext xmlns:c15="http://schemas.microsoft.com/office/drawing/2012/chart" uri="{CE6537A1-D6FC-4f65-9D91-7224C49458BB}">
                <c15:showLeaderLines val="1"/>
              </c:ext>
            </c:extLst>
          </c:dLbls>
          <c:cat>
            <c:strRef>
              <c:f>'Tablice i slike'!$R$94:$T$94</c:f>
              <c:strCache>
                <c:ptCount val="3"/>
                <c:pt idx="0">
                  <c:v>Emisije 2011. godine</c:v>
                </c:pt>
                <c:pt idx="1">
                  <c:v>Scenarij bez mjera</c:v>
                </c:pt>
                <c:pt idx="2">
                  <c:v>Scenarij s mjerama</c:v>
                </c:pt>
              </c:strCache>
            </c:strRef>
          </c:cat>
          <c:val>
            <c:numRef>
              <c:f>'Tablice i slike'!$R$97:$T$97</c:f>
              <c:numCache>
                <c:formatCode>#,##0.00</c:formatCode>
                <c:ptCount val="3"/>
                <c:pt idx="0">
                  <c:v>6450.38</c:v>
                </c:pt>
                <c:pt idx="1">
                  <c:v>5855.1019565698343</c:v>
                </c:pt>
                <c:pt idx="2">
                  <c:v>3150.0246783957286</c:v>
                </c:pt>
              </c:numCache>
            </c:numRef>
          </c:val>
          <c:extLst xmlns:c16r2="http://schemas.microsoft.com/office/drawing/2015/06/chart">
            <c:ext xmlns:c16="http://schemas.microsoft.com/office/drawing/2014/chart" uri="{C3380CC4-5D6E-409C-BE32-E72D297353CC}">
              <c16:uniqueId val="{00000001-978E-4242-A9BA-911211443F45}"/>
            </c:ext>
          </c:extLst>
        </c:ser>
        <c:ser>
          <c:idx val="0"/>
          <c:order val="2"/>
          <c:tx>
            <c:strRef>
              <c:f>'Tablice i slike'!$Q$96</c:f>
              <c:strCache>
                <c:ptCount val="1"/>
                <c:pt idx="0">
                  <c:v>Javna rasvjeta</c:v>
                </c:pt>
              </c:strCache>
            </c:strRef>
          </c:tx>
          <c:dLbls>
            <c:spPr>
              <a:noFill/>
              <a:ln>
                <a:noFill/>
              </a:ln>
              <a:effectLst/>
            </c:spPr>
            <c:dLblPos val="inBase"/>
            <c:showVal val="1"/>
            <c:extLst xmlns:c16r2="http://schemas.microsoft.com/office/drawing/2015/06/chart">
              <c:ext xmlns:c15="http://schemas.microsoft.com/office/drawing/2012/chart" uri="{CE6537A1-D6FC-4f65-9D91-7224C49458BB}">
                <c15:showLeaderLines val="1"/>
              </c:ext>
            </c:extLst>
          </c:dLbls>
          <c:cat>
            <c:strRef>
              <c:f>'Tablice i slike'!$R$94:$T$94</c:f>
              <c:strCache>
                <c:ptCount val="3"/>
                <c:pt idx="0">
                  <c:v>Emisije 2011. godine</c:v>
                </c:pt>
                <c:pt idx="1">
                  <c:v>Scenarij bez mjera</c:v>
                </c:pt>
                <c:pt idx="2">
                  <c:v>Scenarij s mjerama</c:v>
                </c:pt>
              </c:strCache>
            </c:strRef>
          </c:cat>
          <c:val>
            <c:numRef>
              <c:f>'Tablice i slike'!$R$96:$T$96</c:f>
              <c:numCache>
                <c:formatCode>#,##0.00</c:formatCode>
                <c:ptCount val="3"/>
                <c:pt idx="0">
                  <c:v>141.63999999999999</c:v>
                </c:pt>
                <c:pt idx="1">
                  <c:v>156.28190514929258</c:v>
                </c:pt>
                <c:pt idx="2">
                  <c:v>59.966101149292591</c:v>
                </c:pt>
              </c:numCache>
            </c:numRef>
          </c:val>
          <c:extLst xmlns:c16r2="http://schemas.microsoft.com/office/drawing/2015/06/chart">
            <c:ext xmlns:c16="http://schemas.microsoft.com/office/drawing/2014/chart" uri="{C3380CC4-5D6E-409C-BE32-E72D297353CC}">
              <c16:uniqueId val="{00000002-978E-4242-A9BA-911211443F45}"/>
            </c:ext>
          </c:extLst>
        </c:ser>
        <c:dLbls>
          <c:showVal val="1"/>
        </c:dLbls>
        <c:gapWidth val="100"/>
        <c:overlap val="100"/>
        <c:axId val="273221888"/>
        <c:axId val="273231872"/>
      </c:barChart>
      <c:catAx>
        <c:axId val="273221888"/>
        <c:scaling>
          <c:orientation val="minMax"/>
        </c:scaling>
        <c:axPos val="b"/>
        <c:numFmt formatCode="General" sourceLinked="1"/>
        <c:tickLblPos val="nextTo"/>
        <c:spPr>
          <a:ln>
            <a:noFill/>
          </a:ln>
        </c:spPr>
        <c:crossAx val="273231872"/>
        <c:crosses val="autoZero"/>
        <c:auto val="1"/>
        <c:lblAlgn val="ctr"/>
        <c:lblOffset val="100"/>
      </c:catAx>
      <c:valAx>
        <c:axId val="273231872"/>
        <c:scaling>
          <c:orientation val="minMax"/>
        </c:scaling>
        <c:axPos val="l"/>
        <c:majorGridlines>
          <c:spPr>
            <a:ln>
              <a:solidFill>
                <a:sysClr val="window" lastClr="FFFFFF">
                  <a:lumMod val="85000"/>
                </a:sysClr>
              </a:solidFill>
            </a:ln>
          </c:spPr>
        </c:majorGridlines>
        <c:title>
          <c:tx>
            <c:rich>
              <a:bodyPr rot="0" vert="horz"/>
              <a:lstStyle/>
              <a:p>
                <a:pPr>
                  <a:defRPr b="0" i="0"/>
                </a:pPr>
                <a:r>
                  <a:rPr lang="hr-HR" b="0" i="0"/>
                  <a:t>[tCO</a:t>
                </a:r>
                <a:r>
                  <a:rPr lang="hr-HR" b="0" i="0" baseline="-25000"/>
                  <a:t>2</a:t>
                </a:r>
                <a:r>
                  <a:rPr lang="hr-HR" b="0" i="0"/>
                  <a:t>]</a:t>
                </a:r>
              </a:p>
            </c:rich>
          </c:tx>
          <c:layout>
            <c:manualLayout>
              <c:xMode val="edge"/>
              <c:yMode val="edge"/>
              <c:x val="6.6152149944873227E-3"/>
              <c:y val="1.007040602835362E-4"/>
            </c:manualLayout>
          </c:layout>
        </c:title>
        <c:numFmt formatCode="#,##0" sourceLinked="0"/>
        <c:tickLblPos val="nextTo"/>
        <c:spPr>
          <a:ln>
            <a:noFill/>
          </a:ln>
        </c:spPr>
        <c:crossAx val="273221888"/>
        <c:crosses val="autoZero"/>
        <c:crossBetween val="between"/>
      </c:valAx>
    </c:plotArea>
    <c:legend>
      <c:legendPos val="r"/>
      <c:layout>
        <c:manualLayout>
          <c:xMode val="edge"/>
          <c:yMode val="edge"/>
          <c:x val="0.80119942008351508"/>
          <c:y val="0.19063243886134973"/>
          <c:w val="0.19880063218230146"/>
          <c:h val="0.59324581683267652"/>
        </c:manualLayout>
      </c:layout>
      <c:txPr>
        <a:bodyPr/>
        <a:lstStyle/>
        <a:p>
          <a:pPr rtl="0">
            <a:defRPr/>
          </a:pPr>
          <a:endParaRPr lang="sr-Latn-CS"/>
        </a:p>
      </c:txPr>
    </c:legend>
    <c:plotVisOnly val="1"/>
    <c:dispBlanksAs val="gap"/>
  </c:chart>
  <c:spPr>
    <a:noFill/>
    <a:ln>
      <a:noFill/>
    </a:ln>
  </c:spPr>
  <c:txPr>
    <a:bodyPr/>
    <a:lstStyle/>
    <a:p>
      <a:pPr>
        <a:defRPr sz="1100">
          <a:latin typeface="Cambria" panose="02040503050406030204" pitchFamily="18" charset="0"/>
          <a:ea typeface="Cambria" panose="02040503050406030204" pitchFamily="18" charset="0"/>
        </a:defRPr>
      </a:pPr>
      <a:endParaRPr lang="sr-Latn-C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hr-HR"/>
  <c:style val="26"/>
  <c:clrMapOvr bg1="lt1" tx1="dk1" bg2="lt2" tx2="dk2" accent1="accent1" accent2="accent2" accent3="accent3" accent4="accent4" accent5="accent5" accent6="accent6" hlink="hlink" folHlink="folHlink"/>
  <c:chart>
    <c:plotArea>
      <c:layout>
        <c:manualLayout>
          <c:layoutTarget val="inner"/>
          <c:xMode val="edge"/>
          <c:yMode val="edge"/>
          <c:x val="0.12318068386136774"/>
          <c:y val="8.6968819816560114E-2"/>
          <c:w val="0.83143871287742577"/>
          <c:h val="0.72152747864941402"/>
        </c:manualLayout>
      </c:layout>
      <c:barChart>
        <c:barDir val="col"/>
        <c:grouping val="clustered"/>
        <c:ser>
          <c:idx val="0"/>
          <c:order val="0"/>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('Finalna tablica CO2'!$A$5:$A$7,'Finalna tablica CO2'!$A$10:$A$12,'Finalna tablica CO2'!$A$15)</c:f>
              <c:strCache>
                <c:ptCount val="7"/>
                <c:pt idx="0">
                  <c:v>Zgrade u vlasništvu Grada</c:v>
                </c:pt>
                <c:pt idx="1">
                  <c:v>Zgrade komercijalnog i uslužnog sektora</c:v>
                </c:pt>
                <c:pt idx="2">
                  <c:v>Stambeni objekti</c:v>
                </c:pt>
                <c:pt idx="3">
                  <c:v>Vozila gradske uprave</c:v>
                </c:pt>
                <c:pt idx="4">
                  <c:v>Javni prijevoz</c:v>
                </c:pt>
                <c:pt idx="5">
                  <c:v>Gradski cestovni promet</c:v>
                </c:pt>
                <c:pt idx="6">
                  <c:v>Ukupno po sektoru</c:v>
                </c:pt>
              </c:strCache>
            </c:strRef>
          </c:cat>
          <c:val>
            <c:numRef>
              <c:f>('Finalna tablica CO2'!$I$5:$I$7,'Finalna tablica CO2'!$I$10:$I$12,'Finalna tablica CO2'!$I$15)</c:f>
              <c:numCache>
                <c:formatCode>#,##0.00</c:formatCode>
                <c:ptCount val="7"/>
                <c:pt idx="0">
                  <c:v>242.26</c:v>
                </c:pt>
                <c:pt idx="1">
                  <c:v>9903.3499999999949</c:v>
                </c:pt>
                <c:pt idx="2">
                  <c:v>10017.83</c:v>
                </c:pt>
                <c:pt idx="3">
                  <c:v>40.31</c:v>
                </c:pt>
                <c:pt idx="4">
                  <c:v>93.82</c:v>
                </c:pt>
                <c:pt idx="5">
                  <c:v>6316.25</c:v>
                </c:pt>
                <c:pt idx="6">
                  <c:v>141.63999999999999</c:v>
                </c:pt>
              </c:numCache>
            </c:numRef>
          </c:val>
          <c:extLst xmlns:c16r2="http://schemas.microsoft.com/office/drawing/2015/06/chart">
            <c:ext xmlns:c16="http://schemas.microsoft.com/office/drawing/2014/chart" uri="{C3380CC4-5D6E-409C-BE32-E72D297353CC}">
              <c16:uniqueId val="{00000000-5672-44CD-B130-17C32D72CAA1}"/>
            </c:ext>
          </c:extLst>
        </c:ser>
        <c:axId val="254410112"/>
        <c:axId val="260580480"/>
      </c:barChart>
      <c:catAx>
        <c:axId val="254410112"/>
        <c:scaling>
          <c:orientation val="minMax"/>
        </c:scaling>
        <c:axPos val="b"/>
        <c:numFmt formatCode="General" sourceLinked="0"/>
        <c:tickLblPos val="nextTo"/>
        <c:spPr>
          <a:ln>
            <a:noFill/>
          </a:ln>
        </c:spPr>
        <c:txPr>
          <a:bodyPr/>
          <a:lstStyle/>
          <a:p>
            <a:pPr>
              <a:defRPr sz="800"/>
            </a:pPr>
            <a:endParaRPr lang="sr-Latn-CS"/>
          </a:p>
        </c:txPr>
        <c:crossAx val="260580480"/>
        <c:crosses val="autoZero"/>
        <c:auto val="1"/>
        <c:lblAlgn val="ctr"/>
        <c:lblOffset val="100"/>
      </c:catAx>
      <c:valAx>
        <c:axId val="260580480"/>
        <c:scaling>
          <c:orientation val="minMax"/>
        </c:scaling>
        <c:axPos val="l"/>
        <c:majorGridlines>
          <c:spPr>
            <a:ln>
              <a:solidFill>
                <a:schemeClr val="bg1">
                  <a:lumMod val="85000"/>
                </a:schemeClr>
              </a:solidFill>
            </a:ln>
          </c:spPr>
        </c:majorGridlines>
        <c:title>
          <c:tx>
            <c:rich>
              <a:bodyPr rot="0" vert="horz"/>
              <a:lstStyle/>
              <a:p>
                <a:pPr>
                  <a:defRPr b="0"/>
                </a:pPr>
                <a:r>
                  <a:rPr lang="hr-HR" b="0"/>
                  <a:t>[tCO</a:t>
                </a:r>
                <a:r>
                  <a:rPr lang="hr-HR" b="0" baseline="-25000"/>
                  <a:t>2</a:t>
                </a:r>
                <a:r>
                  <a:rPr lang="hr-HR" b="0"/>
                  <a:t>]</a:t>
                </a:r>
              </a:p>
            </c:rich>
          </c:tx>
          <c:layout>
            <c:manualLayout>
              <c:xMode val="edge"/>
              <c:yMode val="edge"/>
              <c:x val="1.476377952755906E-2"/>
              <c:y val="2.4279651039243806E-3"/>
            </c:manualLayout>
          </c:layout>
        </c:title>
        <c:numFmt formatCode="#,##0" sourceLinked="0"/>
        <c:tickLblPos val="nextTo"/>
        <c:spPr>
          <a:ln>
            <a:noFill/>
          </a:ln>
        </c:spPr>
        <c:crossAx val="254410112"/>
        <c:crosses val="autoZero"/>
        <c:crossBetween val="between"/>
      </c:valAx>
    </c:plotArea>
    <c:plotVisOnly val="1"/>
    <c:dispBlanksAs val="gap"/>
  </c:chart>
  <c:spPr>
    <a:noFill/>
    <a:ln>
      <a:noFill/>
    </a:ln>
  </c:spPr>
  <c:txPr>
    <a:bodyPr/>
    <a:lstStyle/>
    <a:p>
      <a:pPr>
        <a:defRPr sz="1100">
          <a:latin typeface="Cambria" panose="02040503050406030204" pitchFamily="18" charset="0"/>
          <a:ea typeface="Cambria" panose="02040503050406030204" pitchFamily="18" charset="0"/>
        </a:defRPr>
      </a:pPr>
      <a:endParaRPr lang="sr-Latn-C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hr-HR"/>
  <c:chart>
    <c:autoTitleDeleted val="1"/>
    <c:plotArea>
      <c:layout>
        <c:manualLayout>
          <c:layoutTarget val="inner"/>
          <c:xMode val="edge"/>
          <c:yMode val="edge"/>
          <c:x val="9.3224561375832599E-2"/>
          <c:y val="9.0537291227463706E-2"/>
          <c:w val="0.87066740564135048"/>
          <c:h val="0.56458421431150974"/>
        </c:manualLayout>
      </c:layout>
      <c:lineChart>
        <c:grouping val="standard"/>
        <c:ser>
          <c:idx val="0"/>
          <c:order val="0"/>
          <c:tx>
            <c:strRef>
              <c:f>DHMZ!$A$3</c:f>
              <c:strCache>
                <c:ptCount val="1"/>
                <c:pt idx="0">
                  <c:v>1961. - 1970.</c:v>
                </c:pt>
              </c:strCache>
            </c:strRef>
          </c:tx>
          <c:spPr>
            <a:ln w="28575" cap="rnd">
              <a:solidFill>
                <a:schemeClr val="accent1"/>
              </a:solidFill>
              <a:round/>
            </a:ln>
            <a:effectLst/>
          </c:spPr>
          <c:marker>
            <c:symbol val="circle"/>
            <c:size val="5"/>
          </c:marker>
          <c:cat>
            <c:strRef>
              <c:f>DHMZ!$B$2:$M$2</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 </c:v>
                </c:pt>
                <c:pt idx="11">
                  <c:v>Prosinac</c:v>
                </c:pt>
              </c:strCache>
            </c:strRef>
          </c:cat>
          <c:val>
            <c:numRef>
              <c:f>DHMZ!$B$3:$M$3</c:f>
              <c:numCache>
                <c:formatCode>General</c:formatCode>
                <c:ptCount val="12"/>
                <c:pt idx="0">
                  <c:v>-2.7</c:v>
                </c:pt>
                <c:pt idx="1">
                  <c:v>1.1000000000000001</c:v>
                </c:pt>
                <c:pt idx="2">
                  <c:v>5</c:v>
                </c:pt>
                <c:pt idx="3">
                  <c:v>11</c:v>
                </c:pt>
                <c:pt idx="4">
                  <c:v>14.9</c:v>
                </c:pt>
                <c:pt idx="5">
                  <c:v>18.7</c:v>
                </c:pt>
                <c:pt idx="6">
                  <c:v>19.7</c:v>
                </c:pt>
                <c:pt idx="7">
                  <c:v>18.7</c:v>
                </c:pt>
                <c:pt idx="8">
                  <c:v>15.7</c:v>
                </c:pt>
                <c:pt idx="9">
                  <c:v>10.8</c:v>
                </c:pt>
                <c:pt idx="10">
                  <c:v>6.3</c:v>
                </c:pt>
                <c:pt idx="11">
                  <c:v>-1.1000000000000001</c:v>
                </c:pt>
              </c:numCache>
            </c:numRef>
          </c:val>
          <c:extLst xmlns:c16r2="http://schemas.microsoft.com/office/drawing/2015/06/chart">
            <c:ext xmlns:c16="http://schemas.microsoft.com/office/drawing/2014/chart" uri="{C3380CC4-5D6E-409C-BE32-E72D297353CC}">
              <c16:uniqueId val="{00000000-8F5A-4482-85B4-199DADC8FD28}"/>
            </c:ext>
          </c:extLst>
        </c:ser>
        <c:ser>
          <c:idx val="1"/>
          <c:order val="1"/>
          <c:tx>
            <c:strRef>
              <c:f>DHMZ!$A$4</c:f>
              <c:strCache>
                <c:ptCount val="1"/>
                <c:pt idx="0">
                  <c:v>1971. - 1980.</c:v>
                </c:pt>
              </c:strCache>
            </c:strRef>
          </c:tx>
          <c:spPr>
            <a:ln w="28575" cap="rnd">
              <a:solidFill>
                <a:schemeClr val="accent2"/>
              </a:solidFill>
              <a:round/>
            </a:ln>
            <a:effectLst/>
          </c:spPr>
          <c:marker>
            <c:symbol val="circle"/>
            <c:size val="5"/>
          </c:marker>
          <c:cat>
            <c:strRef>
              <c:f>DHMZ!$B$2:$M$2</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 </c:v>
                </c:pt>
                <c:pt idx="11">
                  <c:v>Prosinac</c:v>
                </c:pt>
              </c:strCache>
            </c:strRef>
          </c:cat>
          <c:val>
            <c:numRef>
              <c:f>DHMZ!$B$4:$M$4</c:f>
              <c:numCache>
                <c:formatCode>General</c:formatCode>
                <c:ptCount val="12"/>
                <c:pt idx="0">
                  <c:v>-0.3000000000000001</c:v>
                </c:pt>
                <c:pt idx="1">
                  <c:v>2.4</c:v>
                </c:pt>
                <c:pt idx="2">
                  <c:v>5.7</c:v>
                </c:pt>
                <c:pt idx="3">
                  <c:v>9.4</c:v>
                </c:pt>
                <c:pt idx="4">
                  <c:v>14.8</c:v>
                </c:pt>
                <c:pt idx="5">
                  <c:v>18.100000000000001</c:v>
                </c:pt>
                <c:pt idx="6">
                  <c:v>19.399999999999999</c:v>
                </c:pt>
                <c:pt idx="7">
                  <c:v>18.600000000000001</c:v>
                </c:pt>
                <c:pt idx="8">
                  <c:v>14.5</c:v>
                </c:pt>
                <c:pt idx="9">
                  <c:v>9</c:v>
                </c:pt>
                <c:pt idx="10">
                  <c:v>4.4000000000000004</c:v>
                </c:pt>
                <c:pt idx="11">
                  <c:v>0.9</c:v>
                </c:pt>
              </c:numCache>
            </c:numRef>
          </c:val>
          <c:extLst xmlns:c16r2="http://schemas.microsoft.com/office/drawing/2015/06/chart">
            <c:ext xmlns:c16="http://schemas.microsoft.com/office/drawing/2014/chart" uri="{C3380CC4-5D6E-409C-BE32-E72D297353CC}">
              <c16:uniqueId val="{00000001-8F5A-4482-85B4-199DADC8FD28}"/>
            </c:ext>
          </c:extLst>
        </c:ser>
        <c:ser>
          <c:idx val="2"/>
          <c:order val="2"/>
          <c:tx>
            <c:strRef>
              <c:f>DHMZ!$A$5</c:f>
              <c:strCache>
                <c:ptCount val="1"/>
                <c:pt idx="0">
                  <c:v>1981. - 1990.</c:v>
                </c:pt>
              </c:strCache>
            </c:strRef>
          </c:tx>
          <c:spPr>
            <a:ln w="28575" cap="rnd">
              <a:solidFill>
                <a:schemeClr val="accent3"/>
              </a:solidFill>
              <a:round/>
            </a:ln>
            <a:effectLst/>
          </c:spPr>
          <c:marker>
            <c:symbol val="circle"/>
            <c:size val="5"/>
          </c:marker>
          <c:cat>
            <c:strRef>
              <c:f>DHMZ!$B$2:$M$2</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 </c:v>
                </c:pt>
                <c:pt idx="11">
                  <c:v>Prosinac</c:v>
                </c:pt>
              </c:strCache>
            </c:strRef>
          </c:cat>
          <c:val>
            <c:numRef>
              <c:f>DHMZ!$B$5:$M$5</c:f>
              <c:numCache>
                <c:formatCode>General</c:formatCode>
                <c:ptCount val="12"/>
                <c:pt idx="0">
                  <c:v>-0.9</c:v>
                </c:pt>
                <c:pt idx="1">
                  <c:v>0.4</c:v>
                </c:pt>
                <c:pt idx="2">
                  <c:v>5.5</c:v>
                </c:pt>
                <c:pt idx="3">
                  <c:v>10.5</c:v>
                </c:pt>
                <c:pt idx="4">
                  <c:v>15.5</c:v>
                </c:pt>
                <c:pt idx="5">
                  <c:v>18</c:v>
                </c:pt>
                <c:pt idx="6">
                  <c:v>20.399999999999999</c:v>
                </c:pt>
                <c:pt idx="7">
                  <c:v>19.399999999999999</c:v>
                </c:pt>
                <c:pt idx="8">
                  <c:v>15.9</c:v>
                </c:pt>
                <c:pt idx="9">
                  <c:v>10.6</c:v>
                </c:pt>
                <c:pt idx="10">
                  <c:v>4</c:v>
                </c:pt>
                <c:pt idx="11">
                  <c:v>1.5</c:v>
                </c:pt>
              </c:numCache>
            </c:numRef>
          </c:val>
          <c:extLst xmlns:c16r2="http://schemas.microsoft.com/office/drawing/2015/06/chart">
            <c:ext xmlns:c16="http://schemas.microsoft.com/office/drawing/2014/chart" uri="{C3380CC4-5D6E-409C-BE32-E72D297353CC}">
              <c16:uniqueId val="{00000002-8F5A-4482-85B4-199DADC8FD28}"/>
            </c:ext>
          </c:extLst>
        </c:ser>
        <c:ser>
          <c:idx val="3"/>
          <c:order val="3"/>
          <c:tx>
            <c:strRef>
              <c:f>DHMZ!$A$6</c:f>
              <c:strCache>
                <c:ptCount val="1"/>
                <c:pt idx="0">
                  <c:v>1991. - 2000.</c:v>
                </c:pt>
              </c:strCache>
            </c:strRef>
          </c:tx>
          <c:spPr>
            <a:ln w="28575" cap="rnd">
              <a:solidFill>
                <a:schemeClr val="accent4"/>
              </a:solidFill>
              <a:round/>
            </a:ln>
            <a:effectLst/>
          </c:spPr>
          <c:marker>
            <c:symbol val="circle"/>
            <c:size val="5"/>
          </c:marker>
          <c:cat>
            <c:strRef>
              <c:f>DHMZ!$B$2:$M$2</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 </c:v>
                </c:pt>
                <c:pt idx="11">
                  <c:v>Prosinac</c:v>
                </c:pt>
              </c:strCache>
            </c:strRef>
          </c:cat>
          <c:val>
            <c:numRef>
              <c:f>DHMZ!$B$6:$M$6</c:f>
              <c:numCache>
                <c:formatCode>General</c:formatCode>
                <c:ptCount val="12"/>
                <c:pt idx="0">
                  <c:v>0.5</c:v>
                </c:pt>
                <c:pt idx="1">
                  <c:v>2.1</c:v>
                </c:pt>
                <c:pt idx="2">
                  <c:v>6.2</c:v>
                </c:pt>
                <c:pt idx="3">
                  <c:v>10.9</c:v>
                </c:pt>
                <c:pt idx="4">
                  <c:v>15.7</c:v>
                </c:pt>
                <c:pt idx="5">
                  <c:v>19.2</c:v>
                </c:pt>
                <c:pt idx="6">
                  <c:v>20.7</c:v>
                </c:pt>
                <c:pt idx="7">
                  <c:v>20.5</c:v>
                </c:pt>
                <c:pt idx="8">
                  <c:v>15.7</c:v>
                </c:pt>
                <c:pt idx="9">
                  <c:v>10.4</c:v>
                </c:pt>
                <c:pt idx="10">
                  <c:v>5.3</c:v>
                </c:pt>
                <c:pt idx="11">
                  <c:v>0.5</c:v>
                </c:pt>
              </c:numCache>
            </c:numRef>
          </c:val>
          <c:extLst xmlns:c16r2="http://schemas.microsoft.com/office/drawing/2015/06/chart">
            <c:ext xmlns:c16="http://schemas.microsoft.com/office/drawing/2014/chart" uri="{C3380CC4-5D6E-409C-BE32-E72D297353CC}">
              <c16:uniqueId val="{00000003-8F5A-4482-85B4-199DADC8FD28}"/>
            </c:ext>
          </c:extLst>
        </c:ser>
        <c:ser>
          <c:idx val="4"/>
          <c:order val="4"/>
          <c:tx>
            <c:strRef>
              <c:f>DHMZ!$A$7</c:f>
              <c:strCache>
                <c:ptCount val="1"/>
                <c:pt idx="0">
                  <c:v>2001. - 2010.</c:v>
                </c:pt>
              </c:strCache>
            </c:strRef>
          </c:tx>
          <c:spPr>
            <a:ln w="28575" cap="rnd">
              <a:solidFill>
                <a:schemeClr val="accent5"/>
              </a:solidFill>
              <a:round/>
            </a:ln>
            <a:effectLst/>
          </c:spPr>
          <c:marker>
            <c:symbol val="circle"/>
            <c:size val="5"/>
          </c:marker>
          <c:cat>
            <c:strRef>
              <c:f>DHMZ!$B$2:$M$2</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 </c:v>
                </c:pt>
                <c:pt idx="11">
                  <c:v>Prosinac</c:v>
                </c:pt>
              </c:strCache>
            </c:strRef>
          </c:cat>
          <c:val>
            <c:numRef>
              <c:f>DHMZ!$B$7:$M$7</c:f>
              <c:numCache>
                <c:formatCode>General</c:formatCode>
                <c:ptCount val="12"/>
                <c:pt idx="0">
                  <c:v>0.3000000000000001</c:v>
                </c:pt>
                <c:pt idx="1">
                  <c:v>2.2000000000000002</c:v>
                </c:pt>
                <c:pt idx="2">
                  <c:v>6.5</c:v>
                </c:pt>
                <c:pt idx="3">
                  <c:v>11.5</c:v>
                </c:pt>
                <c:pt idx="4">
                  <c:v>16.7</c:v>
                </c:pt>
                <c:pt idx="5">
                  <c:v>20</c:v>
                </c:pt>
                <c:pt idx="6">
                  <c:v>21.6</c:v>
                </c:pt>
                <c:pt idx="7">
                  <c:v>20.5</c:v>
                </c:pt>
                <c:pt idx="8">
                  <c:v>15.2</c:v>
                </c:pt>
                <c:pt idx="9">
                  <c:v>11</c:v>
                </c:pt>
                <c:pt idx="10">
                  <c:v>6.6</c:v>
                </c:pt>
                <c:pt idx="11">
                  <c:v>1.2</c:v>
                </c:pt>
              </c:numCache>
            </c:numRef>
          </c:val>
          <c:extLst xmlns:c16r2="http://schemas.microsoft.com/office/drawing/2015/06/chart">
            <c:ext xmlns:c16="http://schemas.microsoft.com/office/drawing/2014/chart" uri="{C3380CC4-5D6E-409C-BE32-E72D297353CC}">
              <c16:uniqueId val="{00000004-8F5A-4482-85B4-199DADC8FD28}"/>
            </c:ext>
          </c:extLst>
        </c:ser>
        <c:ser>
          <c:idx val="5"/>
          <c:order val="5"/>
          <c:tx>
            <c:strRef>
              <c:f>DHMZ!$A$8</c:f>
              <c:strCache>
                <c:ptCount val="1"/>
                <c:pt idx="0">
                  <c:v>2011. - 2018.</c:v>
                </c:pt>
              </c:strCache>
            </c:strRef>
          </c:tx>
          <c:spPr>
            <a:ln w="28575" cap="rnd">
              <a:solidFill>
                <a:schemeClr val="accent6"/>
              </a:solidFill>
              <a:round/>
            </a:ln>
            <a:effectLst/>
          </c:spPr>
          <c:marker>
            <c:symbol val="circle"/>
            <c:size val="5"/>
          </c:marker>
          <c:cat>
            <c:strRef>
              <c:f>DHMZ!$B$2:$M$2</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 </c:v>
                </c:pt>
                <c:pt idx="11">
                  <c:v>Prosinac</c:v>
                </c:pt>
              </c:strCache>
            </c:strRef>
          </c:cat>
          <c:val>
            <c:numRef>
              <c:f>DHMZ!$B$8:$M$8</c:f>
              <c:numCache>
                <c:formatCode>0.0</c:formatCode>
                <c:ptCount val="12"/>
                <c:pt idx="0">
                  <c:v>1.6</c:v>
                </c:pt>
                <c:pt idx="1">
                  <c:v>1.9000000000000001</c:v>
                </c:pt>
                <c:pt idx="2">
                  <c:v>7.2</c:v>
                </c:pt>
                <c:pt idx="3">
                  <c:v>13.2</c:v>
                </c:pt>
                <c:pt idx="4">
                  <c:v>17</c:v>
                </c:pt>
                <c:pt idx="5">
                  <c:v>21.2</c:v>
                </c:pt>
                <c:pt idx="6">
                  <c:v>23</c:v>
                </c:pt>
                <c:pt idx="7">
                  <c:v>22.4</c:v>
                </c:pt>
                <c:pt idx="8">
                  <c:v>17.3</c:v>
                </c:pt>
                <c:pt idx="9">
                  <c:v>12.1</c:v>
                </c:pt>
                <c:pt idx="10">
                  <c:v>7.2</c:v>
                </c:pt>
                <c:pt idx="11">
                  <c:v>2.5</c:v>
                </c:pt>
              </c:numCache>
            </c:numRef>
          </c:val>
          <c:extLst xmlns:c16r2="http://schemas.microsoft.com/office/drawing/2015/06/chart">
            <c:ext xmlns:c16="http://schemas.microsoft.com/office/drawing/2014/chart" uri="{C3380CC4-5D6E-409C-BE32-E72D297353CC}">
              <c16:uniqueId val="{00000005-8F5A-4482-85B4-199DADC8FD28}"/>
            </c:ext>
          </c:extLst>
        </c:ser>
        <c:marker val="1"/>
        <c:axId val="267671040"/>
        <c:axId val="267672576"/>
      </c:lineChart>
      <c:catAx>
        <c:axId val="267671040"/>
        <c:scaling>
          <c:orientation val="minMax"/>
        </c:scaling>
        <c:axPos val="b"/>
        <c:numFmt formatCode="General" sourceLinked="1"/>
        <c:majorTickMark val="none"/>
        <c:tickLblPos val="low"/>
        <c:spPr>
          <a:noFill/>
          <a:ln w="9525" cap="flat" cmpd="sng" algn="ctr">
            <a:solidFill>
              <a:schemeClr val="bg1">
                <a:lumMod val="95000"/>
              </a:schemeClr>
            </a:solidFill>
            <a:round/>
          </a:ln>
          <a:effectLst/>
        </c:spPr>
        <c:txPr>
          <a:bodyPr rot="-60000000" vert="horz"/>
          <a:lstStyle/>
          <a:p>
            <a:pPr>
              <a:defRPr/>
            </a:pPr>
            <a:endParaRPr lang="sr-Latn-CS"/>
          </a:p>
        </c:txPr>
        <c:crossAx val="267672576"/>
        <c:crosses val="autoZero"/>
        <c:auto val="1"/>
        <c:lblAlgn val="ctr"/>
        <c:lblOffset val="100"/>
      </c:catAx>
      <c:valAx>
        <c:axId val="267672576"/>
        <c:scaling>
          <c:orientation val="minMax"/>
        </c:scaling>
        <c:axPos val="l"/>
        <c:majorGridlines>
          <c:spPr>
            <a:ln w="9525" cap="flat" cmpd="sng" algn="ctr">
              <a:solidFill>
                <a:schemeClr val="bg1">
                  <a:lumMod val="95000"/>
                </a:schemeClr>
              </a:solidFill>
              <a:round/>
            </a:ln>
            <a:effectLst/>
          </c:spPr>
        </c:majorGridlines>
        <c:title>
          <c:tx>
            <c:rich>
              <a:bodyPr rot="0"/>
              <a:lstStyle/>
              <a:p>
                <a:pPr>
                  <a:defRPr b="0"/>
                </a:pPr>
                <a:r>
                  <a:rPr lang="hr-HR" b="0"/>
                  <a:t>[</a:t>
                </a:r>
                <a:r>
                  <a:rPr lang="hr-HR" b="0">
                    <a:latin typeface="Cambria" panose="02040503050406030204" pitchFamily="18" charset="0"/>
                    <a:ea typeface="Cambria" panose="02040503050406030204" pitchFamily="18" charset="0"/>
                  </a:rPr>
                  <a:t>℃</a:t>
                </a:r>
                <a:r>
                  <a:rPr lang="hr-HR" b="0"/>
                  <a:t>]</a:t>
                </a:r>
                <a:endParaRPr lang="en-US" b="0"/>
              </a:p>
            </c:rich>
          </c:tx>
          <c:layout>
            <c:manualLayout>
              <c:xMode val="edge"/>
              <c:yMode val="edge"/>
              <c:x val="1.8281259495264324E-3"/>
              <c:y val="3.4493599163614307E-3"/>
            </c:manualLayout>
          </c:layout>
          <c:spPr>
            <a:noFill/>
            <a:ln>
              <a:noFill/>
            </a:ln>
            <a:effectLst/>
          </c:spPr>
        </c:title>
        <c:numFmt formatCode="General" sourceLinked="1"/>
        <c:majorTickMark val="none"/>
        <c:tickLblPos val="nextTo"/>
        <c:spPr>
          <a:noFill/>
          <a:ln>
            <a:noFill/>
          </a:ln>
          <a:effectLst/>
        </c:spPr>
        <c:txPr>
          <a:bodyPr rot="-60000000" vert="horz"/>
          <a:lstStyle/>
          <a:p>
            <a:pPr>
              <a:defRPr/>
            </a:pPr>
            <a:endParaRPr lang="sr-Latn-CS"/>
          </a:p>
        </c:txPr>
        <c:crossAx val="267671040"/>
        <c:crosses val="autoZero"/>
        <c:crossBetween val="between"/>
      </c:valAx>
      <c:spPr>
        <a:effectLst/>
      </c:spPr>
    </c:plotArea>
    <c:legend>
      <c:legendPos val="b"/>
      <c:spPr>
        <a:noFill/>
        <a:ln>
          <a:noFill/>
        </a:ln>
        <a:effectLst/>
      </c:spPr>
      <c:txPr>
        <a:bodyPr rot="0" vert="horz"/>
        <a:lstStyle/>
        <a:p>
          <a:pPr>
            <a:defRPr/>
          </a:pPr>
          <a:endParaRPr lang="sr-Latn-CS"/>
        </a:p>
      </c:txPr>
    </c:legend>
    <c:plotVisOnly val="1"/>
    <c:dispBlanksAs val="gap"/>
  </c:chart>
  <c:spPr>
    <a:solidFill>
      <a:schemeClr val="bg1"/>
    </a:solidFill>
    <a:ln w="9525" cap="flat" cmpd="sng" algn="ctr">
      <a:noFill/>
      <a:round/>
    </a:ln>
    <a:effectLst/>
  </c:spPr>
  <c:txPr>
    <a:bodyPr/>
    <a:lstStyle/>
    <a:p>
      <a:pPr>
        <a:defRPr sz="1200">
          <a:solidFill>
            <a:sysClr val="windowText" lastClr="000000"/>
          </a:solidFill>
          <a:latin typeface="Cambria" panose="02040503050406030204" pitchFamily="18" charset="0"/>
          <a:ea typeface="Cambria" panose="02040503050406030204" pitchFamily="18" charset="0"/>
        </a:defRPr>
      </a:pPr>
      <a:endParaRPr lang="sr-Latn-C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hr-HR"/>
  <c:style val="2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094791666666704E-2"/>
          <c:y val="9.4577430555555564E-2"/>
          <c:w val="0.84461979166666667"/>
          <c:h val="0.78433368055555552"/>
        </c:manualLayout>
      </c:layout>
      <c:barChart>
        <c:barDir val="col"/>
        <c:grouping val="clustered"/>
        <c:ser>
          <c:idx val="0"/>
          <c:order val="0"/>
          <c:dLbls>
            <c:spPr>
              <a:noFill/>
              <a:ln>
                <a:noFill/>
              </a:ln>
              <a:effectLst/>
            </c:spPr>
            <c:dLblPos val="inBase"/>
            <c:showVal val="1"/>
            <c:extLst xmlns:c16r2="http://schemas.microsoft.com/office/drawing/2015/06/chart">
              <c:ext xmlns:c15="http://schemas.microsoft.com/office/drawing/2012/chart" uri="{CE6537A1-D6FC-4f65-9D91-7224C49458BB}">
                <c15:showLeaderLines val="1"/>
              </c:ext>
            </c:extLst>
          </c:dLbls>
          <c:trendline>
            <c:spPr>
              <a:ln w="19050">
                <a:solidFill>
                  <a:srgbClr val="236EC8"/>
                </a:solidFill>
                <a:prstDash val="sysDot"/>
              </a:ln>
            </c:spPr>
            <c:trendlineType val="linear"/>
          </c:trendline>
          <c:cat>
            <c:strRef>
              <c:f>'Srednje temp. i obo. 1961-2018'!$A$2:$A$7</c:f>
              <c:strCache>
                <c:ptCount val="6"/>
                <c:pt idx="0">
                  <c:v>1961. - 1970.</c:v>
                </c:pt>
                <c:pt idx="1">
                  <c:v>1971. - 1980.</c:v>
                </c:pt>
                <c:pt idx="2">
                  <c:v>1981. - 1990.</c:v>
                </c:pt>
                <c:pt idx="3">
                  <c:v>1991. - 2000.</c:v>
                </c:pt>
                <c:pt idx="4">
                  <c:v>2001. - 2010.</c:v>
                </c:pt>
                <c:pt idx="5">
                  <c:v>2011. - 2018.</c:v>
                </c:pt>
              </c:strCache>
            </c:strRef>
          </c:cat>
          <c:val>
            <c:numRef>
              <c:f>'Srednje temp. i obo. 1961-2018'!$B$2:$B$7</c:f>
              <c:numCache>
                <c:formatCode>0.0</c:formatCode>
                <c:ptCount val="6"/>
                <c:pt idx="0" formatCode="General">
                  <c:v>78.900000000000006</c:v>
                </c:pt>
                <c:pt idx="1">
                  <c:v>71.099999999999994</c:v>
                </c:pt>
                <c:pt idx="2" formatCode="General">
                  <c:v>69.8</c:v>
                </c:pt>
                <c:pt idx="3" formatCode="General">
                  <c:v>69.900000000000006</c:v>
                </c:pt>
                <c:pt idx="4" formatCode="General">
                  <c:v>68.3</c:v>
                </c:pt>
                <c:pt idx="5" formatCode="General">
                  <c:v>75.900000000000006</c:v>
                </c:pt>
              </c:numCache>
            </c:numRef>
          </c:val>
          <c:extLst xmlns:c16r2="http://schemas.microsoft.com/office/drawing/2015/06/chart">
            <c:ext xmlns:c16="http://schemas.microsoft.com/office/drawing/2014/chart" uri="{C3380CC4-5D6E-409C-BE32-E72D297353CC}">
              <c16:uniqueId val="{00000001-0853-4058-B212-AB401ACD0C29}"/>
            </c:ext>
          </c:extLst>
        </c:ser>
        <c:axId val="267840128"/>
        <c:axId val="267838208"/>
      </c:barChart>
      <c:lineChart>
        <c:grouping val="standard"/>
        <c:ser>
          <c:idx val="1"/>
          <c:order val="1"/>
          <c:spPr>
            <a:ln w="31750">
              <a:solidFill>
                <a:srgbClr val="FF0000"/>
              </a:solidFill>
            </a:ln>
            <a:effectLst/>
          </c:spPr>
          <c:marker>
            <c:symbol val="circle"/>
            <c:size val="5"/>
            <c:spPr>
              <a:solidFill>
                <a:srgbClr val="FF0000"/>
              </a:solidFill>
              <a:ln>
                <a:solidFill>
                  <a:srgbClr val="FF0000"/>
                </a:solidFill>
              </a:ln>
              <a:effectLst/>
              <a:scene3d>
                <a:camera prst="orthographicFront"/>
                <a:lightRig rig="threePt" dir="t"/>
              </a:scene3d>
              <a:sp3d/>
            </c:spPr>
          </c:marker>
          <c:dLbls>
            <c:spPr>
              <a:noFill/>
              <a:ln>
                <a:noFill/>
              </a:ln>
              <a:effectLst/>
            </c:spPr>
            <c:dLblPos val="t"/>
            <c:showVal val="1"/>
            <c:extLst xmlns:c16r2="http://schemas.microsoft.com/office/drawing/2015/06/chart">
              <c:ext xmlns:c15="http://schemas.microsoft.com/office/drawing/2012/chart" uri="{CE6537A1-D6FC-4f65-9D91-7224C49458BB}">
                <c15:showLeaderLines val="1"/>
              </c:ext>
            </c:extLst>
          </c:dLbls>
          <c:trendline>
            <c:spPr>
              <a:ln w="19050">
                <a:solidFill>
                  <a:srgbClr val="FF0000"/>
                </a:solidFill>
                <a:prstDash val="sysDot"/>
              </a:ln>
            </c:spPr>
            <c:trendlineType val="linear"/>
          </c:trendline>
          <c:cat>
            <c:strRef>
              <c:f>'Srednje temp. i obo. 1961-2018'!$A$2:$A$7</c:f>
              <c:strCache>
                <c:ptCount val="6"/>
                <c:pt idx="0">
                  <c:v>1961. - 1970.</c:v>
                </c:pt>
                <c:pt idx="1">
                  <c:v>1971. - 1980.</c:v>
                </c:pt>
                <c:pt idx="2">
                  <c:v>1981. - 1990.</c:v>
                </c:pt>
                <c:pt idx="3">
                  <c:v>1991. - 2000.</c:v>
                </c:pt>
                <c:pt idx="4">
                  <c:v>2001. - 2010.</c:v>
                </c:pt>
                <c:pt idx="5">
                  <c:v>2011. - 2018.</c:v>
                </c:pt>
              </c:strCache>
            </c:strRef>
          </c:cat>
          <c:val>
            <c:numRef>
              <c:f>'Srednje temp. i obo. 1961-2018'!$C$2:$C$7</c:f>
              <c:numCache>
                <c:formatCode>General</c:formatCode>
                <c:ptCount val="6"/>
                <c:pt idx="0">
                  <c:v>9.8000000000000007</c:v>
                </c:pt>
                <c:pt idx="1">
                  <c:v>9.8000000000000007</c:v>
                </c:pt>
                <c:pt idx="2">
                  <c:v>10</c:v>
                </c:pt>
                <c:pt idx="3" formatCode="0.0">
                  <c:v>10.6</c:v>
                </c:pt>
                <c:pt idx="4">
                  <c:v>11.1</c:v>
                </c:pt>
                <c:pt idx="5">
                  <c:v>12.2</c:v>
                </c:pt>
              </c:numCache>
            </c:numRef>
          </c:val>
          <c:extLst xmlns:c16r2="http://schemas.microsoft.com/office/drawing/2015/06/chart">
            <c:ext xmlns:c16="http://schemas.microsoft.com/office/drawing/2014/chart" uri="{C3380CC4-5D6E-409C-BE32-E72D297353CC}">
              <c16:uniqueId val="{00000003-0853-4058-B212-AB401ACD0C29}"/>
            </c:ext>
          </c:extLst>
        </c:ser>
        <c:marker val="1"/>
        <c:axId val="267789440"/>
        <c:axId val="267790976"/>
      </c:lineChart>
      <c:catAx>
        <c:axId val="267789440"/>
        <c:scaling>
          <c:orientation val="minMax"/>
        </c:scaling>
        <c:axPos val="b"/>
        <c:numFmt formatCode="General" sourceLinked="1"/>
        <c:tickLblPos val="nextTo"/>
        <c:spPr>
          <a:ln>
            <a:noFill/>
          </a:ln>
        </c:spPr>
        <c:crossAx val="267790976"/>
        <c:crosses val="autoZero"/>
        <c:auto val="1"/>
        <c:lblAlgn val="ctr"/>
        <c:lblOffset val="100"/>
      </c:catAx>
      <c:valAx>
        <c:axId val="267790976"/>
        <c:scaling>
          <c:orientation val="minMax"/>
        </c:scaling>
        <c:axPos val="l"/>
        <c:majorGridlines>
          <c:spPr>
            <a:ln>
              <a:solidFill>
                <a:sysClr val="window" lastClr="FFFFFF">
                  <a:lumMod val="85000"/>
                </a:sysClr>
              </a:solidFill>
            </a:ln>
          </c:spPr>
        </c:majorGridlines>
        <c:title>
          <c:tx>
            <c:rich>
              <a:bodyPr rot="0" vert="horz"/>
              <a:lstStyle/>
              <a:p>
                <a:pPr>
                  <a:defRPr b="0"/>
                </a:pPr>
                <a:r>
                  <a:rPr lang="hr-HR" b="0"/>
                  <a:t>[℃]</a:t>
                </a:r>
              </a:p>
            </c:rich>
          </c:tx>
          <c:layout>
            <c:manualLayout>
              <c:xMode val="edge"/>
              <c:yMode val="edge"/>
              <c:x val="0"/>
              <c:y val="3.1371527777777799E-3"/>
            </c:manualLayout>
          </c:layout>
        </c:title>
        <c:numFmt formatCode="#,##0.0" sourceLinked="0"/>
        <c:tickLblPos val="nextTo"/>
        <c:spPr>
          <a:ln>
            <a:noFill/>
          </a:ln>
        </c:spPr>
        <c:crossAx val="267789440"/>
        <c:crosses val="autoZero"/>
        <c:crossBetween val="between"/>
      </c:valAx>
      <c:valAx>
        <c:axId val="267838208"/>
        <c:scaling>
          <c:orientation val="minMax"/>
        </c:scaling>
        <c:axPos val="r"/>
        <c:title>
          <c:tx>
            <c:rich>
              <a:bodyPr rot="0" vert="horz"/>
              <a:lstStyle/>
              <a:p>
                <a:pPr>
                  <a:defRPr b="0"/>
                </a:pPr>
                <a:r>
                  <a:rPr lang="hr-HR" b="0"/>
                  <a:t>[mm]</a:t>
                </a:r>
              </a:p>
            </c:rich>
          </c:tx>
          <c:layout>
            <c:manualLayout>
              <c:xMode val="edge"/>
              <c:yMode val="edge"/>
              <c:x val="0.92796718749999996"/>
              <c:y val="1.9062500000000013E-3"/>
            </c:manualLayout>
          </c:layout>
        </c:title>
        <c:numFmt formatCode="#,##0.0" sourceLinked="0"/>
        <c:majorTickMark val="none"/>
        <c:tickLblPos val="nextTo"/>
        <c:spPr>
          <a:ln>
            <a:noFill/>
          </a:ln>
        </c:spPr>
        <c:crossAx val="267840128"/>
        <c:crosses val="max"/>
        <c:crossBetween val="between"/>
      </c:valAx>
      <c:catAx>
        <c:axId val="267840128"/>
        <c:scaling>
          <c:orientation val="minMax"/>
        </c:scaling>
        <c:delete val="1"/>
        <c:axPos val="b"/>
        <c:numFmt formatCode="General" sourceLinked="1"/>
        <c:tickLblPos val="none"/>
        <c:crossAx val="267838208"/>
        <c:crosses val="autoZero"/>
        <c:auto val="1"/>
        <c:lblAlgn val="ctr"/>
        <c:lblOffset val="100"/>
      </c:catAx>
    </c:plotArea>
    <c:plotVisOnly val="1"/>
    <c:dispBlanksAs val="gap"/>
  </c:chart>
  <c:spPr>
    <a:solidFill>
      <a:schemeClr val="bg1"/>
    </a:solidFill>
    <a:ln>
      <a:noFill/>
    </a:ln>
  </c:spPr>
  <c:txPr>
    <a:bodyPr/>
    <a:lstStyle/>
    <a:p>
      <a:pPr>
        <a:defRPr sz="1100">
          <a:latin typeface="Cambria" panose="02040503050406030204" pitchFamily="18" charset="0"/>
          <a:ea typeface="Cambria" panose="02040503050406030204" pitchFamily="18" charset="0"/>
        </a:defRPr>
      </a:pPr>
      <a:endParaRPr lang="sr-Latn-C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hr-HR"/>
  <c:chart>
    <c:autoTitleDeleted val="1"/>
    <c:plotArea>
      <c:layout>
        <c:manualLayout>
          <c:layoutTarget val="inner"/>
          <c:xMode val="edge"/>
          <c:yMode val="edge"/>
          <c:x val="8.5016766479125691E-2"/>
          <c:y val="8.8289322748271545E-2"/>
          <c:w val="0.8839063378873514"/>
          <c:h val="0.70721600703395882"/>
        </c:manualLayout>
      </c:layout>
      <c:lineChart>
        <c:grouping val="standard"/>
        <c:ser>
          <c:idx val="0"/>
          <c:order val="0"/>
          <c:tx>
            <c:v>Maksimalne temperature po mjesecima</c:v>
          </c:tx>
          <c:spPr>
            <a:ln w="28575" cap="rnd">
              <a:solidFill>
                <a:srgbClr val="FF0000"/>
              </a:solidFill>
              <a:round/>
            </a:ln>
            <a:effectLst/>
          </c:spPr>
          <c:marker>
            <c:symbol val="circle"/>
            <c:size val="5"/>
            <c:spPr>
              <a:solidFill>
                <a:srgbClr val="FF0000"/>
              </a:solidFill>
              <a:ln w="9525">
                <a:solidFill>
                  <a:srgbClr val="FF0000"/>
                </a:solidFill>
              </a:ln>
              <a:effectLst/>
            </c:spPr>
          </c:marker>
          <c:dLbls>
            <c:dLbl>
              <c:idx val="7"/>
              <c:layout>
                <c:manualLayout>
                  <c:x val="-3.6289129843059612E-2"/>
                  <c:y val="-3.5837413161069996E-2"/>
                </c:manualLayout>
              </c:layout>
              <c:dLblPos val="r"/>
              <c:showVal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384-4EA5-90A5-CFEFD3BD66B8}"/>
                </c:ext>
              </c:extLst>
            </c:dLbl>
            <c:dLbl>
              <c:idx val="8"/>
              <c:layout>
                <c:manualLayout>
                  <c:x val="-4.0493216992474913E-2"/>
                  <c:y val="-4.7044887429289903E-2"/>
                </c:manualLayout>
              </c:layout>
              <c:dLblPos val="r"/>
              <c:showVal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384-4EA5-90A5-CFEFD3BD66B8}"/>
                </c:ext>
              </c:extLst>
            </c:dLbl>
            <c:dLbl>
              <c:idx val="9"/>
              <c:layout>
                <c:manualLayout>
                  <c:x val="-3.9239058354721912E-2"/>
                  <c:y val="-4.6784405356923922E-2"/>
                </c:manualLayout>
              </c:layout>
              <c:dLblPos val="r"/>
              <c:showVal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384-4EA5-90A5-CFEFD3BD66B8}"/>
                </c:ext>
              </c:extLst>
            </c:dLbl>
            <c:dLbl>
              <c:idx val="11"/>
              <c:layout>
                <c:manualLayout>
                  <c:x val="-2.4666175443737972E-2"/>
                  <c:y val="-3.2449162350758468E-2"/>
                </c:manualLayout>
              </c:layout>
              <c:dLblPos val="r"/>
              <c:showVal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384-4EA5-90A5-CFEFD3BD66B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en-US" sz="1100" b="0" i="0" u="none" strike="noStrike" kern="1200" baseline="0">
                    <a:solidFill>
                      <a:schemeClr val="tx1"/>
                    </a:solidFill>
                    <a:latin typeface="Cambria" panose="02040503050406030204" pitchFamily="18" charset="0"/>
                    <a:ea typeface="Cambria" panose="02040503050406030204" pitchFamily="18" charset="0"/>
                    <a:cs typeface="+mn-cs"/>
                  </a:defRPr>
                </a:pPr>
                <a:endParaRPr lang="sr-Latn-CS"/>
              </a:p>
            </c:txPr>
            <c:dLblPos val="t"/>
            <c:showVal val="1"/>
            <c:separator>
</c:separator>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Ekstremi!$B$18:$M$18</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c:v>
                </c:pt>
                <c:pt idx="11">
                  <c:v>Prosinac</c:v>
                </c:pt>
              </c:strCache>
            </c:strRef>
          </c:cat>
          <c:val>
            <c:numRef>
              <c:f>Ekstremi!$B$20:$M$20</c:f>
              <c:numCache>
                <c:formatCode>0.00\ \°\C</c:formatCode>
                <c:ptCount val="12"/>
                <c:pt idx="0">
                  <c:v>19.100000000000001</c:v>
                </c:pt>
                <c:pt idx="1">
                  <c:v>21.6</c:v>
                </c:pt>
                <c:pt idx="2" formatCode="0.00">
                  <c:v>25.3</c:v>
                </c:pt>
                <c:pt idx="3" formatCode="0.00">
                  <c:v>30.4</c:v>
                </c:pt>
                <c:pt idx="4" formatCode="0.00">
                  <c:v>33.200000000000003</c:v>
                </c:pt>
                <c:pt idx="5" formatCode="0.00">
                  <c:v>36</c:v>
                </c:pt>
                <c:pt idx="6" formatCode="0.00">
                  <c:v>39.300000000000004</c:v>
                </c:pt>
                <c:pt idx="7" formatCode="0.00">
                  <c:v>39.4</c:v>
                </c:pt>
                <c:pt idx="8" formatCode="0.00">
                  <c:v>32.9</c:v>
                </c:pt>
                <c:pt idx="9" formatCode="0.00">
                  <c:v>27.7</c:v>
                </c:pt>
                <c:pt idx="10" formatCode="0.00">
                  <c:v>24.3</c:v>
                </c:pt>
                <c:pt idx="11" formatCode="0.00">
                  <c:v>21.4</c:v>
                </c:pt>
              </c:numCache>
            </c:numRef>
          </c:val>
          <c:extLst xmlns:c16r2="http://schemas.microsoft.com/office/drawing/2015/06/chart">
            <c:ext xmlns:c16="http://schemas.microsoft.com/office/drawing/2014/chart" uri="{C3380CC4-5D6E-409C-BE32-E72D297353CC}">
              <c16:uniqueId val="{00000004-9384-4EA5-90A5-CFEFD3BD66B8}"/>
            </c:ext>
          </c:extLst>
        </c:ser>
        <c:ser>
          <c:idx val="1"/>
          <c:order val="1"/>
          <c:tx>
            <c:v>Minimalne temperature po mjesecima</c:v>
          </c:tx>
          <c:spPr>
            <a:ln w="28575" cap="rnd">
              <a:solidFill>
                <a:srgbClr val="0070C0"/>
              </a:solidFill>
              <a:round/>
            </a:ln>
            <a:effectLst/>
          </c:spPr>
          <c:marker>
            <c:symbol val="circle"/>
            <c:size val="5"/>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en-US" sz="1100" b="0" i="0" u="none" strike="noStrike" kern="1200" baseline="0">
                    <a:solidFill>
                      <a:schemeClr val="tx1"/>
                    </a:solidFill>
                    <a:latin typeface="Cambria" panose="02040503050406030204" pitchFamily="18" charset="0"/>
                    <a:ea typeface="Cambria" panose="02040503050406030204" pitchFamily="18" charset="0"/>
                    <a:cs typeface="+mn-cs"/>
                  </a:defRPr>
                </a:pPr>
                <a:endParaRPr lang="sr-Latn-CS"/>
              </a:p>
            </c:txPr>
            <c:dLblPos val="t"/>
            <c:showVal val="1"/>
            <c:extLst xmlns:c16r2="http://schemas.microsoft.com/office/drawing/2015/06/chart">
              <c:ext xmlns:c15="http://schemas.microsoft.com/office/drawing/2012/chart" uri="{CE6537A1-D6FC-4f65-9D91-7224C49458BB}">
                <c15:showLeaderLines val="0"/>
              </c:ext>
            </c:extLst>
          </c:dLbls>
          <c:cat>
            <c:strRef>
              <c:f>Ekstremi!$B$18:$M$18</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c:v>
                </c:pt>
                <c:pt idx="11">
                  <c:v>Prosinac</c:v>
                </c:pt>
              </c:strCache>
            </c:strRef>
          </c:cat>
          <c:val>
            <c:numRef>
              <c:f>Ekstremi!$B$22:$M$22</c:f>
              <c:numCache>
                <c:formatCode>General</c:formatCode>
                <c:ptCount val="12"/>
                <c:pt idx="0">
                  <c:v>-26.8</c:v>
                </c:pt>
                <c:pt idx="1">
                  <c:v>-28</c:v>
                </c:pt>
                <c:pt idx="2">
                  <c:v>-23.4</c:v>
                </c:pt>
                <c:pt idx="3">
                  <c:v>-5.5</c:v>
                </c:pt>
                <c:pt idx="4">
                  <c:v>-2.2999999999999998</c:v>
                </c:pt>
                <c:pt idx="5">
                  <c:v>2.2000000000000002</c:v>
                </c:pt>
                <c:pt idx="6">
                  <c:v>4.7</c:v>
                </c:pt>
                <c:pt idx="7">
                  <c:v>3.2</c:v>
                </c:pt>
                <c:pt idx="8">
                  <c:v>-3.1</c:v>
                </c:pt>
                <c:pt idx="9">
                  <c:v>-7.5</c:v>
                </c:pt>
                <c:pt idx="10">
                  <c:v>-19.600000000000001</c:v>
                </c:pt>
                <c:pt idx="11">
                  <c:v>-22.7</c:v>
                </c:pt>
              </c:numCache>
            </c:numRef>
          </c:val>
          <c:extLst xmlns:c16r2="http://schemas.microsoft.com/office/drawing/2015/06/chart">
            <c:ext xmlns:c16="http://schemas.microsoft.com/office/drawing/2014/chart" uri="{C3380CC4-5D6E-409C-BE32-E72D297353CC}">
              <c16:uniqueId val="{00000005-9384-4EA5-90A5-CFEFD3BD66B8}"/>
            </c:ext>
          </c:extLst>
        </c:ser>
        <c:marker val="1"/>
        <c:axId val="267728384"/>
        <c:axId val="267729920"/>
      </c:lineChart>
      <c:catAx>
        <c:axId val="267728384"/>
        <c:scaling>
          <c:orientation val="minMax"/>
        </c:scaling>
        <c:axPos val="b"/>
        <c:numFmt formatCode="General" sourceLinked="0"/>
        <c:majorTickMark val="none"/>
        <c:tickLblPos val="low"/>
        <c:spPr>
          <a:noFill/>
          <a:ln w="9525" cap="flat" cmpd="sng" algn="ctr">
            <a:solidFill>
              <a:schemeClr val="bg1">
                <a:lumMod val="95000"/>
              </a:schemeClr>
            </a:solidFill>
            <a:round/>
          </a:ln>
          <a:effectLst/>
        </c:spPr>
        <c:txPr>
          <a:bodyPr rot="-60000000" spcFirstLastPara="1" vertOverflow="ellipsis" vert="horz" wrap="square" anchor="b" anchorCtr="0"/>
          <a:lstStyle/>
          <a:p>
            <a:pPr>
              <a:defRPr lang="en-US" sz="1100" b="0" i="0" u="none" strike="noStrike" kern="1200" baseline="0">
                <a:solidFill>
                  <a:schemeClr val="tx1"/>
                </a:solidFill>
                <a:latin typeface="Cambria" panose="02040503050406030204" pitchFamily="18" charset="0"/>
                <a:ea typeface="Cambria" panose="02040503050406030204" pitchFamily="18" charset="0"/>
                <a:cs typeface="+mn-cs"/>
              </a:defRPr>
            </a:pPr>
            <a:endParaRPr lang="sr-Latn-CS"/>
          </a:p>
        </c:txPr>
        <c:crossAx val="267729920"/>
        <c:crosses val="autoZero"/>
        <c:lblAlgn val="ctr"/>
        <c:lblOffset val="100"/>
      </c:catAx>
      <c:valAx>
        <c:axId val="267729920"/>
        <c:scaling>
          <c:orientation val="minMax"/>
          <c:max val="40"/>
        </c:scaling>
        <c:axPos val="l"/>
        <c:majorGridlines>
          <c:spPr>
            <a:ln w="9525" cap="flat" cmpd="sng" algn="ctr">
              <a:solidFill>
                <a:schemeClr val="bg1">
                  <a:lumMod val="95000"/>
                </a:schemeClr>
              </a:solidFill>
              <a:round/>
            </a:ln>
            <a:effectLst/>
          </c:spPr>
        </c:majorGridlines>
        <c:title>
          <c:tx>
            <c:rich>
              <a:bodyPr rot="0" spcFirstLastPara="1" vertOverflow="ellipsis" wrap="square" anchor="t" anchorCtr="0"/>
              <a:lstStyle/>
              <a:p>
                <a:pPr>
                  <a:defRPr lang="en-US" sz="1100" b="0" i="0" u="none" strike="noStrike" kern="1200" baseline="0">
                    <a:solidFill>
                      <a:schemeClr val="tx1"/>
                    </a:solidFill>
                    <a:latin typeface="Cambria" panose="02040503050406030204" pitchFamily="18" charset="0"/>
                    <a:ea typeface="Cambria" panose="02040503050406030204" pitchFamily="18" charset="0"/>
                    <a:cs typeface="+mn-cs"/>
                  </a:defRPr>
                </a:pPr>
                <a:r>
                  <a:rPr lang="hr-HR"/>
                  <a:t>[</a:t>
                </a:r>
                <a:r>
                  <a:rPr lang="en-US"/>
                  <a:t>℃</a:t>
                </a:r>
                <a:r>
                  <a:rPr lang="hr-HR"/>
                  <a:t>]</a:t>
                </a:r>
                <a:endParaRPr lang="en-US"/>
              </a:p>
            </c:rich>
          </c:tx>
          <c:layout>
            <c:manualLayout>
              <c:xMode val="edge"/>
              <c:yMode val="edge"/>
              <c:x val="1.7669666291713552E-3"/>
              <c:y val="8.3098212502930014E-4"/>
            </c:manualLayout>
          </c:layout>
          <c:spPr>
            <a:noFill/>
            <a:ln>
              <a:noFill/>
            </a:ln>
            <a:effectLst/>
          </c:spPr>
        </c:title>
        <c:numFmt formatCode="#,##0.0" sourceLinked="0"/>
        <c:majorTickMark val="none"/>
        <c:tickLblPos val="nextTo"/>
        <c:spPr>
          <a:noFill/>
          <a:ln>
            <a:noFill/>
          </a:ln>
          <a:effectLst/>
        </c:spPr>
        <c:txPr>
          <a:bodyPr rot="-60000000" spcFirstLastPara="1" vertOverflow="ellipsis" vert="horz" wrap="square" anchor="ctr" anchorCtr="1"/>
          <a:lstStyle/>
          <a:p>
            <a:pPr>
              <a:defRPr lang="en-US" sz="1100" b="0" i="0" u="none" strike="noStrike" kern="1200" baseline="0">
                <a:solidFill>
                  <a:schemeClr val="tx1"/>
                </a:solidFill>
                <a:latin typeface="Cambria" panose="02040503050406030204" pitchFamily="18" charset="0"/>
                <a:ea typeface="Cambria" panose="02040503050406030204" pitchFamily="18" charset="0"/>
                <a:cs typeface="+mn-cs"/>
              </a:defRPr>
            </a:pPr>
            <a:endParaRPr lang="sr-Latn-CS"/>
          </a:p>
        </c:txPr>
        <c:crossAx val="26772838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lang="en-US" sz="1100" b="0" i="0" u="none" strike="noStrike" kern="1200" baseline="0">
          <a:solidFill>
            <a:schemeClr val="tx1"/>
          </a:solidFill>
          <a:latin typeface="Cambria" panose="02040503050406030204" pitchFamily="18" charset="0"/>
          <a:ea typeface="Cambria" panose="02040503050406030204" pitchFamily="18" charset="0"/>
          <a:cs typeface="+mn-cs"/>
        </a:defRPr>
      </a:pPr>
      <a:endParaRPr lang="sr-Latn-C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hr-HR"/>
  <c:style val="2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938541666666711E-2"/>
          <c:y val="9.4577430555555564E-2"/>
          <c:w val="0.80934201388888916"/>
          <c:h val="0.67850034722222219"/>
        </c:manualLayout>
      </c:layout>
      <c:barChart>
        <c:barDir val="col"/>
        <c:grouping val="clustered"/>
        <c:ser>
          <c:idx val="0"/>
          <c:order val="0"/>
          <c:dLbls>
            <c:spPr>
              <a:noFill/>
              <a:ln>
                <a:noFill/>
              </a:ln>
              <a:effectLst/>
            </c:spPr>
            <c:dLblPos val="inBase"/>
            <c:showVal val="1"/>
            <c:extLst xmlns:c16r2="http://schemas.microsoft.com/office/drawing/2015/06/chart">
              <c:ext xmlns:c15="http://schemas.microsoft.com/office/drawing/2012/chart" uri="{CE6537A1-D6FC-4f65-9D91-7224C49458BB}">
                <c15:showLeaderLines val="1"/>
              </c:ext>
            </c:extLst>
          </c:dLbls>
          <c:cat>
            <c:strRef>
              <c:f>'Srednje mjesečne temperature'!$A$2:$A$13</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c:v>
                </c:pt>
                <c:pt idx="11">
                  <c:v>Prosinac</c:v>
                </c:pt>
              </c:strCache>
            </c:strRef>
          </c:cat>
          <c:val>
            <c:numRef>
              <c:f>'Srednje mjesečne temperature'!$B$2:$B$13</c:f>
              <c:numCache>
                <c:formatCode>General</c:formatCode>
                <c:ptCount val="12"/>
                <c:pt idx="0">
                  <c:v>59.2</c:v>
                </c:pt>
                <c:pt idx="1">
                  <c:v>81.099999999999994</c:v>
                </c:pt>
                <c:pt idx="2">
                  <c:v>43.7</c:v>
                </c:pt>
                <c:pt idx="3">
                  <c:v>51.7</c:v>
                </c:pt>
                <c:pt idx="4">
                  <c:v>97.8</c:v>
                </c:pt>
                <c:pt idx="5">
                  <c:v>89.6</c:v>
                </c:pt>
                <c:pt idx="6">
                  <c:v>79.599999999999994</c:v>
                </c:pt>
                <c:pt idx="7">
                  <c:v>88.8</c:v>
                </c:pt>
                <c:pt idx="8">
                  <c:v>125.6</c:v>
                </c:pt>
                <c:pt idx="9">
                  <c:v>79.099999999999994</c:v>
                </c:pt>
                <c:pt idx="10">
                  <c:v>87.5</c:v>
                </c:pt>
                <c:pt idx="11" formatCode="0.0">
                  <c:v>45.6</c:v>
                </c:pt>
              </c:numCache>
            </c:numRef>
          </c:val>
          <c:extLst xmlns:c16r2="http://schemas.microsoft.com/office/drawing/2015/06/chart">
            <c:ext xmlns:c16="http://schemas.microsoft.com/office/drawing/2014/chart" uri="{C3380CC4-5D6E-409C-BE32-E72D297353CC}">
              <c16:uniqueId val="{00000000-F3F8-4B2F-A31F-B7C6675A5BBE}"/>
            </c:ext>
          </c:extLst>
        </c:ser>
        <c:axId val="267887360"/>
        <c:axId val="267819648"/>
      </c:barChart>
      <c:lineChart>
        <c:grouping val="standard"/>
        <c:ser>
          <c:idx val="1"/>
          <c:order val="1"/>
          <c:spPr>
            <a:ln w="31750">
              <a:solidFill>
                <a:srgbClr val="FF0000"/>
              </a:solidFill>
            </a:ln>
            <a:effectLst/>
          </c:spPr>
          <c:marker>
            <c:symbol val="circle"/>
            <c:size val="5"/>
            <c:spPr>
              <a:solidFill>
                <a:srgbClr val="FF0000"/>
              </a:solidFill>
              <a:ln>
                <a:noFill/>
              </a:ln>
              <a:effectLst/>
              <a:scene3d>
                <a:camera prst="orthographicFront"/>
                <a:lightRig rig="threePt" dir="t"/>
              </a:scene3d>
              <a:sp3d/>
            </c:spPr>
          </c:marker>
          <c:dLbls>
            <c:spPr>
              <a:noFill/>
              <a:ln>
                <a:noFill/>
              </a:ln>
              <a:effectLst/>
            </c:spPr>
            <c:dLblPos val="t"/>
            <c:showVal val="1"/>
            <c:extLst xmlns:c16r2="http://schemas.microsoft.com/office/drawing/2015/06/chart">
              <c:ext xmlns:c15="http://schemas.microsoft.com/office/drawing/2012/chart" uri="{CE6537A1-D6FC-4f65-9D91-7224C49458BB}">
                <c15:showLeaderLines val="1"/>
              </c:ext>
            </c:extLst>
          </c:dLbls>
          <c:cat>
            <c:strRef>
              <c:f>'Srednje mjesečne temperature'!$A$2:$A$13</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c:v>
                </c:pt>
                <c:pt idx="11">
                  <c:v>Prosinac</c:v>
                </c:pt>
              </c:strCache>
            </c:strRef>
          </c:cat>
          <c:val>
            <c:numRef>
              <c:f>'Srednje mjesečne temperature'!$C$2:$C$13</c:f>
              <c:numCache>
                <c:formatCode>0.0</c:formatCode>
                <c:ptCount val="12"/>
                <c:pt idx="0">
                  <c:v>1</c:v>
                </c:pt>
                <c:pt idx="1">
                  <c:v>2</c:v>
                </c:pt>
                <c:pt idx="2">
                  <c:v>7</c:v>
                </c:pt>
                <c:pt idx="3">
                  <c:v>13.1</c:v>
                </c:pt>
                <c:pt idx="4">
                  <c:v>16.899999999999999</c:v>
                </c:pt>
                <c:pt idx="5">
                  <c:v>20.8</c:v>
                </c:pt>
                <c:pt idx="6">
                  <c:v>22.7</c:v>
                </c:pt>
                <c:pt idx="7">
                  <c:v>21.9</c:v>
                </c:pt>
                <c:pt idx="8">
                  <c:v>17</c:v>
                </c:pt>
                <c:pt idx="9">
                  <c:v>11.6</c:v>
                </c:pt>
                <c:pt idx="10">
                  <c:v>7.3</c:v>
                </c:pt>
                <c:pt idx="11">
                  <c:v>2.2999999999999998</c:v>
                </c:pt>
              </c:numCache>
            </c:numRef>
          </c:val>
          <c:extLst xmlns:c16r2="http://schemas.microsoft.com/office/drawing/2015/06/chart">
            <c:ext xmlns:c16="http://schemas.microsoft.com/office/drawing/2014/chart" uri="{C3380CC4-5D6E-409C-BE32-E72D297353CC}">
              <c16:uniqueId val="{00000001-F3F8-4B2F-A31F-B7C6675A5BBE}"/>
            </c:ext>
          </c:extLst>
        </c:ser>
        <c:marker val="1"/>
        <c:axId val="267787264"/>
        <c:axId val="267817728"/>
      </c:lineChart>
      <c:catAx>
        <c:axId val="267787264"/>
        <c:scaling>
          <c:orientation val="minMax"/>
        </c:scaling>
        <c:axPos val="b"/>
        <c:numFmt formatCode="General" sourceLinked="1"/>
        <c:tickLblPos val="nextTo"/>
        <c:spPr>
          <a:ln>
            <a:noFill/>
          </a:ln>
        </c:spPr>
        <c:crossAx val="267817728"/>
        <c:crosses val="autoZero"/>
        <c:auto val="1"/>
        <c:lblAlgn val="ctr"/>
        <c:lblOffset val="100"/>
      </c:catAx>
      <c:valAx>
        <c:axId val="267817728"/>
        <c:scaling>
          <c:orientation val="minMax"/>
        </c:scaling>
        <c:axPos val="l"/>
        <c:majorGridlines>
          <c:spPr>
            <a:ln>
              <a:solidFill>
                <a:sysClr val="window" lastClr="FFFFFF">
                  <a:lumMod val="85000"/>
                </a:sysClr>
              </a:solidFill>
            </a:ln>
          </c:spPr>
        </c:majorGridlines>
        <c:title>
          <c:tx>
            <c:rich>
              <a:bodyPr rot="0" vert="horz"/>
              <a:lstStyle/>
              <a:p>
                <a:pPr>
                  <a:defRPr/>
                </a:pPr>
                <a:r>
                  <a:rPr lang="hr-HR" b="0">
                    <a:latin typeface="Times New Roman" panose="02020603050405020304" pitchFamily="18" charset="0"/>
                    <a:cs typeface="Times New Roman" panose="02020603050405020304" pitchFamily="18" charset="0"/>
                  </a:rPr>
                  <a:t>[℃]</a:t>
                </a:r>
                <a:endParaRPr lang="hr-HR" b="0"/>
              </a:p>
            </c:rich>
          </c:tx>
          <c:layout>
            <c:manualLayout>
              <c:xMode val="edge"/>
              <c:yMode val="edge"/>
              <c:x val="0"/>
              <c:y val="3.1371527777777799E-3"/>
            </c:manualLayout>
          </c:layout>
        </c:title>
        <c:numFmt formatCode="0.0" sourceLinked="1"/>
        <c:tickLblPos val="nextTo"/>
        <c:spPr>
          <a:ln>
            <a:noFill/>
          </a:ln>
        </c:spPr>
        <c:crossAx val="267787264"/>
        <c:crosses val="autoZero"/>
        <c:crossBetween val="between"/>
      </c:valAx>
      <c:valAx>
        <c:axId val="267819648"/>
        <c:scaling>
          <c:orientation val="minMax"/>
        </c:scaling>
        <c:axPos val="r"/>
        <c:title>
          <c:tx>
            <c:rich>
              <a:bodyPr rot="0" vert="horz"/>
              <a:lstStyle/>
              <a:p>
                <a:pPr>
                  <a:defRPr/>
                </a:pPr>
                <a:r>
                  <a:rPr lang="hr-HR" b="0"/>
                  <a:t>[mm]</a:t>
                </a:r>
              </a:p>
            </c:rich>
          </c:tx>
          <c:layout>
            <c:manualLayout>
              <c:xMode val="edge"/>
              <c:yMode val="edge"/>
              <c:x val="0.92944444444444463"/>
              <c:y val="1.9062500000000312E-3"/>
            </c:manualLayout>
          </c:layout>
        </c:title>
        <c:numFmt formatCode="#,##0.0" sourceLinked="0"/>
        <c:majorTickMark val="none"/>
        <c:tickLblPos val="nextTo"/>
        <c:spPr>
          <a:ln>
            <a:noFill/>
          </a:ln>
        </c:spPr>
        <c:crossAx val="267887360"/>
        <c:crosses val="max"/>
        <c:crossBetween val="between"/>
      </c:valAx>
      <c:catAx>
        <c:axId val="267887360"/>
        <c:scaling>
          <c:orientation val="minMax"/>
        </c:scaling>
        <c:delete val="1"/>
        <c:axPos val="b"/>
        <c:numFmt formatCode="General" sourceLinked="1"/>
        <c:tickLblPos val="none"/>
        <c:crossAx val="267819648"/>
        <c:crosses val="autoZero"/>
        <c:auto val="1"/>
        <c:lblAlgn val="ctr"/>
        <c:lblOffset val="100"/>
      </c:catAx>
    </c:plotArea>
    <c:plotVisOnly val="1"/>
    <c:dispBlanksAs val="gap"/>
  </c:chart>
  <c:spPr>
    <a:solidFill>
      <a:schemeClr val="bg1"/>
    </a:solidFill>
    <a:ln>
      <a:noFill/>
    </a:ln>
  </c:spPr>
  <c:txPr>
    <a:bodyPr/>
    <a:lstStyle/>
    <a:p>
      <a:pPr>
        <a:defRPr sz="1100">
          <a:latin typeface="+mj-lt"/>
        </a:defRPr>
      </a:pPr>
      <a:endParaRPr lang="sr-Latn-CS"/>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hr-HR"/>
  <c:style val="2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441493055555523E-2"/>
          <c:y val="9.5197436918150635E-2"/>
          <c:w val="0.82364062500000002"/>
          <c:h val="0.78779292775901943"/>
        </c:manualLayout>
      </c:layout>
      <c:barChart>
        <c:barDir val="col"/>
        <c:grouping val="clustered"/>
        <c:ser>
          <c:idx val="0"/>
          <c:order val="0"/>
          <c:dLbls>
            <c:spPr>
              <a:noFill/>
              <a:ln>
                <a:noFill/>
              </a:ln>
              <a:effectLst/>
            </c:spPr>
            <c:dLblPos val="inBase"/>
            <c:showVal val="1"/>
            <c:extLst xmlns:c16r2="http://schemas.microsoft.com/office/drawing/2015/06/chart">
              <c:ext xmlns:c15="http://schemas.microsoft.com/office/drawing/2012/chart" uri="{CE6537A1-D6FC-4f65-9D91-7224C49458BB}">
                <c15:showLeaderLines val="1"/>
              </c:ext>
            </c:extLst>
          </c:dLbls>
          <c:trendline>
            <c:spPr>
              <a:ln w="19050">
                <a:solidFill>
                  <a:srgbClr val="236EC8"/>
                </a:solidFill>
                <a:prstDash val="sysDot"/>
              </a:ln>
            </c:spPr>
            <c:trendlineType val="linear"/>
          </c:trendline>
          <c:cat>
            <c:strRef>
              <c:f>'Srednje godišnje temperature'!$A$2:$A$11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'Srednje godišnje temperature'!$B$2:$B$11</c:f>
              <c:numCache>
                <c:formatCode>0.0</c:formatCode>
                <c:ptCount val="10"/>
                <c:pt idx="0">
                  <c:v>67</c:v>
                </c:pt>
                <c:pt idx="1">
                  <c:v>100</c:v>
                </c:pt>
                <c:pt idx="2">
                  <c:v>40.1</c:v>
                </c:pt>
                <c:pt idx="3">
                  <c:v>62.6</c:v>
                </c:pt>
                <c:pt idx="4">
                  <c:v>91.8</c:v>
                </c:pt>
                <c:pt idx="5">
                  <c:v>109.4</c:v>
                </c:pt>
                <c:pt idx="6">
                  <c:v>80.5</c:v>
                </c:pt>
                <c:pt idx="7">
                  <c:v>73.8</c:v>
                </c:pt>
                <c:pt idx="8">
                  <c:v>74.400000000000006</c:v>
                </c:pt>
                <c:pt idx="9">
                  <c:v>74.900000000000006</c:v>
                </c:pt>
              </c:numCache>
            </c:numRef>
          </c:val>
          <c:extLst xmlns:c16r2="http://schemas.microsoft.com/office/drawing/2015/06/chart">
            <c:ext xmlns:c16="http://schemas.microsoft.com/office/drawing/2014/chart" uri="{C3380CC4-5D6E-409C-BE32-E72D297353CC}">
              <c16:uniqueId val="{00000001-7C62-4D59-B1B4-5C83C7255C9A}"/>
            </c:ext>
          </c:extLst>
        </c:ser>
        <c:gapWidth val="100"/>
        <c:axId val="268364800"/>
        <c:axId val="268362880"/>
      </c:barChart>
      <c:lineChart>
        <c:grouping val="standard"/>
        <c:ser>
          <c:idx val="1"/>
          <c:order val="1"/>
          <c:spPr>
            <a:ln w="28575">
              <a:solidFill>
                <a:srgbClr val="FF0000"/>
              </a:solidFill>
            </a:ln>
            <a:effectLst/>
          </c:spPr>
          <c:marker>
            <c:symbol val="circle"/>
            <c:size val="5"/>
            <c:spPr>
              <a:solidFill>
                <a:srgbClr val="FF0000"/>
              </a:solidFill>
              <a:ln>
                <a:noFill/>
              </a:ln>
              <a:effectLst/>
              <a:scene3d>
                <a:camera prst="orthographicFront"/>
                <a:lightRig rig="threePt" dir="t"/>
              </a:scene3d>
            </c:spPr>
          </c:marker>
          <c:dLbls>
            <c:spPr>
              <a:noFill/>
              <a:ln>
                <a:noFill/>
              </a:ln>
              <a:effectLst/>
            </c:spPr>
            <c:dLblPos val="t"/>
            <c:showVal val="1"/>
            <c:extLst xmlns:c16r2="http://schemas.microsoft.com/office/drawing/2015/06/chart">
              <c:ext xmlns:c15="http://schemas.microsoft.com/office/drawing/2012/chart" uri="{CE6537A1-D6FC-4f65-9D91-7224C49458BB}">
                <c15:showLeaderLines val="1"/>
              </c:ext>
            </c:extLst>
          </c:dLbls>
          <c:trendline>
            <c:spPr>
              <a:ln w="19050">
                <a:solidFill>
                  <a:srgbClr val="FF0000"/>
                </a:solidFill>
                <a:prstDash val="sysDot"/>
              </a:ln>
            </c:spPr>
            <c:trendlineType val="linear"/>
          </c:trendline>
          <c:cat>
            <c:strRef>
              <c:f>'Srednje godišnje temperature'!$A$2:$A$11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'Srednje godišnje temperature'!$C$2:$C$11</c:f>
              <c:numCache>
                <c:formatCode>General</c:formatCode>
                <c:ptCount val="10"/>
                <c:pt idx="0">
                  <c:v>11.5</c:v>
                </c:pt>
                <c:pt idx="1">
                  <c:v>10.4</c:v>
                </c:pt>
                <c:pt idx="2">
                  <c:v>11.4</c:v>
                </c:pt>
                <c:pt idx="3" formatCode="0.0">
                  <c:v>11.8</c:v>
                </c:pt>
                <c:pt idx="4">
                  <c:v>11.2</c:v>
                </c:pt>
                <c:pt idx="5">
                  <c:v>12.4</c:v>
                </c:pt>
                <c:pt idx="6">
                  <c:v>12.6</c:v>
                </c:pt>
                <c:pt idx="7">
                  <c:v>12.5</c:v>
                </c:pt>
                <c:pt idx="8">
                  <c:v>12.8</c:v>
                </c:pt>
                <c:pt idx="9">
                  <c:v>13.1</c:v>
                </c:pt>
              </c:numCache>
            </c:numRef>
          </c:val>
          <c:extLst xmlns:c16r2="http://schemas.microsoft.com/office/drawing/2015/06/chart">
            <c:ext xmlns:c16="http://schemas.microsoft.com/office/drawing/2014/chart" uri="{C3380CC4-5D6E-409C-BE32-E72D297353CC}">
              <c16:uniqueId val="{00000003-7C62-4D59-B1B4-5C83C7255C9A}"/>
            </c:ext>
          </c:extLst>
        </c:ser>
        <c:marker val="1"/>
        <c:axId val="267908608"/>
        <c:axId val="267910144"/>
      </c:lineChart>
      <c:catAx>
        <c:axId val="267908608"/>
        <c:scaling>
          <c:orientation val="minMax"/>
        </c:scaling>
        <c:axPos val="b"/>
        <c:numFmt formatCode="General" sourceLinked="1"/>
        <c:tickLblPos val="nextTo"/>
        <c:spPr>
          <a:ln>
            <a:noFill/>
          </a:ln>
        </c:spPr>
        <c:crossAx val="267910144"/>
        <c:crosses val="autoZero"/>
        <c:auto val="1"/>
        <c:lblAlgn val="ctr"/>
        <c:lblOffset val="100"/>
      </c:catAx>
      <c:valAx>
        <c:axId val="267910144"/>
        <c:scaling>
          <c:orientation val="minMax"/>
        </c:scaling>
        <c:axPos val="l"/>
        <c:majorGridlines>
          <c:spPr>
            <a:ln>
              <a:solidFill>
                <a:sysClr val="window" lastClr="FFFFFF">
                  <a:lumMod val="85000"/>
                </a:sysClr>
              </a:solidFill>
            </a:ln>
          </c:spPr>
        </c:majorGridlines>
        <c:title>
          <c:tx>
            <c:rich>
              <a:bodyPr rot="0" vert="horz"/>
              <a:lstStyle/>
              <a:p>
                <a:pPr>
                  <a:defRPr/>
                </a:pPr>
                <a:r>
                  <a:rPr lang="hr-HR" b="0"/>
                  <a:t>[</a:t>
                </a:r>
                <a:r>
                  <a:rPr lang="hr-HR" b="0">
                    <a:latin typeface="Times New Roman" panose="02020603050405020304" pitchFamily="18" charset="0"/>
                    <a:cs typeface="Times New Roman" panose="02020603050405020304" pitchFamily="18" charset="0"/>
                  </a:rPr>
                  <a:t>℃]</a:t>
                </a:r>
                <a:endParaRPr lang="hr-HR" b="0"/>
              </a:p>
            </c:rich>
          </c:tx>
          <c:layout>
            <c:manualLayout>
              <c:xMode val="edge"/>
              <c:yMode val="edge"/>
              <c:x val="0"/>
              <c:y val="1.0775037282747522E-3"/>
            </c:manualLayout>
          </c:layout>
        </c:title>
        <c:numFmt formatCode="#,##0.0" sourceLinked="0"/>
        <c:tickLblPos val="nextTo"/>
        <c:spPr>
          <a:ln>
            <a:noFill/>
          </a:ln>
        </c:spPr>
        <c:crossAx val="267908608"/>
        <c:crosses val="autoZero"/>
        <c:crossBetween val="between"/>
      </c:valAx>
      <c:valAx>
        <c:axId val="268362880"/>
        <c:scaling>
          <c:orientation val="minMax"/>
        </c:scaling>
        <c:axPos val="r"/>
        <c:title>
          <c:tx>
            <c:rich>
              <a:bodyPr rot="0" vert="horz"/>
              <a:lstStyle/>
              <a:p>
                <a:pPr>
                  <a:defRPr/>
                </a:pPr>
                <a:r>
                  <a:rPr lang="hr-HR" b="0"/>
                  <a:t>[mm]</a:t>
                </a:r>
              </a:p>
            </c:rich>
          </c:tx>
          <c:layout>
            <c:manualLayout>
              <c:xMode val="edge"/>
              <c:yMode val="edge"/>
              <c:x val="0.92944444444444463"/>
              <c:y val="1.0775037282747522E-3"/>
            </c:manualLayout>
          </c:layout>
        </c:title>
        <c:numFmt formatCode="#,##0.0" sourceLinked="0"/>
        <c:majorTickMark val="none"/>
        <c:tickLblPos val="nextTo"/>
        <c:spPr>
          <a:ln>
            <a:noFill/>
          </a:ln>
        </c:spPr>
        <c:crossAx val="268364800"/>
        <c:crosses val="max"/>
        <c:crossBetween val="between"/>
      </c:valAx>
      <c:catAx>
        <c:axId val="268364800"/>
        <c:scaling>
          <c:orientation val="minMax"/>
        </c:scaling>
        <c:delete val="1"/>
        <c:axPos val="b"/>
        <c:numFmt formatCode="General" sourceLinked="1"/>
        <c:tickLblPos val="none"/>
        <c:crossAx val="268362880"/>
        <c:crosses val="autoZero"/>
        <c:auto val="1"/>
        <c:lblAlgn val="ctr"/>
        <c:lblOffset val="100"/>
      </c:catAx>
    </c:plotArea>
    <c:plotVisOnly val="1"/>
    <c:dispBlanksAs val="gap"/>
  </c:chart>
  <c:spPr>
    <a:solidFill>
      <a:schemeClr val="bg1"/>
    </a:solidFill>
    <a:ln>
      <a:noFill/>
    </a:ln>
  </c:spPr>
  <c:txPr>
    <a:bodyPr/>
    <a:lstStyle/>
    <a:p>
      <a:pPr>
        <a:defRPr sz="1100">
          <a:latin typeface="+mj-lt"/>
        </a:defRPr>
      </a:pPr>
      <a:endParaRPr lang="sr-Latn-C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hr-HR"/>
  <c:style val="26"/>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'Broj vrućih i studenih dana'!$B$1</c:f>
              <c:strCache>
                <c:ptCount val="1"/>
                <c:pt idx="0">
                  <c:v>Broj vrućih dana</c:v>
                </c:pt>
              </c:strCache>
            </c:strRef>
          </c:tx>
          <c:spPr>
            <a:solidFill>
              <a:srgbClr val="FF4747"/>
            </a:solidFill>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trendline>
            <c:spPr>
              <a:ln w="19050">
                <a:solidFill>
                  <a:srgbClr val="FF0000"/>
                </a:solidFill>
                <a:prstDash val="sysDot"/>
              </a:ln>
            </c:spPr>
            <c:trendlineType val="linear"/>
          </c:trendline>
          <c:cat>
            <c:strRef>
              <c:f>'Broj vrućih i studenih dana'!$A$2:$A$11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'Broj vrućih i studenih dana'!$B$2:$B$11</c:f>
              <c:numCache>
                <c:formatCode>General</c:formatCode>
                <c:ptCount val="10"/>
                <c:pt idx="0">
                  <c:v>20</c:v>
                </c:pt>
                <c:pt idx="1">
                  <c:v>15</c:v>
                </c:pt>
                <c:pt idx="2">
                  <c:v>34</c:v>
                </c:pt>
                <c:pt idx="3">
                  <c:v>44</c:v>
                </c:pt>
                <c:pt idx="4">
                  <c:v>30</c:v>
                </c:pt>
                <c:pt idx="5">
                  <c:v>12</c:v>
                </c:pt>
                <c:pt idx="6">
                  <c:v>38</c:v>
                </c:pt>
                <c:pt idx="7">
                  <c:v>13</c:v>
                </c:pt>
                <c:pt idx="8">
                  <c:v>35</c:v>
                </c:pt>
                <c:pt idx="9">
                  <c:v>22</c:v>
                </c:pt>
              </c:numCache>
            </c:numRef>
          </c:val>
          <c:extLst xmlns:c16r2="http://schemas.microsoft.com/office/drawing/2015/06/chart">
            <c:ext xmlns:c16="http://schemas.microsoft.com/office/drawing/2014/chart" uri="{C3380CC4-5D6E-409C-BE32-E72D297353CC}">
              <c16:uniqueId val="{00000001-B0D7-4941-8517-70B25DE1382D}"/>
            </c:ext>
          </c:extLst>
        </c:ser>
        <c:ser>
          <c:idx val="1"/>
          <c:order val="1"/>
          <c:tx>
            <c:strRef>
              <c:f>'Broj vrućih i studenih dana'!$C$1</c:f>
              <c:strCache>
                <c:ptCount val="1"/>
                <c:pt idx="0">
                  <c:v>Broj studenih dana</c:v>
                </c:pt>
              </c:strCache>
            </c:strRef>
          </c:tx>
          <c:spPr>
            <a:solidFill>
              <a:srgbClr val="236EC8"/>
            </a:solidFill>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trendline>
            <c:spPr>
              <a:ln w="19050">
                <a:solidFill>
                  <a:srgbClr val="236EC8"/>
                </a:solidFill>
                <a:prstDash val="sysDot"/>
              </a:ln>
            </c:spPr>
            <c:trendlineType val="linear"/>
          </c:trendline>
          <c:cat>
            <c:strRef>
              <c:f>'Broj vrućih i studenih dana'!$A$2:$A$11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'Broj vrućih i studenih dana'!$C$2:$C$11</c:f>
              <c:numCache>
                <c:formatCode>General</c:formatCode>
                <c:ptCount val="10"/>
                <c:pt idx="0">
                  <c:v>19</c:v>
                </c:pt>
                <c:pt idx="1">
                  <c:v>26</c:v>
                </c:pt>
                <c:pt idx="2">
                  <c:v>22</c:v>
                </c:pt>
                <c:pt idx="3">
                  <c:v>19</c:v>
                </c:pt>
                <c:pt idx="4">
                  <c:v>16</c:v>
                </c:pt>
                <c:pt idx="5">
                  <c:v>11</c:v>
                </c:pt>
                <c:pt idx="6">
                  <c:v>2</c:v>
                </c:pt>
                <c:pt idx="7">
                  <c:v>17</c:v>
                </c:pt>
                <c:pt idx="8">
                  <c:v>23</c:v>
                </c:pt>
                <c:pt idx="9">
                  <c:v>14</c:v>
                </c:pt>
              </c:numCache>
            </c:numRef>
          </c:val>
          <c:extLst xmlns:c16r2="http://schemas.microsoft.com/office/drawing/2015/06/chart">
            <c:ext xmlns:c16="http://schemas.microsoft.com/office/drawing/2014/chart" uri="{C3380CC4-5D6E-409C-BE32-E72D297353CC}">
              <c16:uniqueId val="{00000003-B0D7-4941-8517-70B25DE1382D}"/>
            </c:ext>
          </c:extLst>
        </c:ser>
        <c:gapWidth val="100"/>
        <c:overlap val="-20"/>
        <c:axId val="268274304"/>
        <c:axId val="269353344"/>
      </c:barChart>
      <c:catAx>
        <c:axId val="268274304"/>
        <c:scaling>
          <c:orientation val="minMax"/>
        </c:scaling>
        <c:axPos val="b"/>
        <c:numFmt formatCode="General" sourceLinked="1"/>
        <c:tickLblPos val="nextTo"/>
        <c:spPr>
          <a:ln>
            <a:noFill/>
          </a:ln>
        </c:spPr>
        <c:crossAx val="269353344"/>
        <c:crosses val="autoZero"/>
        <c:auto val="1"/>
        <c:lblAlgn val="ctr"/>
        <c:lblOffset val="100"/>
      </c:catAx>
      <c:valAx>
        <c:axId val="269353344"/>
        <c:scaling>
          <c:orientation val="minMax"/>
        </c:scaling>
        <c:axPos val="l"/>
        <c:majorGridlines>
          <c:spPr>
            <a:ln>
              <a:solidFill>
                <a:sysClr val="window" lastClr="FFFFFF">
                  <a:lumMod val="85000"/>
                </a:sysClr>
              </a:solidFill>
            </a:ln>
          </c:spPr>
        </c:majorGridlines>
        <c:numFmt formatCode="General" sourceLinked="1"/>
        <c:tickLblPos val="nextTo"/>
        <c:spPr>
          <a:ln>
            <a:noFill/>
          </a:ln>
        </c:spPr>
        <c:crossAx val="268274304"/>
        <c:crosses val="autoZero"/>
        <c:crossBetween val="between"/>
      </c:valAx>
    </c:plotArea>
    <c:plotVisOnly val="1"/>
    <c:dispBlanksAs val="gap"/>
  </c:chart>
  <c:spPr>
    <a:solidFill>
      <a:schemeClr val="bg1"/>
    </a:solidFill>
    <a:ln>
      <a:solidFill>
        <a:schemeClr val="bg1"/>
      </a:solidFill>
    </a:ln>
  </c:spPr>
  <c:txPr>
    <a:bodyPr/>
    <a:lstStyle/>
    <a:p>
      <a:pPr>
        <a:defRPr sz="1100">
          <a:latin typeface="+mj-lt"/>
        </a:defRPr>
      </a:pPr>
      <a:endParaRPr lang="sr-Latn-CS"/>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hr-HR"/>
  <c:style val="26"/>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v>Broj kišnih dana</c:v>
          </c:tx>
          <c:dLbls>
            <c:spPr>
              <a:noFill/>
              <a:ln>
                <a:noFill/>
              </a:ln>
              <a:effectLst/>
            </c:spPr>
            <c:showVal val="1"/>
            <c:extLst xmlns:c16r2="http://schemas.microsoft.com/office/drawing/2015/06/chart">
              <c:ext xmlns:c15="http://schemas.microsoft.com/office/drawing/2012/chart" uri="{CE6537A1-D6FC-4f65-9D91-7224C49458BB}">
                <c15:showLeaderLines val="1"/>
              </c:ext>
            </c:extLst>
          </c:dLbls>
          <c:trendline>
            <c:spPr>
              <a:ln w="19050">
                <a:solidFill>
                  <a:srgbClr val="236EC8"/>
                </a:solidFill>
                <a:prstDash val="sysDot"/>
              </a:ln>
            </c:spPr>
            <c:trendlineType val="linear"/>
          </c:trendline>
          <c:cat>
            <c:strRef>
              <c:f>'Broj kišnih i snježnih dana'!$A$2:$A$11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'Broj kišnih i snježnih dana'!$B$2:$B$11</c:f>
              <c:numCache>
                <c:formatCode>General</c:formatCode>
                <c:ptCount val="10"/>
                <c:pt idx="0">
                  <c:v>137</c:v>
                </c:pt>
                <c:pt idx="1">
                  <c:v>143</c:v>
                </c:pt>
                <c:pt idx="2">
                  <c:v>110</c:v>
                </c:pt>
                <c:pt idx="3">
                  <c:v>120</c:v>
                </c:pt>
                <c:pt idx="4">
                  <c:v>124</c:v>
                </c:pt>
                <c:pt idx="5">
                  <c:v>167</c:v>
                </c:pt>
                <c:pt idx="6">
                  <c:v>109</c:v>
                </c:pt>
                <c:pt idx="7">
                  <c:v>131</c:v>
                </c:pt>
                <c:pt idx="8">
                  <c:v>110</c:v>
                </c:pt>
                <c:pt idx="9">
                  <c:v>115</c:v>
                </c:pt>
              </c:numCache>
            </c:numRef>
          </c:val>
          <c:extLst xmlns:c16r2="http://schemas.microsoft.com/office/drawing/2015/06/chart">
            <c:ext xmlns:c16="http://schemas.microsoft.com/office/drawing/2014/chart" uri="{C3380CC4-5D6E-409C-BE32-E72D297353CC}">
              <c16:uniqueId val="{00000001-BC9E-4D44-83ED-884E319F7EC9}"/>
            </c:ext>
          </c:extLst>
        </c:ser>
        <c:ser>
          <c:idx val="1"/>
          <c:order val="1"/>
          <c:tx>
            <c:v>Broj snježnih dana</c:v>
          </c:tx>
          <c:spPr>
            <a:solidFill>
              <a:sysClr val="window" lastClr="FFFFFF">
                <a:lumMod val="50000"/>
              </a:sysClr>
            </a:solidFill>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trendline>
            <c:spPr>
              <a:ln w="19050">
                <a:solidFill>
                  <a:sysClr val="window" lastClr="FFFFFF">
                    <a:lumMod val="50000"/>
                  </a:sysClr>
                </a:solidFill>
                <a:prstDash val="sysDot"/>
              </a:ln>
            </c:spPr>
            <c:trendlineType val="linear"/>
          </c:trendline>
          <c:cat>
            <c:strRef>
              <c:f>'Broj kišnih i snježnih dana'!$A$2:$A$11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'Broj kišnih i snježnih dana'!$C$2:$C$11</c:f>
              <c:numCache>
                <c:formatCode>General</c:formatCode>
                <c:ptCount val="10"/>
                <c:pt idx="0">
                  <c:v>32</c:v>
                </c:pt>
                <c:pt idx="1">
                  <c:v>40</c:v>
                </c:pt>
                <c:pt idx="2">
                  <c:v>22</c:v>
                </c:pt>
                <c:pt idx="3">
                  <c:v>17</c:v>
                </c:pt>
                <c:pt idx="4">
                  <c:v>35</c:v>
                </c:pt>
                <c:pt idx="5">
                  <c:v>9</c:v>
                </c:pt>
                <c:pt idx="6">
                  <c:v>15</c:v>
                </c:pt>
                <c:pt idx="7">
                  <c:v>12</c:v>
                </c:pt>
                <c:pt idx="8">
                  <c:v>12</c:v>
                </c:pt>
                <c:pt idx="9">
                  <c:v>27</c:v>
                </c:pt>
              </c:numCache>
            </c:numRef>
          </c:val>
          <c:extLst xmlns:c16r2="http://schemas.microsoft.com/office/drawing/2015/06/chart">
            <c:ext xmlns:c16="http://schemas.microsoft.com/office/drawing/2014/chart" uri="{C3380CC4-5D6E-409C-BE32-E72D297353CC}">
              <c16:uniqueId val="{00000003-BC9E-4D44-83ED-884E319F7EC9}"/>
            </c:ext>
          </c:extLst>
        </c:ser>
        <c:gapWidth val="100"/>
        <c:overlap val="-20"/>
        <c:axId val="269418496"/>
        <c:axId val="269420032"/>
      </c:barChart>
      <c:catAx>
        <c:axId val="269418496"/>
        <c:scaling>
          <c:orientation val="minMax"/>
        </c:scaling>
        <c:axPos val="b"/>
        <c:numFmt formatCode="General" sourceLinked="1"/>
        <c:tickLblPos val="nextTo"/>
        <c:spPr>
          <a:ln>
            <a:noFill/>
          </a:ln>
        </c:spPr>
        <c:crossAx val="269420032"/>
        <c:crosses val="autoZero"/>
        <c:auto val="1"/>
        <c:lblAlgn val="ctr"/>
        <c:lblOffset val="100"/>
      </c:catAx>
      <c:valAx>
        <c:axId val="269420032"/>
        <c:scaling>
          <c:orientation val="minMax"/>
        </c:scaling>
        <c:axPos val="l"/>
        <c:majorGridlines>
          <c:spPr>
            <a:ln>
              <a:solidFill>
                <a:sysClr val="window" lastClr="FFFFFF">
                  <a:lumMod val="85000"/>
                </a:sysClr>
              </a:solidFill>
            </a:ln>
          </c:spPr>
        </c:majorGridlines>
        <c:numFmt formatCode="General" sourceLinked="1"/>
        <c:tickLblPos val="nextTo"/>
        <c:spPr>
          <a:ln>
            <a:noFill/>
          </a:ln>
        </c:spPr>
        <c:crossAx val="269418496"/>
        <c:crosses val="autoZero"/>
        <c:crossBetween val="between"/>
      </c:valAx>
    </c:plotArea>
    <c:plotVisOnly val="1"/>
    <c:dispBlanksAs val="gap"/>
  </c:chart>
  <c:spPr>
    <a:solidFill>
      <a:schemeClr val="bg1"/>
    </a:solidFill>
    <a:ln>
      <a:solidFill>
        <a:schemeClr val="bg1"/>
      </a:solidFill>
    </a:ln>
  </c:spPr>
  <c:txPr>
    <a:bodyPr/>
    <a:lstStyle/>
    <a:p>
      <a:pPr>
        <a:defRPr sz="1100">
          <a:latin typeface="+mj-lt"/>
        </a:defRPr>
      </a:pPr>
      <a:endParaRPr lang="sr-Latn-CS"/>
    </a:p>
  </c:txPr>
  <c:externalData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9D1CAC-5DCD-47AD-A1CE-D7CA788D91C0}"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hr-HR"/>
        </a:p>
      </dgm:t>
    </dgm:pt>
    <dgm:pt modelId="{778211D5-C1BC-4FCF-B5AD-0E65730D48AC}">
      <dgm:prSet phldrT="[Text]"/>
      <dgm:spPr/>
      <dgm:t>
        <a:bodyPr/>
        <a:lstStyle/>
        <a:p>
          <a:pPr algn="ctr"/>
          <a:r>
            <a:rPr lang="hr-HR">
              <a:latin typeface="Cambria" panose="02040503050406030204" pitchFamily="18" charset="0"/>
              <a:ea typeface="Cambria" panose="02040503050406030204" pitchFamily="18" charset="0"/>
            </a:rPr>
            <a:t>Europski strukturni i investicijski fondovi</a:t>
          </a:r>
        </a:p>
      </dgm:t>
    </dgm:pt>
    <dgm:pt modelId="{C6864D70-20F5-4F04-853E-64AE5129E1DA}" type="parTrans" cxnId="{FC466705-0C6F-4191-BFEE-5F18588E2BAA}">
      <dgm:prSet/>
      <dgm:spPr/>
      <dgm:t>
        <a:bodyPr/>
        <a:lstStyle/>
        <a:p>
          <a:pPr algn="ctr"/>
          <a:endParaRPr lang="hr-HR">
            <a:latin typeface="Cambria" panose="02040503050406030204" pitchFamily="18" charset="0"/>
            <a:ea typeface="Cambria" panose="02040503050406030204" pitchFamily="18" charset="0"/>
          </a:endParaRPr>
        </a:p>
      </dgm:t>
    </dgm:pt>
    <dgm:pt modelId="{4A0F1145-EFC2-4ABB-9006-FBF5FC070192}" type="sibTrans" cxnId="{FC466705-0C6F-4191-BFEE-5F18588E2BAA}">
      <dgm:prSet/>
      <dgm:spPr/>
      <dgm:t>
        <a:bodyPr/>
        <a:lstStyle/>
        <a:p>
          <a:pPr algn="ctr"/>
          <a:endParaRPr lang="hr-HR">
            <a:latin typeface="Cambria" panose="02040503050406030204" pitchFamily="18" charset="0"/>
            <a:ea typeface="Cambria" panose="02040503050406030204" pitchFamily="18" charset="0"/>
          </a:endParaRPr>
        </a:p>
      </dgm:t>
    </dgm:pt>
    <dgm:pt modelId="{4328593C-89B6-49F0-AFB6-1A9520A4ED1A}">
      <dgm:prSet phldrT="[Text]" custT="1"/>
      <dgm:spPr/>
      <dgm:t>
        <a:bodyPr/>
        <a:lstStyle/>
        <a:p>
          <a:pPr algn="ctr"/>
          <a:r>
            <a:rPr lang="hr-HR" sz="700">
              <a:latin typeface="Cambria" panose="02040503050406030204" pitchFamily="18" charset="0"/>
              <a:ea typeface="Cambria" panose="02040503050406030204" pitchFamily="18" charset="0"/>
            </a:rPr>
            <a:t>Kohezijski fond (CF)</a:t>
          </a:r>
        </a:p>
      </dgm:t>
    </dgm:pt>
    <dgm:pt modelId="{63EF2876-E462-4EC7-8CC0-62AD20DE3CAB}" type="parTrans" cxnId="{6DE8089C-A854-4250-9D4C-778A2DA7ACAC}">
      <dgm:prSet/>
      <dgm:spPr/>
      <dgm:t>
        <a:bodyPr/>
        <a:lstStyle/>
        <a:p>
          <a:pPr algn="ctr"/>
          <a:endParaRPr lang="hr-HR" sz="700">
            <a:latin typeface="Cambria" panose="02040503050406030204" pitchFamily="18" charset="0"/>
            <a:ea typeface="Cambria" panose="02040503050406030204" pitchFamily="18" charset="0"/>
          </a:endParaRPr>
        </a:p>
      </dgm:t>
    </dgm:pt>
    <dgm:pt modelId="{B52CAA95-3A89-45CE-A76E-7E30366DECD7}" type="sibTrans" cxnId="{6DE8089C-A854-4250-9D4C-778A2DA7ACAC}">
      <dgm:prSet/>
      <dgm:spPr/>
      <dgm:t>
        <a:bodyPr/>
        <a:lstStyle/>
        <a:p>
          <a:pPr algn="ctr"/>
          <a:endParaRPr lang="hr-HR">
            <a:latin typeface="Cambria" panose="02040503050406030204" pitchFamily="18" charset="0"/>
            <a:ea typeface="Cambria" panose="02040503050406030204" pitchFamily="18" charset="0"/>
          </a:endParaRPr>
        </a:p>
      </dgm:t>
    </dgm:pt>
    <dgm:pt modelId="{12B29299-9289-4D4B-BD1C-EADF2720EBC5}">
      <dgm:prSet phldrT="[Text]" custT="1"/>
      <dgm:spPr/>
      <dgm:t>
        <a:bodyPr/>
        <a:lstStyle/>
        <a:p>
          <a:pPr algn="ctr"/>
          <a:r>
            <a:rPr lang="hr-HR" sz="700">
              <a:latin typeface="Cambria" panose="02040503050406030204" pitchFamily="18" charset="0"/>
              <a:ea typeface="Cambria" panose="02040503050406030204" pitchFamily="18" charset="0"/>
            </a:rPr>
            <a:t>Europski poljoprivredni fond za ruralni razvoj (EAFRD)</a:t>
          </a:r>
        </a:p>
      </dgm:t>
    </dgm:pt>
    <dgm:pt modelId="{245F86FE-306D-4135-A536-59DCF3F65EE8}" type="parTrans" cxnId="{8EE8FAC2-3367-49FD-BDA9-6365ED773B0E}">
      <dgm:prSet/>
      <dgm:spPr/>
      <dgm:t>
        <a:bodyPr/>
        <a:lstStyle/>
        <a:p>
          <a:pPr algn="ctr"/>
          <a:endParaRPr lang="hr-HR" sz="700">
            <a:latin typeface="Cambria" panose="02040503050406030204" pitchFamily="18" charset="0"/>
            <a:ea typeface="Cambria" panose="02040503050406030204" pitchFamily="18" charset="0"/>
          </a:endParaRPr>
        </a:p>
      </dgm:t>
    </dgm:pt>
    <dgm:pt modelId="{70223963-116A-4EE0-AA2D-D0103EC758AE}" type="sibTrans" cxnId="{8EE8FAC2-3367-49FD-BDA9-6365ED773B0E}">
      <dgm:prSet/>
      <dgm:spPr/>
      <dgm:t>
        <a:bodyPr/>
        <a:lstStyle/>
        <a:p>
          <a:pPr algn="ctr"/>
          <a:endParaRPr lang="hr-HR">
            <a:latin typeface="Cambria" panose="02040503050406030204" pitchFamily="18" charset="0"/>
            <a:ea typeface="Cambria" panose="02040503050406030204" pitchFamily="18" charset="0"/>
          </a:endParaRPr>
        </a:p>
      </dgm:t>
    </dgm:pt>
    <dgm:pt modelId="{1EB9FCEF-E7FD-4D03-9EE0-042950FA107E}">
      <dgm:prSet phldrT="[Text]"/>
      <dgm:spPr/>
      <dgm:t>
        <a:bodyPr/>
        <a:lstStyle/>
        <a:p>
          <a:pPr algn="ctr"/>
          <a:r>
            <a:rPr lang="hr-HR">
              <a:latin typeface="Cambria" panose="02040503050406030204" pitchFamily="18" charset="0"/>
              <a:ea typeface="Cambria" panose="02040503050406030204" pitchFamily="18" charset="0"/>
            </a:rPr>
            <a:t>Europski programi financiranja</a:t>
          </a:r>
        </a:p>
      </dgm:t>
    </dgm:pt>
    <dgm:pt modelId="{0122DCFC-E686-40BB-B5C1-225EDA9F2FB0}" type="parTrans" cxnId="{29608FFD-5AB8-4944-BCD4-27D403ABCA42}">
      <dgm:prSet/>
      <dgm:spPr/>
      <dgm:t>
        <a:bodyPr/>
        <a:lstStyle/>
        <a:p>
          <a:pPr algn="ctr"/>
          <a:endParaRPr lang="hr-HR">
            <a:latin typeface="Cambria" panose="02040503050406030204" pitchFamily="18" charset="0"/>
            <a:ea typeface="Cambria" panose="02040503050406030204" pitchFamily="18" charset="0"/>
          </a:endParaRPr>
        </a:p>
      </dgm:t>
    </dgm:pt>
    <dgm:pt modelId="{6B0F7191-F575-4EA5-8AAC-553B905309F2}" type="sibTrans" cxnId="{29608FFD-5AB8-4944-BCD4-27D403ABCA42}">
      <dgm:prSet/>
      <dgm:spPr/>
      <dgm:t>
        <a:bodyPr/>
        <a:lstStyle/>
        <a:p>
          <a:pPr algn="ctr"/>
          <a:endParaRPr lang="hr-HR">
            <a:latin typeface="Cambria" panose="02040503050406030204" pitchFamily="18" charset="0"/>
            <a:ea typeface="Cambria" panose="02040503050406030204" pitchFamily="18" charset="0"/>
          </a:endParaRPr>
        </a:p>
      </dgm:t>
    </dgm:pt>
    <dgm:pt modelId="{69544C03-EA06-4728-9161-F84C91060C51}">
      <dgm:prSet phldrT="[Text]" custT="1"/>
      <dgm:spPr/>
      <dgm:t>
        <a:bodyPr/>
        <a:lstStyle/>
        <a:p>
          <a:pPr algn="ctr"/>
          <a:r>
            <a:rPr lang="hr-HR" sz="700">
              <a:latin typeface="Cambria" panose="02040503050406030204" pitchFamily="18" charset="0"/>
              <a:ea typeface="Cambria" panose="02040503050406030204" pitchFamily="18" charset="0"/>
            </a:rPr>
            <a:t>Instrument za povezivanje Europe (CEF)</a:t>
          </a:r>
        </a:p>
      </dgm:t>
    </dgm:pt>
    <dgm:pt modelId="{8697F149-7F74-4994-BAB2-263B88D8A822}" type="parTrans" cxnId="{28B29921-B385-4223-8EAD-CC2BF208E565}">
      <dgm:prSet/>
      <dgm:spPr/>
      <dgm:t>
        <a:bodyPr/>
        <a:lstStyle/>
        <a:p>
          <a:pPr algn="ctr"/>
          <a:endParaRPr lang="hr-HR" sz="700">
            <a:latin typeface="Cambria" panose="02040503050406030204" pitchFamily="18" charset="0"/>
            <a:ea typeface="Cambria" panose="02040503050406030204" pitchFamily="18" charset="0"/>
          </a:endParaRPr>
        </a:p>
      </dgm:t>
    </dgm:pt>
    <dgm:pt modelId="{31E5DF83-EFE9-432D-8FC4-A63343CB0EEB}" type="sibTrans" cxnId="{28B29921-B385-4223-8EAD-CC2BF208E565}">
      <dgm:prSet/>
      <dgm:spPr/>
      <dgm:t>
        <a:bodyPr/>
        <a:lstStyle/>
        <a:p>
          <a:pPr algn="ctr"/>
          <a:endParaRPr lang="hr-HR">
            <a:latin typeface="Cambria" panose="02040503050406030204" pitchFamily="18" charset="0"/>
            <a:ea typeface="Cambria" panose="02040503050406030204" pitchFamily="18" charset="0"/>
          </a:endParaRPr>
        </a:p>
      </dgm:t>
    </dgm:pt>
    <dgm:pt modelId="{D55C000E-DBB1-4F14-BB4D-7E0050A7FB70}">
      <dgm:prSet/>
      <dgm:spPr/>
      <dgm:t>
        <a:bodyPr/>
        <a:lstStyle/>
        <a:p>
          <a:pPr algn="ctr"/>
          <a:r>
            <a:rPr lang="hr-HR">
              <a:latin typeface="Cambria" panose="02040503050406030204" pitchFamily="18" charset="0"/>
              <a:ea typeface="Cambria" panose="02040503050406030204" pitchFamily="18" charset="0"/>
            </a:rPr>
            <a:t>Pomoć u izradi projekata</a:t>
          </a:r>
        </a:p>
      </dgm:t>
    </dgm:pt>
    <dgm:pt modelId="{FE0E6654-1CDB-4569-AA7D-8D5B2B655DB1}" type="parTrans" cxnId="{8CD16342-71B5-48DD-98AC-0246B3D82CD0}">
      <dgm:prSet/>
      <dgm:spPr/>
      <dgm:t>
        <a:bodyPr/>
        <a:lstStyle/>
        <a:p>
          <a:pPr algn="ctr"/>
          <a:endParaRPr lang="hr-HR">
            <a:latin typeface="Cambria" panose="02040503050406030204" pitchFamily="18" charset="0"/>
            <a:ea typeface="Cambria" panose="02040503050406030204" pitchFamily="18" charset="0"/>
          </a:endParaRPr>
        </a:p>
      </dgm:t>
    </dgm:pt>
    <dgm:pt modelId="{FC601764-D85A-4D71-8C10-24735E177DAA}" type="sibTrans" cxnId="{8CD16342-71B5-48DD-98AC-0246B3D82CD0}">
      <dgm:prSet/>
      <dgm:spPr/>
      <dgm:t>
        <a:bodyPr/>
        <a:lstStyle/>
        <a:p>
          <a:pPr algn="ctr"/>
          <a:endParaRPr lang="hr-HR">
            <a:latin typeface="Cambria" panose="02040503050406030204" pitchFamily="18" charset="0"/>
            <a:ea typeface="Cambria" panose="02040503050406030204" pitchFamily="18" charset="0"/>
          </a:endParaRPr>
        </a:p>
      </dgm:t>
    </dgm:pt>
    <dgm:pt modelId="{998DF988-645F-4694-B2E1-652E50622576}">
      <dgm:prSet/>
      <dgm:spPr/>
      <dgm:t>
        <a:bodyPr/>
        <a:lstStyle/>
        <a:p>
          <a:pPr algn="ctr"/>
          <a:r>
            <a:rPr lang="hr-HR">
              <a:latin typeface="Cambria" panose="02040503050406030204" pitchFamily="18" charset="0"/>
              <a:ea typeface="Cambria" panose="02040503050406030204" pitchFamily="18" charset="0"/>
            </a:rPr>
            <a:t>Instrumenti financijskih institucija</a:t>
          </a:r>
        </a:p>
      </dgm:t>
    </dgm:pt>
    <dgm:pt modelId="{A918FF76-C464-41F1-BA70-E192D895B065}" type="parTrans" cxnId="{BD3B0DFF-1074-4799-9BC8-E445F412828B}">
      <dgm:prSet/>
      <dgm:spPr/>
      <dgm:t>
        <a:bodyPr/>
        <a:lstStyle/>
        <a:p>
          <a:pPr algn="ctr"/>
          <a:endParaRPr lang="hr-HR">
            <a:latin typeface="Cambria" panose="02040503050406030204" pitchFamily="18" charset="0"/>
            <a:ea typeface="Cambria" panose="02040503050406030204" pitchFamily="18" charset="0"/>
          </a:endParaRPr>
        </a:p>
      </dgm:t>
    </dgm:pt>
    <dgm:pt modelId="{7DA9EE6A-A485-438C-80CC-9C3B07004A2B}" type="sibTrans" cxnId="{BD3B0DFF-1074-4799-9BC8-E445F412828B}">
      <dgm:prSet/>
      <dgm:spPr/>
      <dgm:t>
        <a:bodyPr/>
        <a:lstStyle/>
        <a:p>
          <a:pPr algn="ctr"/>
          <a:endParaRPr lang="hr-HR">
            <a:latin typeface="Cambria" panose="02040503050406030204" pitchFamily="18" charset="0"/>
            <a:ea typeface="Cambria" panose="02040503050406030204" pitchFamily="18" charset="0"/>
          </a:endParaRPr>
        </a:p>
      </dgm:t>
    </dgm:pt>
    <dgm:pt modelId="{B771B4BE-6F0F-479C-89BA-97438BA4E025}">
      <dgm:prSet/>
      <dgm:spPr>
        <a:solidFill>
          <a:schemeClr val="accent6"/>
        </a:solidFill>
      </dgm:spPr>
      <dgm:t>
        <a:bodyPr/>
        <a:lstStyle/>
        <a:p>
          <a:pPr algn="ctr"/>
          <a:r>
            <a:rPr lang="hr-HR">
              <a:latin typeface="Cambria" panose="02040503050406030204" pitchFamily="18" charset="0"/>
              <a:ea typeface="Cambria" panose="02040503050406030204" pitchFamily="18" charset="0"/>
            </a:rPr>
            <a:t>Alternativni izvori financiranja</a:t>
          </a:r>
        </a:p>
      </dgm:t>
    </dgm:pt>
    <dgm:pt modelId="{C4948456-7E10-4744-AC10-FDCF02E737F6}" type="parTrans" cxnId="{DE19197A-A0A7-4E37-9D10-588497ACBD09}">
      <dgm:prSet/>
      <dgm:spPr/>
      <dgm:t>
        <a:bodyPr/>
        <a:lstStyle/>
        <a:p>
          <a:pPr algn="ctr"/>
          <a:endParaRPr lang="hr-HR">
            <a:latin typeface="Cambria" panose="02040503050406030204" pitchFamily="18" charset="0"/>
            <a:ea typeface="Cambria" panose="02040503050406030204" pitchFamily="18" charset="0"/>
          </a:endParaRPr>
        </a:p>
      </dgm:t>
    </dgm:pt>
    <dgm:pt modelId="{BA1123C7-62A3-4B37-BD35-D85ADDD0EB86}" type="sibTrans" cxnId="{DE19197A-A0A7-4E37-9D10-588497ACBD09}">
      <dgm:prSet/>
      <dgm:spPr/>
      <dgm:t>
        <a:bodyPr/>
        <a:lstStyle/>
        <a:p>
          <a:pPr algn="ctr"/>
          <a:endParaRPr lang="hr-HR">
            <a:latin typeface="Cambria" panose="02040503050406030204" pitchFamily="18" charset="0"/>
            <a:ea typeface="Cambria" panose="02040503050406030204" pitchFamily="18" charset="0"/>
          </a:endParaRPr>
        </a:p>
      </dgm:t>
    </dgm:pt>
    <dgm:pt modelId="{64AED4F6-304D-496F-B15A-7C3B036DD463}">
      <dgm:prSet custT="1"/>
      <dgm:spPr/>
      <dgm:t>
        <a:bodyPr/>
        <a:lstStyle/>
        <a:p>
          <a:pPr algn="ctr"/>
          <a:r>
            <a:rPr lang="hr-HR" sz="700">
              <a:latin typeface="Cambria" panose="02040503050406030204" pitchFamily="18" charset="0"/>
              <a:ea typeface="Cambria" panose="02040503050406030204" pitchFamily="18" charset="0"/>
            </a:rPr>
            <a:t>Europski fond za energetsku učinkovitost (EEEF) </a:t>
          </a:r>
        </a:p>
      </dgm:t>
    </dgm:pt>
    <dgm:pt modelId="{95D433D1-A8F8-4AAC-B53B-D575958BA625}" type="parTrans" cxnId="{196A882F-3D73-4FC1-A9DB-B4B3FBF5876D}">
      <dgm:prSet/>
      <dgm:spPr/>
      <dgm:t>
        <a:bodyPr/>
        <a:lstStyle/>
        <a:p>
          <a:pPr algn="ctr"/>
          <a:endParaRPr lang="hr-HR" sz="700">
            <a:latin typeface="Cambria" panose="02040503050406030204" pitchFamily="18" charset="0"/>
            <a:ea typeface="Cambria" panose="02040503050406030204" pitchFamily="18" charset="0"/>
          </a:endParaRPr>
        </a:p>
      </dgm:t>
    </dgm:pt>
    <dgm:pt modelId="{061245F9-39AA-4095-8655-0E89D3ED8142}" type="sibTrans" cxnId="{196A882F-3D73-4FC1-A9DB-B4B3FBF5876D}">
      <dgm:prSet/>
      <dgm:spPr/>
      <dgm:t>
        <a:bodyPr/>
        <a:lstStyle/>
        <a:p>
          <a:pPr algn="ctr"/>
          <a:endParaRPr lang="hr-HR">
            <a:latin typeface="Cambria" panose="02040503050406030204" pitchFamily="18" charset="0"/>
            <a:ea typeface="Cambria" panose="02040503050406030204" pitchFamily="18" charset="0"/>
          </a:endParaRPr>
        </a:p>
      </dgm:t>
    </dgm:pt>
    <dgm:pt modelId="{AED4D6F5-AD62-4D86-9523-3E17E0A84F93}">
      <dgm:prSet custT="1"/>
      <dgm:spPr/>
      <dgm:t>
        <a:bodyPr/>
        <a:lstStyle/>
        <a:p>
          <a:pPr algn="ctr"/>
          <a:r>
            <a:rPr lang="hr-HR" sz="700">
              <a:latin typeface="Cambria" panose="02040503050406030204" pitchFamily="18" charset="0"/>
              <a:ea typeface="Cambria" panose="02040503050406030204" pitchFamily="18" charset="0"/>
            </a:rPr>
            <a:t>Europski fond za strateška ulaganja (EFSI)</a:t>
          </a:r>
        </a:p>
      </dgm:t>
    </dgm:pt>
    <dgm:pt modelId="{75683110-8CBA-4437-BFAD-D31ED44B20C9}" type="parTrans" cxnId="{7ADD5E99-CF44-4552-9D3C-68DA06A4174B}">
      <dgm:prSet/>
      <dgm:spPr/>
      <dgm:t>
        <a:bodyPr/>
        <a:lstStyle/>
        <a:p>
          <a:pPr algn="ctr"/>
          <a:endParaRPr lang="hr-HR" sz="700">
            <a:latin typeface="Cambria" panose="02040503050406030204" pitchFamily="18" charset="0"/>
            <a:ea typeface="Cambria" panose="02040503050406030204" pitchFamily="18" charset="0"/>
          </a:endParaRPr>
        </a:p>
      </dgm:t>
    </dgm:pt>
    <dgm:pt modelId="{059398EB-5012-4095-98C7-59AA2B504113}" type="sibTrans" cxnId="{7ADD5E99-CF44-4552-9D3C-68DA06A4174B}">
      <dgm:prSet/>
      <dgm:spPr/>
      <dgm:t>
        <a:bodyPr/>
        <a:lstStyle/>
        <a:p>
          <a:pPr algn="ctr"/>
          <a:endParaRPr lang="hr-HR">
            <a:latin typeface="Cambria" panose="02040503050406030204" pitchFamily="18" charset="0"/>
            <a:ea typeface="Cambria" panose="02040503050406030204" pitchFamily="18" charset="0"/>
          </a:endParaRPr>
        </a:p>
      </dgm:t>
    </dgm:pt>
    <dgm:pt modelId="{57E94C0B-F73A-46C9-A056-44433DD10A2D}">
      <dgm:prSet custT="1"/>
      <dgm:spPr>
        <a:ln>
          <a:solidFill>
            <a:schemeClr val="accent6"/>
          </a:solidFill>
        </a:ln>
      </dgm:spPr>
      <dgm:t>
        <a:bodyPr/>
        <a:lstStyle/>
        <a:p>
          <a:pPr algn="ctr"/>
          <a:r>
            <a:rPr lang="hr-HR" sz="700">
              <a:latin typeface="Cambria" panose="02040503050406030204" pitchFamily="18" charset="0"/>
              <a:ea typeface="Cambria" panose="02040503050406030204" pitchFamily="18" charset="0"/>
            </a:rPr>
            <a:t>Gradske zadruge</a:t>
          </a:r>
        </a:p>
      </dgm:t>
    </dgm:pt>
    <dgm:pt modelId="{107C49F2-BF3E-4CB8-82C7-0D1FA2565BC5}" type="parTrans" cxnId="{A62D89C1-AC0F-4085-AAD8-C8E8A98AD406}">
      <dgm:prSet/>
      <dgm:spPr>
        <a:ln>
          <a:solidFill>
            <a:schemeClr val="accent6"/>
          </a:solidFill>
        </a:ln>
      </dgm:spPr>
      <dgm:t>
        <a:bodyPr/>
        <a:lstStyle/>
        <a:p>
          <a:pPr algn="ctr"/>
          <a:endParaRPr lang="hr-HR" sz="700">
            <a:latin typeface="Cambria" panose="02040503050406030204" pitchFamily="18" charset="0"/>
            <a:ea typeface="Cambria" panose="02040503050406030204" pitchFamily="18" charset="0"/>
          </a:endParaRPr>
        </a:p>
      </dgm:t>
    </dgm:pt>
    <dgm:pt modelId="{76A50D40-F647-4E26-A5BD-6D054B3F34F5}" type="sibTrans" cxnId="{A62D89C1-AC0F-4085-AAD8-C8E8A98AD406}">
      <dgm:prSet/>
      <dgm:spPr/>
      <dgm:t>
        <a:bodyPr/>
        <a:lstStyle/>
        <a:p>
          <a:pPr algn="ctr"/>
          <a:endParaRPr lang="hr-HR">
            <a:latin typeface="Cambria" panose="02040503050406030204" pitchFamily="18" charset="0"/>
            <a:ea typeface="Cambria" panose="02040503050406030204" pitchFamily="18" charset="0"/>
          </a:endParaRPr>
        </a:p>
      </dgm:t>
    </dgm:pt>
    <dgm:pt modelId="{55D60D09-235A-4C92-B0C8-9501CD914E52}">
      <dgm:prSet phldrT="[Text]" custT="1"/>
      <dgm:spPr/>
      <dgm:t>
        <a:bodyPr/>
        <a:lstStyle/>
        <a:p>
          <a:pPr algn="ctr"/>
          <a:r>
            <a:rPr lang="hr-HR" sz="700">
              <a:latin typeface="Cambria" panose="02040503050406030204" pitchFamily="18" charset="0"/>
              <a:ea typeface="Cambria" panose="02040503050406030204" pitchFamily="18" charset="0"/>
            </a:rPr>
            <a:t>Europski socijalni fond (ESF)</a:t>
          </a:r>
        </a:p>
      </dgm:t>
    </dgm:pt>
    <dgm:pt modelId="{DCBE2C7E-F261-4D0A-B2A0-001146B57993}" type="parTrans" cxnId="{43B43803-EAF4-4601-911F-6ABBDC29BA56}">
      <dgm:prSet/>
      <dgm:spPr/>
      <dgm:t>
        <a:bodyPr/>
        <a:lstStyle/>
        <a:p>
          <a:pPr algn="ctr"/>
          <a:endParaRPr lang="hr-HR" sz="700">
            <a:latin typeface="Cambria" panose="02040503050406030204" pitchFamily="18" charset="0"/>
            <a:ea typeface="Cambria" panose="02040503050406030204" pitchFamily="18" charset="0"/>
          </a:endParaRPr>
        </a:p>
      </dgm:t>
    </dgm:pt>
    <dgm:pt modelId="{3E2EDD29-26DF-4CEE-ADB2-1BADADA6043F}" type="sibTrans" cxnId="{43B43803-EAF4-4601-911F-6ABBDC29BA56}">
      <dgm:prSet/>
      <dgm:spPr/>
      <dgm:t>
        <a:bodyPr/>
        <a:lstStyle/>
        <a:p>
          <a:pPr algn="ctr"/>
          <a:endParaRPr lang="hr-HR">
            <a:latin typeface="Cambria" panose="02040503050406030204" pitchFamily="18" charset="0"/>
            <a:ea typeface="Cambria" panose="02040503050406030204" pitchFamily="18" charset="0"/>
          </a:endParaRPr>
        </a:p>
      </dgm:t>
    </dgm:pt>
    <dgm:pt modelId="{3CCF6F97-EAB2-43F2-801E-F36D338F0399}">
      <dgm:prSet phldrT="[Text]" custT="1"/>
      <dgm:spPr/>
      <dgm:t>
        <a:bodyPr/>
        <a:lstStyle/>
        <a:p>
          <a:pPr algn="ctr"/>
          <a:r>
            <a:rPr lang="hr-HR" sz="700">
              <a:latin typeface="Cambria" panose="02040503050406030204" pitchFamily="18" charset="0"/>
              <a:ea typeface="Cambria" panose="02040503050406030204" pitchFamily="18" charset="0"/>
            </a:rPr>
            <a:t>Europski fond za pomorstvo i ribarstvo (EMFF)</a:t>
          </a:r>
        </a:p>
      </dgm:t>
    </dgm:pt>
    <dgm:pt modelId="{1C6179D7-DEC9-4B0E-A5AB-CAA1BFB6513F}" type="parTrans" cxnId="{D53B509B-47E7-4C66-8A8F-F968F7D048DC}">
      <dgm:prSet/>
      <dgm:spPr/>
      <dgm:t>
        <a:bodyPr/>
        <a:lstStyle/>
        <a:p>
          <a:pPr algn="ctr"/>
          <a:endParaRPr lang="hr-HR" sz="700">
            <a:latin typeface="Cambria" panose="02040503050406030204" pitchFamily="18" charset="0"/>
            <a:ea typeface="Cambria" panose="02040503050406030204" pitchFamily="18" charset="0"/>
          </a:endParaRPr>
        </a:p>
      </dgm:t>
    </dgm:pt>
    <dgm:pt modelId="{1019409B-80A1-440F-A651-174588207B79}" type="sibTrans" cxnId="{D53B509B-47E7-4C66-8A8F-F968F7D048DC}">
      <dgm:prSet/>
      <dgm:spPr/>
      <dgm:t>
        <a:bodyPr/>
        <a:lstStyle/>
        <a:p>
          <a:pPr algn="ctr"/>
          <a:endParaRPr lang="hr-HR">
            <a:latin typeface="Cambria" panose="02040503050406030204" pitchFamily="18" charset="0"/>
            <a:ea typeface="Cambria" panose="02040503050406030204" pitchFamily="18" charset="0"/>
          </a:endParaRPr>
        </a:p>
      </dgm:t>
    </dgm:pt>
    <dgm:pt modelId="{3B28FE53-B9B1-4861-BA89-81BF226AC6E0}">
      <dgm:prSet phldrT="[Text]" custT="1"/>
      <dgm:spPr/>
      <dgm:t>
        <a:bodyPr/>
        <a:lstStyle/>
        <a:p>
          <a:pPr algn="ctr"/>
          <a:r>
            <a:rPr lang="hr-HR" sz="700">
              <a:latin typeface="Cambria" panose="02040503050406030204" pitchFamily="18" charset="0"/>
              <a:ea typeface="Cambria" panose="02040503050406030204" pitchFamily="18" charset="0"/>
            </a:rPr>
            <a:t>Europski fond za regionalni razvoj (ERDF)</a:t>
          </a:r>
        </a:p>
      </dgm:t>
    </dgm:pt>
    <dgm:pt modelId="{225521AF-FE69-4AD6-A21C-E95FE37E9515}" type="parTrans" cxnId="{4E831FD7-F653-4A6D-98BF-42E0855AE35C}">
      <dgm:prSet/>
      <dgm:spPr/>
      <dgm:t>
        <a:bodyPr/>
        <a:lstStyle/>
        <a:p>
          <a:pPr algn="ctr"/>
          <a:endParaRPr lang="hr-HR" sz="700">
            <a:latin typeface="Cambria" panose="02040503050406030204" pitchFamily="18" charset="0"/>
            <a:ea typeface="Cambria" panose="02040503050406030204" pitchFamily="18" charset="0"/>
          </a:endParaRPr>
        </a:p>
      </dgm:t>
    </dgm:pt>
    <dgm:pt modelId="{441D303D-1A31-41E8-8AA8-C8D1ECA2FD61}" type="sibTrans" cxnId="{4E831FD7-F653-4A6D-98BF-42E0855AE35C}">
      <dgm:prSet/>
      <dgm:spPr/>
      <dgm:t>
        <a:bodyPr/>
        <a:lstStyle/>
        <a:p>
          <a:pPr algn="ctr"/>
          <a:endParaRPr lang="hr-HR">
            <a:latin typeface="Cambria" panose="02040503050406030204" pitchFamily="18" charset="0"/>
            <a:ea typeface="Cambria" panose="02040503050406030204" pitchFamily="18" charset="0"/>
          </a:endParaRPr>
        </a:p>
      </dgm:t>
    </dgm:pt>
    <dgm:pt modelId="{FAE2BDA1-27B1-42FD-B26C-E22B3E2291C3}">
      <dgm:prSet custT="1"/>
      <dgm:spPr/>
      <dgm:t>
        <a:bodyPr/>
        <a:lstStyle/>
        <a:p>
          <a:pPr algn="ctr"/>
          <a:r>
            <a:rPr lang="hr-HR" sz="700">
              <a:latin typeface="Cambria" panose="02040503050406030204" pitchFamily="18" charset="0"/>
              <a:ea typeface="Cambria" panose="02040503050406030204" pitchFamily="18" charset="0"/>
            </a:rPr>
            <a:t>Obzor 2020</a:t>
          </a:r>
        </a:p>
      </dgm:t>
    </dgm:pt>
    <dgm:pt modelId="{8898584E-79F2-49F9-B35A-2E3BE213FBC6}" type="parTrans" cxnId="{9896708C-2C45-4D54-B240-5D8E26C71E81}">
      <dgm:prSet/>
      <dgm:spPr/>
      <dgm:t>
        <a:bodyPr/>
        <a:lstStyle/>
        <a:p>
          <a:pPr algn="ctr"/>
          <a:endParaRPr lang="hr-HR" sz="700">
            <a:latin typeface="Cambria" panose="02040503050406030204" pitchFamily="18" charset="0"/>
            <a:ea typeface="Cambria" panose="02040503050406030204" pitchFamily="18" charset="0"/>
          </a:endParaRPr>
        </a:p>
      </dgm:t>
    </dgm:pt>
    <dgm:pt modelId="{A5F9121E-8E45-4996-9F0C-5C90E4147A28}" type="sibTrans" cxnId="{9896708C-2C45-4D54-B240-5D8E26C71E81}">
      <dgm:prSet/>
      <dgm:spPr/>
      <dgm:t>
        <a:bodyPr/>
        <a:lstStyle/>
        <a:p>
          <a:pPr algn="ctr"/>
          <a:endParaRPr lang="hr-HR">
            <a:latin typeface="Cambria" panose="02040503050406030204" pitchFamily="18" charset="0"/>
            <a:ea typeface="Cambria" panose="02040503050406030204" pitchFamily="18" charset="0"/>
          </a:endParaRPr>
        </a:p>
      </dgm:t>
    </dgm:pt>
    <dgm:pt modelId="{9B6C1EC1-9A90-47D7-BB44-CBFFD3E347FA}">
      <dgm:prSet custT="1"/>
      <dgm:spPr/>
      <dgm:t>
        <a:bodyPr/>
        <a:lstStyle/>
        <a:p>
          <a:pPr algn="ctr"/>
          <a:r>
            <a:rPr lang="hr-HR" sz="700">
              <a:latin typeface="Cambria" panose="02040503050406030204" pitchFamily="18" charset="0"/>
              <a:ea typeface="Cambria" panose="02040503050406030204" pitchFamily="18" charset="0"/>
            </a:rPr>
            <a:t>JPI Urban Europe</a:t>
          </a:r>
        </a:p>
      </dgm:t>
    </dgm:pt>
    <dgm:pt modelId="{478D9EEA-8B89-4185-BFF9-819D1A310471}" type="parTrans" cxnId="{290DE219-C340-4C4D-871F-F7DC2BF82D20}">
      <dgm:prSet/>
      <dgm:spPr/>
      <dgm:t>
        <a:bodyPr/>
        <a:lstStyle/>
        <a:p>
          <a:pPr algn="ctr"/>
          <a:endParaRPr lang="hr-HR" sz="700">
            <a:latin typeface="Cambria" panose="02040503050406030204" pitchFamily="18" charset="0"/>
            <a:ea typeface="Cambria" panose="02040503050406030204" pitchFamily="18" charset="0"/>
          </a:endParaRPr>
        </a:p>
      </dgm:t>
    </dgm:pt>
    <dgm:pt modelId="{245F824A-CC34-426F-9871-EF619B391A5A}" type="sibTrans" cxnId="{290DE219-C340-4C4D-871F-F7DC2BF82D20}">
      <dgm:prSet/>
      <dgm:spPr/>
      <dgm:t>
        <a:bodyPr/>
        <a:lstStyle/>
        <a:p>
          <a:pPr algn="ctr"/>
          <a:endParaRPr lang="hr-HR">
            <a:latin typeface="Cambria" panose="02040503050406030204" pitchFamily="18" charset="0"/>
            <a:ea typeface="Cambria" panose="02040503050406030204" pitchFamily="18" charset="0"/>
          </a:endParaRPr>
        </a:p>
      </dgm:t>
    </dgm:pt>
    <dgm:pt modelId="{78AD02CE-7F38-4A78-A8AB-15288BAF2FE8}">
      <dgm:prSet custT="1"/>
      <dgm:spPr/>
      <dgm:t>
        <a:bodyPr/>
        <a:lstStyle/>
        <a:p>
          <a:pPr algn="ctr"/>
          <a:r>
            <a:rPr lang="hr-HR" sz="700">
              <a:latin typeface="Cambria" panose="02040503050406030204" pitchFamily="18" charset="0"/>
              <a:ea typeface="Cambria" panose="02040503050406030204" pitchFamily="18" charset="0"/>
            </a:rPr>
            <a:t>LIFE</a:t>
          </a:r>
        </a:p>
      </dgm:t>
    </dgm:pt>
    <dgm:pt modelId="{FAD62DF3-75AC-49C3-8524-97E9025DFC42}" type="parTrans" cxnId="{F179D885-B82E-4106-A19F-C9B7E1D57F99}">
      <dgm:prSet/>
      <dgm:spPr/>
      <dgm:t>
        <a:bodyPr/>
        <a:lstStyle/>
        <a:p>
          <a:pPr algn="ctr"/>
          <a:endParaRPr lang="hr-HR" sz="700">
            <a:latin typeface="Cambria" panose="02040503050406030204" pitchFamily="18" charset="0"/>
            <a:ea typeface="Cambria" panose="02040503050406030204" pitchFamily="18" charset="0"/>
          </a:endParaRPr>
        </a:p>
      </dgm:t>
    </dgm:pt>
    <dgm:pt modelId="{5D482A9D-ACBA-454C-B1F3-3E017469875A}" type="sibTrans" cxnId="{F179D885-B82E-4106-A19F-C9B7E1D57F99}">
      <dgm:prSet/>
      <dgm:spPr/>
      <dgm:t>
        <a:bodyPr/>
        <a:lstStyle/>
        <a:p>
          <a:pPr algn="ctr"/>
          <a:endParaRPr lang="hr-HR">
            <a:latin typeface="Cambria" panose="02040503050406030204" pitchFamily="18" charset="0"/>
            <a:ea typeface="Cambria" panose="02040503050406030204" pitchFamily="18" charset="0"/>
          </a:endParaRPr>
        </a:p>
      </dgm:t>
    </dgm:pt>
    <dgm:pt modelId="{9BF7304D-9B50-4627-B8F3-C13374BB4E7D}">
      <dgm:prSet custT="1"/>
      <dgm:spPr/>
      <dgm:t>
        <a:bodyPr/>
        <a:lstStyle/>
        <a:p>
          <a:pPr algn="ctr"/>
          <a:r>
            <a:rPr lang="hr-HR" sz="700">
              <a:latin typeface="Cambria" panose="02040503050406030204" pitchFamily="18" charset="0"/>
              <a:ea typeface="Cambria" panose="02040503050406030204" pitchFamily="18" charset="0"/>
            </a:rPr>
            <a:t>Teritorijalna suradnja</a:t>
          </a:r>
        </a:p>
      </dgm:t>
    </dgm:pt>
    <dgm:pt modelId="{8C05D894-6B4D-41E2-94FE-8DCAA02626F5}" type="parTrans" cxnId="{384BDB63-B61C-4F06-BE6A-46481645EEE8}">
      <dgm:prSet/>
      <dgm:spPr/>
      <dgm:t>
        <a:bodyPr/>
        <a:lstStyle/>
        <a:p>
          <a:pPr algn="ctr"/>
          <a:endParaRPr lang="hr-HR" sz="700">
            <a:latin typeface="Cambria" panose="02040503050406030204" pitchFamily="18" charset="0"/>
            <a:ea typeface="Cambria" panose="02040503050406030204" pitchFamily="18" charset="0"/>
          </a:endParaRPr>
        </a:p>
      </dgm:t>
    </dgm:pt>
    <dgm:pt modelId="{B9259AA8-EC0A-4F2A-8717-09058548D9B9}" type="sibTrans" cxnId="{384BDB63-B61C-4F06-BE6A-46481645EEE8}">
      <dgm:prSet/>
      <dgm:spPr/>
      <dgm:t>
        <a:bodyPr/>
        <a:lstStyle/>
        <a:p>
          <a:pPr algn="ctr"/>
          <a:endParaRPr lang="hr-HR">
            <a:latin typeface="Cambria" panose="02040503050406030204" pitchFamily="18" charset="0"/>
            <a:ea typeface="Cambria" panose="02040503050406030204" pitchFamily="18" charset="0"/>
          </a:endParaRPr>
        </a:p>
      </dgm:t>
    </dgm:pt>
    <dgm:pt modelId="{0A1F59D7-1629-40EC-9EC6-E9863011DFAA}">
      <dgm:prSet custT="1"/>
      <dgm:spPr/>
      <dgm:t>
        <a:bodyPr/>
        <a:lstStyle/>
        <a:p>
          <a:pPr algn="ctr"/>
          <a:r>
            <a:rPr lang="hr-HR" sz="700">
              <a:latin typeface="Cambria" panose="02040503050406030204" pitchFamily="18" charset="0"/>
              <a:ea typeface="Cambria" panose="02040503050406030204" pitchFamily="18" charset="0"/>
            </a:rPr>
            <a:t>Inovativne mjere za gradove</a:t>
          </a:r>
        </a:p>
      </dgm:t>
    </dgm:pt>
    <dgm:pt modelId="{7A1C848B-EDED-4E6E-8243-8D8721D70458}" type="parTrans" cxnId="{94E61941-E1C4-4AFD-829A-0EF1633A1E59}">
      <dgm:prSet/>
      <dgm:spPr/>
      <dgm:t>
        <a:bodyPr/>
        <a:lstStyle/>
        <a:p>
          <a:pPr algn="ctr"/>
          <a:endParaRPr lang="hr-HR" sz="700">
            <a:latin typeface="Cambria" panose="02040503050406030204" pitchFamily="18" charset="0"/>
            <a:ea typeface="Cambria" panose="02040503050406030204" pitchFamily="18" charset="0"/>
          </a:endParaRPr>
        </a:p>
      </dgm:t>
    </dgm:pt>
    <dgm:pt modelId="{0DED80FA-59A4-4867-92E3-EBFB5AB39103}" type="sibTrans" cxnId="{94E61941-E1C4-4AFD-829A-0EF1633A1E59}">
      <dgm:prSet/>
      <dgm:spPr/>
      <dgm:t>
        <a:bodyPr/>
        <a:lstStyle/>
        <a:p>
          <a:pPr algn="ctr"/>
          <a:endParaRPr lang="hr-HR">
            <a:latin typeface="Cambria" panose="02040503050406030204" pitchFamily="18" charset="0"/>
            <a:ea typeface="Cambria" panose="02040503050406030204" pitchFamily="18" charset="0"/>
          </a:endParaRPr>
        </a:p>
      </dgm:t>
    </dgm:pt>
    <dgm:pt modelId="{C2D08F87-D15A-4069-A3A4-C9D99AF6B96E}">
      <dgm:prSet custT="1"/>
      <dgm:spPr/>
      <dgm:t>
        <a:bodyPr/>
        <a:lstStyle/>
        <a:p>
          <a:pPr algn="ctr"/>
          <a:r>
            <a:rPr lang="hr-HR" sz="700">
              <a:latin typeface="Cambria" panose="02040503050406030204" pitchFamily="18" charset="0"/>
              <a:ea typeface="Cambria" panose="02040503050406030204" pitchFamily="18" charset="0"/>
            </a:rPr>
            <a:t>Europski instrument za lokalnu energetsku podršku (ELENA)</a:t>
          </a:r>
        </a:p>
      </dgm:t>
    </dgm:pt>
    <dgm:pt modelId="{01EFDEFB-438C-409D-820C-40BD605BC443}" type="parTrans" cxnId="{6997416F-0D84-4ED7-932A-3AC2824177AB}">
      <dgm:prSet/>
      <dgm:spPr/>
      <dgm:t>
        <a:bodyPr/>
        <a:lstStyle/>
        <a:p>
          <a:pPr algn="ctr"/>
          <a:endParaRPr lang="hr-HR" sz="700">
            <a:latin typeface="Cambria" panose="02040503050406030204" pitchFamily="18" charset="0"/>
            <a:ea typeface="Cambria" panose="02040503050406030204" pitchFamily="18" charset="0"/>
          </a:endParaRPr>
        </a:p>
      </dgm:t>
    </dgm:pt>
    <dgm:pt modelId="{CA497027-80D2-42C6-86BC-900B175B134B}" type="sibTrans" cxnId="{6997416F-0D84-4ED7-932A-3AC2824177AB}">
      <dgm:prSet/>
      <dgm:spPr/>
      <dgm:t>
        <a:bodyPr/>
        <a:lstStyle/>
        <a:p>
          <a:pPr algn="ctr"/>
          <a:endParaRPr lang="hr-HR">
            <a:latin typeface="Cambria" panose="02040503050406030204" pitchFamily="18" charset="0"/>
            <a:ea typeface="Cambria" panose="02040503050406030204" pitchFamily="18" charset="0"/>
          </a:endParaRPr>
        </a:p>
      </dgm:t>
    </dgm:pt>
    <dgm:pt modelId="{F4767A5A-E347-4756-90A1-DDF460968477}">
      <dgm:prSet custT="1"/>
      <dgm:spPr/>
      <dgm:t>
        <a:bodyPr/>
        <a:lstStyle/>
        <a:p>
          <a:pPr algn="ctr"/>
          <a:r>
            <a:rPr lang="hr-HR" sz="700">
              <a:latin typeface="Cambria" panose="02040503050406030204" pitchFamily="18" charset="0"/>
              <a:ea typeface="Cambria" panose="02040503050406030204" pitchFamily="18" charset="0"/>
            </a:rPr>
            <a:t>Obzor 2020 Pomoć u izradi projekta</a:t>
          </a:r>
        </a:p>
      </dgm:t>
    </dgm:pt>
    <dgm:pt modelId="{76123A6B-CAEE-4A60-8F59-F0EADDCD908D}" type="parTrans" cxnId="{1C5453A5-B3CF-4CA1-8706-CF718767F2D3}">
      <dgm:prSet/>
      <dgm:spPr/>
      <dgm:t>
        <a:bodyPr/>
        <a:lstStyle/>
        <a:p>
          <a:pPr algn="ctr"/>
          <a:endParaRPr lang="hr-HR" sz="700">
            <a:latin typeface="Cambria" panose="02040503050406030204" pitchFamily="18" charset="0"/>
            <a:ea typeface="Cambria" panose="02040503050406030204" pitchFamily="18" charset="0"/>
          </a:endParaRPr>
        </a:p>
      </dgm:t>
    </dgm:pt>
    <dgm:pt modelId="{D47DC7CF-20F1-4736-9B95-F79E47443601}" type="sibTrans" cxnId="{1C5453A5-B3CF-4CA1-8706-CF718767F2D3}">
      <dgm:prSet/>
      <dgm:spPr/>
      <dgm:t>
        <a:bodyPr/>
        <a:lstStyle/>
        <a:p>
          <a:pPr algn="ctr"/>
          <a:endParaRPr lang="hr-HR">
            <a:latin typeface="Cambria" panose="02040503050406030204" pitchFamily="18" charset="0"/>
            <a:ea typeface="Cambria" panose="02040503050406030204" pitchFamily="18" charset="0"/>
          </a:endParaRPr>
        </a:p>
      </dgm:t>
    </dgm:pt>
    <dgm:pt modelId="{AF9B56A2-7AC9-49CE-A5E2-74E946F38950}">
      <dgm:prSet custT="1"/>
      <dgm:spPr/>
      <dgm:t>
        <a:bodyPr/>
        <a:lstStyle/>
        <a:p>
          <a:pPr algn="ctr"/>
          <a:r>
            <a:rPr lang="hr-HR" sz="700">
              <a:latin typeface="Cambria" panose="02040503050406030204" pitchFamily="18" charset="0"/>
              <a:ea typeface="Cambria" panose="02040503050406030204" pitchFamily="18" charset="0"/>
            </a:rPr>
            <a:t>Inicijativa za zajedničku pomoć pri potpori projektima u europskim regijama (JASPERS)</a:t>
          </a:r>
        </a:p>
      </dgm:t>
    </dgm:pt>
    <dgm:pt modelId="{C47195AB-1B46-478A-8FC5-BBF4CF7C30FE}" type="parTrans" cxnId="{3D584AC5-78F0-4D19-97C5-9BED822132ED}">
      <dgm:prSet/>
      <dgm:spPr/>
      <dgm:t>
        <a:bodyPr/>
        <a:lstStyle/>
        <a:p>
          <a:pPr algn="ctr"/>
          <a:endParaRPr lang="hr-HR" sz="700">
            <a:latin typeface="Cambria" panose="02040503050406030204" pitchFamily="18" charset="0"/>
            <a:ea typeface="Cambria" panose="02040503050406030204" pitchFamily="18" charset="0"/>
          </a:endParaRPr>
        </a:p>
      </dgm:t>
    </dgm:pt>
    <dgm:pt modelId="{798BFA02-91A6-427A-9DDC-81AC49F14E2A}" type="sibTrans" cxnId="{3D584AC5-78F0-4D19-97C5-9BED822132ED}">
      <dgm:prSet/>
      <dgm:spPr/>
      <dgm:t>
        <a:bodyPr/>
        <a:lstStyle/>
        <a:p>
          <a:pPr algn="ctr"/>
          <a:endParaRPr lang="hr-HR">
            <a:latin typeface="Cambria" panose="02040503050406030204" pitchFamily="18" charset="0"/>
            <a:ea typeface="Cambria" panose="02040503050406030204" pitchFamily="18" charset="0"/>
          </a:endParaRPr>
        </a:p>
      </dgm:t>
    </dgm:pt>
    <dgm:pt modelId="{73FC803A-FCCD-492A-8FA3-FEF6694E0CDF}">
      <dgm:prSet custT="1"/>
      <dgm:spPr/>
      <dgm:t>
        <a:bodyPr/>
        <a:lstStyle/>
        <a:p>
          <a:pPr algn="ctr"/>
          <a:r>
            <a:rPr lang="hr-HR" sz="700">
              <a:latin typeface="Cambria" panose="02040503050406030204" pitchFamily="18" charset="0"/>
              <a:ea typeface="Cambria" panose="02040503050406030204" pitchFamily="18" charset="0"/>
            </a:rPr>
            <a:t>Europska investicijska banka  (EIB)</a:t>
          </a:r>
        </a:p>
      </dgm:t>
    </dgm:pt>
    <dgm:pt modelId="{F711C2F7-42EE-4758-A045-928EF81DE1FE}" type="parTrans" cxnId="{3C2808DF-0668-4BE1-8916-E7C8CBC48CCA}">
      <dgm:prSet/>
      <dgm:spPr/>
      <dgm:t>
        <a:bodyPr/>
        <a:lstStyle/>
        <a:p>
          <a:pPr algn="ctr"/>
          <a:endParaRPr lang="hr-HR" sz="700">
            <a:latin typeface="Cambria" panose="02040503050406030204" pitchFamily="18" charset="0"/>
            <a:ea typeface="Cambria" panose="02040503050406030204" pitchFamily="18" charset="0"/>
          </a:endParaRPr>
        </a:p>
      </dgm:t>
    </dgm:pt>
    <dgm:pt modelId="{BF3CD050-FBF7-4AEA-948B-A1898220AA89}" type="sibTrans" cxnId="{3C2808DF-0668-4BE1-8916-E7C8CBC48CCA}">
      <dgm:prSet/>
      <dgm:spPr/>
      <dgm:t>
        <a:bodyPr/>
        <a:lstStyle/>
        <a:p>
          <a:pPr algn="ctr"/>
          <a:endParaRPr lang="hr-HR">
            <a:latin typeface="Cambria" panose="02040503050406030204" pitchFamily="18" charset="0"/>
            <a:ea typeface="Cambria" panose="02040503050406030204" pitchFamily="18" charset="0"/>
          </a:endParaRPr>
        </a:p>
      </dgm:t>
    </dgm:pt>
    <dgm:pt modelId="{8F5B6837-CDA3-4E5B-AE49-BEBE9ABB221C}">
      <dgm:prSet custT="1"/>
      <dgm:spPr/>
      <dgm:t>
        <a:bodyPr/>
        <a:lstStyle/>
        <a:p>
          <a:pPr algn="ctr"/>
          <a:r>
            <a:rPr lang="hr-HR" sz="700">
              <a:latin typeface="Cambria" panose="02040503050406030204" pitchFamily="18" charset="0"/>
              <a:ea typeface="Cambria" panose="02040503050406030204" pitchFamily="18" charset="0"/>
            </a:rPr>
            <a:t>Instrument za financiranje prirodnog kapitala (NCFF) </a:t>
          </a:r>
        </a:p>
      </dgm:t>
    </dgm:pt>
    <dgm:pt modelId="{BBC941A9-047C-4279-A072-4A8109B0911C}" type="parTrans" cxnId="{263983F9-A6E2-4D0B-B8DC-35A6C293D88A}">
      <dgm:prSet/>
      <dgm:spPr/>
      <dgm:t>
        <a:bodyPr/>
        <a:lstStyle/>
        <a:p>
          <a:pPr algn="ctr"/>
          <a:endParaRPr lang="hr-HR" sz="700">
            <a:latin typeface="Cambria" panose="02040503050406030204" pitchFamily="18" charset="0"/>
            <a:ea typeface="Cambria" panose="02040503050406030204" pitchFamily="18" charset="0"/>
          </a:endParaRPr>
        </a:p>
      </dgm:t>
    </dgm:pt>
    <dgm:pt modelId="{E0EE6C7D-7CFB-4D04-A493-8C60E80C72CF}" type="sibTrans" cxnId="{263983F9-A6E2-4D0B-B8DC-35A6C293D88A}">
      <dgm:prSet/>
      <dgm:spPr/>
      <dgm:t>
        <a:bodyPr/>
        <a:lstStyle/>
        <a:p>
          <a:pPr algn="ctr"/>
          <a:endParaRPr lang="hr-HR">
            <a:latin typeface="Cambria" panose="02040503050406030204" pitchFamily="18" charset="0"/>
            <a:ea typeface="Cambria" panose="02040503050406030204" pitchFamily="18" charset="0"/>
          </a:endParaRPr>
        </a:p>
      </dgm:t>
    </dgm:pt>
    <dgm:pt modelId="{81DE4A1E-47CA-41C3-8B17-95F1DAA8A37D}">
      <dgm:prSet custT="1"/>
      <dgm:spPr>
        <a:ln>
          <a:solidFill>
            <a:schemeClr val="accent6"/>
          </a:solidFill>
        </a:ln>
      </dgm:spPr>
      <dgm:t>
        <a:bodyPr/>
        <a:lstStyle/>
        <a:p>
          <a:pPr algn="ctr"/>
          <a:r>
            <a:rPr lang="hr-HR" sz="700">
              <a:latin typeface="Cambria" panose="02040503050406030204" pitchFamily="18" charset="0"/>
              <a:ea typeface="Cambria" panose="02040503050406030204" pitchFamily="18" charset="0"/>
            </a:rPr>
            <a:t>Grupno financiranje („Crowdfunding“)</a:t>
          </a:r>
        </a:p>
      </dgm:t>
    </dgm:pt>
    <dgm:pt modelId="{A426BB5E-2A74-4F86-B025-9214366D4F46}" type="parTrans" cxnId="{5FFAE0E0-FE06-4BF9-8A3E-3734B167849A}">
      <dgm:prSet/>
      <dgm:spPr>
        <a:ln>
          <a:solidFill>
            <a:schemeClr val="accent6"/>
          </a:solidFill>
        </a:ln>
      </dgm:spPr>
      <dgm:t>
        <a:bodyPr/>
        <a:lstStyle/>
        <a:p>
          <a:pPr algn="ctr"/>
          <a:endParaRPr lang="hr-HR" sz="700">
            <a:latin typeface="Cambria" panose="02040503050406030204" pitchFamily="18" charset="0"/>
            <a:ea typeface="Cambria" panose="02040503050406030204" pitchFamily="18" charset="0"/>
          </a:endParaRPr>
        </a:p>
      </dgm:t>
    </dgm:pt>
    <dgm:pt modelId="{C97EA1DD-55C6-401B-A2A6-6D00DC502010}" type="sibTrans" cxnId="{5FFAE0E0-FE06-4BF9-8A3E-3734B167849A}">
      <dgm:prSet/>
      <dgm:spPr/>
      <dgm:t>
        <a:bodyPr/>
        <a:lstStyle/>
        <a:p>
          <a:pPr algn="ctr"/>
          <a:endParaRPr lang="hr-HR">
            <a:latin typeface="Cambria" panose="02040503050406030204" pitchFamily="18" charset="0"/>
            <a:ea typeface="Cambria" panose="02040503050406030204" pitchFamily="18" charset="0"/>
          </a:endParaRPr>
        </a:p>
      </dgm:t>
    </dgm:pt>
    <dgm:pt modelId="{3B9EE41E-2297-44C2-BD21-573805BF0A91}">
      <dgm:prSet custT="1"/>
      <dgm:spPr>
        <a:ln>
          <a:solidFill>
            <a:schemeClr val="accent6"/>
          </a:solidFill>
        </a:ln>
      </dgm:spPr>
      <dgm:t>
        <a:bodyPr/>
        <a:lstStyle/>
        <a:p>
          <a:pPr algn="ctr"/>
          <a:r>
            <a:rPr lang="hr-HR" sz="700">
              <a:latin typeface="Cambria" panose="02040503050406030204" pitchFamily="18" charset="0"/>
              <a:ea typeface="Cambria" panose="02040503050406030204" pitchFamily="18" charset="0"/>
            </a:rPr>
            <a:t>Ugovor o energetskim učinku (EPC)</a:t>
          </a:r>
        </a:p>
      </dgm:t>
    </dgm:pt>
    <dgm:pt modelId="{919630BD-1442-4892-9EB5-BEC2D1B3A6A6}" type="parTrans" cxnId="{757A2F01-8351-4C73-86E7-D2FCD459AAD2}">
      <dgm:prSet/>
      <dgm:spPr>
        <a:ln>
          <a:solidFill>
            <a:schemeClr val="accent6"/>
          </a:solidFill>
        </a:ln>
      </dgm:spPr>
      <dgm:t>
        <a:bodyPr/>
        <a:lstStyle/>
        <a:p>
          <a:pPr algn="ctr"/>
          <a:endParaRPr lang="hr-HR" sz="700">
            <a:latin typeface="Cambria" panose="02040503050406030204" pitchFamily="18" charset="0"/>
            <a:ea typeface="Cambria" panose="02040503050406030204" pitchFamily="18" charset="0"/>
          </a:endParaRPr>
        </a:p>
      </dgm:t>
    </dgm:pt>
    <dgm:pt modelId="{84E9C3EE-428B-4229-A6B7-46AFD3AD01A9}" type="sibTrans" cxnId="{757A2F01-8351-4C73-86E7-D2FCD459AAD2}">
      <dgm:prSet/>
      <dgm:spPr/>
      <dgm:t>
        <a:bodyPr/>
        <a:lstStyle/>
        <a:p>
          <a:pPr algn="ctr"/>
          <a:endParaRPr lang="hr-HR">
            <a:latin typeface="Cambria" panose="02040503050406030204" pitchFamily="18" charset="0"/>
            <a:ea typeface="Cambria" panose="02040503050406030204" pitchFamily="18" charset="0"/>
          </a:endParaRPr>
        </a:p>
      </dgm:t>
    </dgm:pt>
    <dgm:pt modelId="{B017EF92-4318-496E-993A-B482FB343ED8}">
      <dgm:prSet custT="1"/>
      <dgm:spPr>
        <a:ln>
          <a:solidFill>
            <a:schemeClr val="accent6"/>
          </a:solidFill>
        </a:ln>
      </dgm:spPr>
      <dgm:t>
        <a:bodyPr/>
        <a:lstStyle/>
        <a:p>
          <a:pPr algn="ctr"/>
          <a:r>
            <a:rPr lang="hr-HR" sz="700">
              <a:latin typeface="Cambria" panose="02040503050406030204" pitchFamily="18" charset="0"/>
              <a:ea typeface="Cambria" panose="02040503050406030204" pitchFamily="18" charset="0"/>
            </a:rPr>
            <a:t>Zelene obveznice</a:t>
          </a:r>
        </a:p>
      </dgm:t>
    </dgm:pt>
    <dgm:pt modelId="{65E2D605-3B76-4549-922E-848612171327}" type="parTrans" cxnId="{CD545122-DA7E-4AFC-BAD1-7D814D63168A}">
      <dgm:prSet/>
      <dgm:spPr>
        <a:ln>
          <a:solidFill>
            <a:schemeClr val="accent6"/>
          </a:solidFill>
        </a:ln>
      </dgm:spPr>
      <dgm:t>
        <a:bodyPr/>
        <a:lstStyle/>
        <a:p>
          <a:pPr algn="ctr"/>
          <a:endParaRPr lang="hr-HR" sz="700">
            <a:latin typeface="Cambria" panose="02040503050406030204" pitchFamily="18" charset="0"/>
            <a:ea typeface="Cambria" panose="02040503050406030204" pitchFamily="18" charset="0"/>
          </a:endParaRPr>
        </a:p>
      </dgm:t>
    </dgm:pt>
    <dgm:pt modelId="{D7025A25-53B0-4AE8-A159-C3A1682B9758}" type="sibTrans" cxnId="{CD545122-DA7E-4AFC-BAD1-7D814D63168A}">
      <dgm:prSet/>
      <dgm:spPr/>
      <dgm:t>
        <a:bodyPr/>
        <a:lstStyle/>
        <a:p>
          <a:pPr algn="ctr"/>
          <a:endParaRPr lang="hr-HR">
            <a:latin typeface="Cambria" panose="02040503050406030204" pitchFamily="18" charset="0"/>
            <a:ea typeface="Cambria" panose="02040503050406030204" pitchFamily="18" charset="0"/>
          </a:endParaRPr>
        </a:p>
      </dgm:t>
    </dgm:pt>
    <dgm:pt modelId="{23C9BA8B-8184-4736-B2A7-43E0FC556B28}">
      <dgm:prSet custT="1"/>
      <dgm:spPr>
        <a:ln>
          <a:solidFill>
            <a:schemeClr val="accent6"/>
          </a:solidFill>
        </a:ln>
      </dgm:spPr>
      <dgm:t>
        <a:bodyPr/>
        <a:lstStyle/>
        <a:p>
          <a:pPr algn="ctr"/>
          <a:r>
            <a:rPr lang="hr-HR" sz="700">
              <a:latin typeface="Cambria" panose="02040503050406030204" pitchFamily="18" charset="0"/>
              <a:ea typeface="Cambria" panose="02040503050406030204" pitchFamily="18" charset="0"/>
            </a:rPr>
            <a:t>Financiranje na temelju računa („On-bill-financing“ model)</a:t>
          </a:r>
        </a:p>
      </dgm:t>
    </dgm:pt>
    <dgm:pt modelId="{E9EE52F4-04D3-4B78-997C-31AEA5FE83E2}" type="parTrans" cxnId="{A920A3E9-05B5-4D58-9560-96A903E9A96E}">
      <dgm:prSet/>
      <dgm:spPr>
        <a:ln>
          <a:solidFill>
            <a:schemeClr val="accent6"/>
          </a:solidFill>
        </a:ln>
      </dgm:spPr>
      <dgm:t>
        <a:bodyPr/>
        <a:lstStyle/>
        <a:p>
          <a:pPr algn="ctr"/>
          <a:endParaRPr lang="hr-HR" sz="700">
            <a:latin typeface="Cambria" panose="02040503050406030204" pitchFamily="18" charset="0"/>
            <a:ea typeface="Cambria" panose="02040503050406030204" pitchFamily="18" charset="0"/>
          </a:endParaRPr>
        </a:p>
      </dgm:t>
    </dgm:pt>
    <dgm:pt modelId="{018C5F17-ED2A-4E36-98D1-7749C2F11BBD}" type="sibTrans" cxnId="{A920A3E9-05B5-4D58-9560-96A903E9A96E}">
      <dgm:prSet/>
      <dgm:spPr/>
      <dgm:t>
        <a:bodyPr/>
        <a:lstStyle/>
        <a:p>
          <a:pPr algn="ctr"/>
          <a:endParaRPr lang="hr-HR">
            <a:latin typeface="Cambria" panose="02040503050406030204" pitchFamily="18" charset="0"/>
            <a:ea typeface="Cambria" panose="02040503050406030204" pitchFamily="18" charset="0"/>
          </a:endParaRPr>
        </a:p>
      </dgm:t>
    </dgm:pt>
    <dgm:pt modelId="{70E25E51-2665-4404-9890-9505BDFFFBE7}">
      <dgm:prSet custT="1"/>
      <dgm:spPr>
        <a:ln>
          <a:solidFill>
            <a:schemeClr val="accent6"/>
          </a:solidFill>
        </a:ln>
      </dgm:spPr>
      <dgm:t>
        <a:bodyPr/>
        <a:lstStyle/>
        <a:p>
          <a:pPr algn="ctr"/>
          <a:r>
            <a:rPr lang="hr-HR" sz="700">
              <a:latin typeface="Cambria" panose="02040503050406030204" pitchFamily="18" charset="0"/>
              <a:ea typeface="Cambria" panose="02040503050406030204" pitchFamily="18" charset="0"/>
            </a:rPr>
            <a:t>Revolving financiranje</a:t>
          </a:r>
        </a:p>
      </dgm:t>
    </dgm:pt>
    <dgm:pt modelId="{0274846F-FA1C-484E-BFFF-7473CBE52A21}" type="parTrans" cxnId="{2BDC153E-A467-4F32-8755-8D1AEE4F7355}">
      <dgm:prSet/>
      <dgm:spPr>
        <a:ln>
          <a:solidFill>
            <a:schemeClr val="accent6"/>
          </a:solidFill>
        </a:ln>
      </dgm:spPr>
      <dgm:t>
        <a:bodyPr/>
        <a:lstStyle/>
        <a:p>
          <a:pPr algn="ctr"/>
          <a:endParaRPr lang="hr-HR" sz="700">
            <a:latin typeface="Cambria" panose="02040503050406030204" pitchFamily="18" charset="0"/>
            <a:ea typeface="Cambria" panose="02040503050406030204" pitchFamily="18" charset="0"/>
          </a:endParaRPr>
        </a:p>
      </dgm:t>
    </dgm:pt>
    <dgm:pt modelId="{207D2E0C-07FA-48BB-8A71-A5274213E3C6}" type="sibTrans" cxnId="{2BDC153E-A467-4F32-8755-8D1AEE4F7355}">
      <dgm:prSet/>
      <dgm:spPr/>
      <dgm:t>
        <a:bodyPr/>
        <a:lstStyle/>
        <a:p>
          <a:pPr algn="ctr"/>
          <a:endParaRPr lang="hr-HR">
            <a:latin typeface="Cambria" panose="02040503050406030204" pitchFamily="18" charset="0"/>
            <a:ea typeface="Cambria" panose="02040503050406030204" pitchFamily="18" charset="0"/>
          </a:endParaRPr>
        </a:p>
      </dgm:t>
    </dgm:pt>
    <dgm:pt modelId="{5CD8E463-677C-4BFF-AAC2-20FF952C1FEE}">
      <dgm:prSet custT="1"/>
      <dgm:spPr>
        <a:ln>
          <a:solidFill>
            <a:schemeClr val="accent6"/>
          </a:solidFill>
        </a:ln>
      </dgm:spPr>
      <dgm:t>
        <a:bodyPr/>
        <a:lstStyle/>
        <a:p>
          <a:pPr algn="ctr"/>
          <a:r>
            <a:rPr lang="hr-HR" sz="700">
              <a:latin typeface="Cambria" panose="02040503050406030204" pitchFamily="18" charset="0"/>
              <a:ea typeface="Cambria" panose="02040503050406030204" pitchFamily="18" charset="0"/>
            </a:rPr>
            <a:t>Povoljni zajmovi, jamstva</a:t>
          </a:r>
        </a:p>
      </dgm:t>
    </dgm:pt>
    <dgm:pt modelId="{302E8C34-D471-47C1-9DD6-812A04FDE7BD}" type="parTrans" cxnId="{4B7F145B-93F3-4CB9-8E9E-67EE98E7D462}">
      <dgm:prSet/>
      <dgm:spPr>
        <a:ln>
          <a:solidFill>
            <a:schemeClr val="accent6"/>
          </a:solidFill>
        </a:ln>
      </dgm:spPr>
      <dgm:t>
        <a:bodyPr/>
        <a:lstStyle/>
        <a:p>
          <a:pPr algn="ctr"/>
          <a:endParaRPr lang="hr-HR" sz="700">
            <a:latin typeface="Cambria" panose="02040503050406030204" pitchFamily="18" charset="0"/>
            <a:ea typeface="Cambria" panose="02040503050406030204" pitchFamily="18" charset="0"/>
          </a:endParaRPr>
        </a:p>
      </dgm:t>
    </dgm:pt>
    <dgm:pt modelId="{1124E8F4-D010-4A6F-AE6A-6578EE70DE5E}" type="sibTrans" cxnId="{4B7F145B-93F3-4CB9-8E9E-67EE98E7D462}">
      <dgm:prSet/>
      <dgm:spPr/>
      <dgm:t>
        <a:bodyPr/>
        <a:lstStyle/>
        <a:p>
          <a:pPr algn="ctr"/>
          <a:endParaRPr lang="hr-HR">
            <a:latin typeface="Cambria" panose="02040503050406030204" pitchFamily="18" charset="0"/>
            <a:ea typeface="Cambria" panose="02040503050406030204" pitchFamily="18" charset="0"/>
          </a:endParaRPr>
        </a:p>
      </dgm:t>
    </dgm:pt>
    <dgm:pt modelId="{E5852E10-B3D7-444D-B48B-5F9ECCC89664}">
      <dgm:prSet/>
      <dgm:spPr>
        <a:solidFill>
          <a:srgbClr val="FFC000"/>
        </a:solidFill>
      </dgm:spPr>
      <dgm:t>
        <a:bodyPr/>
        <a:lstStyle/>
        <a:p>
          <a:pPr algn="ctr"/>
          <a:r>
            <a:rPr lang="hr-HR">
              <a:latin typeface="Cambria" panose="02040503050406030204" pitchFamily="18" charset="0"/>
              <a:ea typeface="Cambria" panose="02040503050406030204" pitchFamily="18" charset="0"/>
            </a:rPr>
            <a:t>Nacionalni izvori</a:t>
          </a:r>
        </a:p>
      </dgm:t>
    </dgm:pt>
    <dgm:pt modelId="{D50A1C61-FCDA-485E-84DC-EE2FF30F0A10}" type="parTrans" cxnId="{D2F94CC0-D6BF-4FC3-9F98-9C5A94C7366B}">
      <dgm:prSet/>
      <dgm:spPr/>
      <dgm:t>
        <a:bodyPr/>
        <a:lstStyle/>
        <a:p>
          <a:pPr algn="ctr"/>
          <a:endParaRPr lang="hr-HR">
            <a:latin typeface="Cambria" panose="02040503050406030204" pitchFamily="18" charset="0"/>
            <a:ea typeface="Cambria" panose="02040503050406030204" pitchFamily="18" charset="0"/>
          </a:endParaRPr>
        </a:p>
      </dgm:t>
    </dgm:pt>
    <dgm:pt modelId="{30137D4D-2E9F-45DE-A5EB-B96155660686}" type="sibTrans" cxnId="{D2F94CC0-D6BF-4FC3-9F98-9C5A94C7366B}">
      <dgm:prSet/>
      <dgm:spPr/>
      <dgm:t>
        <a:bodyPr/>
        <a:lstStyle/>
        <a:p>
          <a:pPr algn="ctr"/>
          <a:endParaRPr lang="hr-HR">
            <a:latin typeface="Cambria" panose="02040503050406030204" pitchFamily="18" charset="0"/>
            <a:ea typeface="Cambria" panose="02040503050406030204" pitchFamily="18" charset="0"/>
          </a:endParaRPr>
        </a:p>
      </dgm:t>
    </dgm:pt>
    <dgm:pt modelId="{952A14FC-0AE5-4033-BE22-6BF51CDB92CA}">
      <dgm:prSet/>
      <dgm:spPr>
        <a:solidFill>
          <a:schemeClr val="bg1">
            <a:lumMod val="65000"/>
          </a:schemeClr>
        </a:solidFill>
      </dgm:spPr>
      <dgm:t>
        <a:bodyPr/>
        <a:lstStyle/>
        <a:p>
          <a:pPr algn="ctr"/>
          <a:r>
            <a:rPr lang="hr-HR">
              <a:latin typeface="Cambria" panose="02040503050406030204" pitchFamily="18" charset="0"/>
              <a:ea typeface="Cambria" panose="02040503050406030204" pitchFamily="18" charset="0"/>
            </a:rPr>
            <a:t>Lokalni/regionalni izvori</a:t>
          </a:r>
        </a:p>
      </dgm:t>
    </dgm:pt>
    <dgm:pt modelId="{3CB4FE65-DA10-4596-ABA6-65EC3E5EDBCC}" type="parTrans" cxnId="{4D7B7157-6C30-485F-A6D8-765324F07652}">
      <dgm:prSet/>
      <dgm:spPr/>
      <dgm:t>
        <a:bodyPr/>
        <a:lstStyle/>
        <a:p>
          <a:pPr algn="ctr"/>
          <a:endParaRPr lang="hr-HR">
            <a:latin typeface="Cambria" panose="02040503050406030204" pitchFamily="18" charset="0"/>
            <a:ea typeface="Cambria" panose="02040503050406030204" pitchFamily="18" charset="0"/>
          </a:endParaRPr>
        </a:p>
      </dgm:t>
    </dgm:pt>
    <dgm:pt modelId="{5C2559AD-79E7-4861-8CDB-D901895CB10C}" type="sibTrans" cxnId="{4D7B7157-6C30-485F-A6D8-765324F07652}">
      <dgm:prSet/>
      <dgm:spPr/>
      <dgm:t>
        <a:bodyPr/>
        <a:lstStyle/>
        <a:p>
          <a:pPr algn="ctr"/>
          <a:endParaRPr lang="hr-HR">
            <a:latin typeface="Cambria" panose="02040503050406030204" pitchFamily="18" charset="0"/>
            <a:ea typeface="Cambria" panose="02040503050406030204" pitchFamily="18" charset="0"/>
          </a:endParaRPr>
        </a:p>
      </dgm:t>
    </dgm:pt>
    <dgm:pt modelId="{76E27745-3A5C-4E60-9AD5-ECF641C9833A}">
      <dgm:prSet custT="1"/>
      <dgm:spPr>
        <a:ln>
          <a:solidFill>
            <a:schemeClr val="bg1">
              <a:lumMod val="65000"/>
            </a:schemeClr>
          </a:solidFill>
        </a:ln>
      </dgm:spPr>
      <dgm:t>
        <a:bodyPr/>
        <a:lstStyle/>
        <a:p>
          <a:pPr algn="ctr"/>
          <a:r>
            <a:rPr lang="hr-HR" sz="700" b="0">
              <a:latin typeface="Cambria" panose="02040503050406030204" pitchFamily="18" charset="0"/>
              <a:ea typeface="Cambria" panose="02040503050406030204" pitchFamily="18" charset="0"/>
            </a:rPr>
            <a:t>Proračun jedinica lokalne i područne (regionalne) samouprave</a:t>
          </a:r>
        </a:p>
      </dgm:t>
    </dgm:pt>
    <dgm:pt modelId="{FB30F110-1502-4C55-95BE-2FD518A7192E}" type="parTrans" cxnId="{2C643C2A-673B-4A6A-829F-B6EB298B9B0C}">
      <dgm:prSet/>
      <dgm:spPr>
        <a:ln>
          <a:solidFill>
            <a:schemeClr val="bg1">
              <a:lumMod val="65000"/>
            </a:schemeClr>
          </a:solidFill>
        </a:ln>
      </dgm:spPr>
      <dgm:t>
        <a:bodyPr/>
        <a:lstStyle/>
        <a:p>
          <a:pPr algn="ctr"/>
          <a:endParaRPr lang="hr-HR" sz="700">
            <a:latin typeface="Cambria" panose="02040503050406030204" pitchFamily="18" charset="0"/>
            <a:ea typeface="Cambria" panose="02040503050406030204" pitchFamily="18" charset="0"/>
          </a:endParaRPr>
        </a:p>
      </dgm:t>
    </dgm:pt>
    <dgm:pt modelId="{844FA5D2-814B-40C2-B653-80258F601E6B}" type="sibTrans" cxnId="{2C643C2A-673B-4A6A-829F-B6EB298B9B0C}">
      <dgm:prSet/>
      <dgm:spPr/>
      <dgm:t>
        <a:bodyPr/>
        <a:lstStyle/>
        <a:p>
          <a:pPr algn="ctr"/>
          <a:endParaRPr lang="hr-HR">
            <a:latin typeface="Cambria" panose="02040503050406030204" pitchFamily="18" charset="0"/>
            <a:ea typeface="Cambria" panose="02040503050406030204" pitchFamily="18" charset="0"/>
          </a:endParaRPr>
        </a:p>
      </dgm:t>
    </dgm:pt>
    <dgm:pt modelId="{1E057B02-7AFA-4217-BA0B-34B5CBE38665}">
      <dgm:prSet custT="1"/>
      <dgm:spPr>
        <a:ln>
          <a:solidFill>
            <a:schemeClr val="bg1">
              <a:lumMod val="65000"/>
            </a:schemeClr>
          </a:solidFill>
        </a:ln>
      </dgm:spPr>
      <dgm:t>
        <a:bodyPr/>
        <a:lstStyle/>
        <a:p>
          <a:pPr algn="ctr"/>
          <a:r>
            <a:rPr lang="hr-HR" sz="700" b="0">
              <a:latin typeface="Cambria" panose="02040503050406030204" pitchFamily="18" charset="0"/>
              <a:ea typeface="Cambria" panose="02040503050406030204" pitchFamily="18" charset="0"/>
            </a:rPr>
            <a:t>Sredstva za decentralizirane javne funkcije</a:t>
          </a:r>
        </a:p>
      </dgm:t>
    </dgm:pt>
    <dgm:pt modelId="{52933E90-89EB-4721-AA85-B42161339F32}" type="parTrans" cxnId="{36BDFA0D-91D7-4169-9E55-3E5BE93B38D8}">
      <dgm:prSet/>
      <dgm:spPr>
        <a:ln>
          <a:solidFill>
            <a:schemeClr val="bg1">
              <a:lumMod val="65000"/>
            </a:schemeClr>
          </a:solidFill>
        </a:ln>
      </dgm:spPr>
      <dgm:t>
        <a:bodyPr/>
        <a:lstStyle/>
        <a:p>
          <a:pPr algn="ctr"/>
          <a:endParaRPr lang="hr-HR" sz="700">
            <a:latin typeface="Cambria" panose="02040503050406030204" pitchFamily="18" charset="0"/>
            <a:ea typeface="Cambria" panose="02040503050406030204" pitchFamily="18" charset="0"/>
          </a:endParaRPr>
        </a:p>
      </dgm:t>
    </dgm:pt>
    <dgm:pt modelId="{E4C169A8-8C77-488A-ABAC-C73CC4A003F2}" type="sibTrans" cxnId="{36BDFA0D-91D7-4169-9E55-3E5BE93B38D8}">
      <dgm:prSet/>
      <dgm:spPr/>
      <dgm:t>
        <a:bodyPr/>
        <a:lstStyle/>
        <a:p>
          <a:pPr algn="ctr"/>
          <a:endParaRPr lang="hr-HR">
            <a:latin typeface="Cambria" panose="02040503050406030204" pitchFamily="18" charset="0"/>
            <a:ea typeface="Cambria" panose="02040503050406030204" pitchFamily="18" charset="0"/>
          </a:endParaRPr>
        </a:p>
      </dgm:t>
    </dgm:pt>
    <dgm:pt modelId="{2AA6EFE8-8F69-4A51-B7FD-3734427A7E12}">
      <dgm:prSet custT="1"/>
      <dgm:spPr>
        <a:ln>
          <a:solidFill>
            <a:srgbClr val="FFC000"/>
          </a:solidFill>
        </a:ln>
      </dgm:spPr>
      <dgm:t>
        <a:bodyPr/>
        <a:lstStyle/>
        <a:p>
          <a:pPr algn="ctr"/>
          <a:r>
            <a:rPr lang="hr-HR" sz="700" b="0">
              <a:latin typeface="Cambria" panose="02040503050406030204" pitchFamily="18" charset="0"/>
              <a:ea typeface="Cambria" panose="02040503050406030204" pitchFamily="18" charset="0"/>
            </a:rPr>
            <a:t>Fond za zaštitu okoliša i energetsku učinkovitost (FZOEU)</a:t>
          </a:r>
        </a:p>
      </dgm:t>
    </dgm:pt>
    <dgm:pt modelId="{9A22E2ED-6E16-4361-A58C-63B955EA4403}" type="parTrans" cxnId="{68CBD21D-EE3A-4AB4-9196-2C4159AA1CD4}">
      <dgm:prSet/>
      <dgm:spPr>
        <a:ln>
          <a:solidFill>
            <a:srgbClr val="FFC000"/>
          </a:solidFill>
        </a:ln>
      </dgm:spPr>
      <dgm:t>
        <a:bodyPr/>
        <a:lstStyle/>
        <a:p>
          <a:pPr algn="ctr"/>
          <a:endParaRPr lang="hr-HR" sz="700">
            <a:latin typeface="Cambria" panose="02040503050406030204" pitchFamily="18" charset="0"/>
            <a:ea typeface="Cambria" panose="02040503050406030204" pitchFamily="18" charset="0"/>
          </a:endParaRPr>
        </a:p>
      </dgm:t>
    </dgm:pt>
    <dgm:pt modelId="{2F814D43-C8D9-4CB7-A99B-6DE43CE091C2}" type="sibTrans" cxnId="{68CBD21D-EE3A-4AB4-9196-2C4159AA1CD4}">
      <dgm:prSet/>
      <dgm:spPr/>
      <dgm:t>
        <a:bodyPr/>
        <a:lstStyle/>
        <a:p>
          <a:pPr algn="ctr"/>
          <a:endParaRPr lang="hr-HR">
            <a:latin typeface="Cambria" panose="02040503050406030204" pitchFamily="18" charset="0"/>
            <a:ea typeface="Cambria" panose="02040503050406030204" pitchFamily="18" charset="0"/>
          </a:endParaRPr>
        </a:p>
      </dgm:t>
    </dgm:pt>
    <dgm:pt modelId="{21D93D5F-F39E-4FD7-A573-9EAA45DA7495}">
      <dgm:prSet custT="1"/>
      <dgm:spPr>
        <a:ln>
          <a:solidFill>
            <a:srgbClr val="FFC000"/>
          </a:solidFill>
        </a:ln>
      </dgm:spPr>
      <dgm:t>
        <a:bodyPr/>
        <a:lstStyle/>
        <a:p>
          <a:pPr algn="ctr"/>
          <a:r>
            <a:rPr lang="hr-HR" sz="700" b="0">
              <a:latin typeface="Cambria" panose="02040503050406030204" pitchFamily="18" charset="0"/>
              <a:ea typeface="Cambria" panose="02040503050406030204" pitchFamily="18" charset="0"/>
            </a:rPr>
            <a:t>Hrvatska banka za obnovu i razvitak (HBOR)</a:t>
          </a:r>
        </a:p>
      </dgm:t>
    </dgm:pt>
    <dgm:pt modelId="{E6B6F885-2EA5-4C43-B9AC-2E13D6FA28AC}" type="parTrans" cxnId="{96FC5212-9224-4342-8A31-708515559DFE}">
      <dgm:prSet/>
      <dgm:spPr>
        <a:ln>
          <a:solidFill>
            <a:srgbClr val="FFC000"/>
          </a:solidFill>
        </a:ln>
      </dgm:spPr>
      <dgm:t>
        <a:bodyPr/>
        <a:lstStyle/>
        <a:p>
          <a:pPr algn="ctr"/>
          <a:endParaRPr lang="hr-HR" sz="700">
            <a:latin typeface="Cambria" panose="02040503050406030204" pitchFamily="18" charset="0"/>
            <a:ea typeface="Cambria" panose="02040503050406030204" pitchFamily="18" charset="0"/>
          </a:endParaRPr>
        </a:p>
      </dgm:t>
    </dgm:pt>
    <dgm:pt modelId="{EC806130-7A9F-4AF6-ACAF-E5AA2BA0FD76}" type="sibTrans" cxnId="{96FC5212-9224-4342-8A31-708515559DFE}">
      <dgm:prSet/>
      <dgm:spPr/>
      <dgm:t>
        <a:bodyPr/>
        <a:lstStyle/>
        <a:p>
          <a:pPr algn="ctr"/>
          <a:endParaRPr lang="hr-HR">
            <a:latin typeface="Cambria" panose="02040503050406030204" pitchFamily="18" charset="0"/>
            <a:ea typeface="Cambria" panose="02040503050406030204" pitchFamily="18" charset="0"/>
          </a:endParaRPr>
        </a:p>
      </dgm:t>
    </dgm:pt>
    <dgm:pt modelId="{B98BD8F4-A0BE-4DED-9653-1B4CC2C0B2AD}">
      <dgm:prSet custT="1"/>
      <dgm:spPr>
        <a:ln>
          <a:solidFill>
            <a:srgbClr val="FFC000"/>
          </a:solidFill>
        </a:ln>
      </dgm:spPr>
      <dgm:t>
        <a:bodyPr/>
        <a:lstStyle/>
        <a:p>
          <a:pPr algn="ctr"/>
          <a:r>
            <a:rPr lang="hr-HR" sz="700" b="0">
              <a:latin typeface="Cambria" panose="02040503050406030204" pitchFamily="18" charset="0"/>
              <a:ea typeface="Cambria" panose="02040503050406030204" pitchFamily="18" charset="0"/>
            </a:rPr>
            <a:t>Državna ministarstva</a:t>
          </a:r>
        </a:p>
      </dgm:t>
    </dgm:pt>
    <dgm:pt modelId="{A862E132-7B3F-4983-851C-E85C823922E0}" type="parTrans" cxnId="{3FAA44F5-93DF-4228-A1CD-EC134BC8F1E5}">
      <dgm:prSet/>
      <dgm:spPr>
        <a:ln>
          <a:solidFill>
            <a:srgbClr val="FFC000"/>
          </a:solidFill>
        </a:ln>
      </dgm:spPr>
      <dgm:t>
        <a:bodyPr/>
        <a:lstStyle/>
        <a:p>
          <a:pPr algn="ctr"/>
          <a:endParaRPr lang="hr-HR" sz="700">
            <a:latin typeface="Cambria" panose="02040503050406030204" pitchFamily="18" charset="0"/>
            <a:ea typeface="Cambria" panose="02040503050406030204" pitchFamily="18" charset="0"/>
          </a:endParaRPr>
        </a:p>
      </dgm:t>
    </dgm:pt>
    <dgm:pt modelId="{8123AC20-B808-4A10-B23C-278476509F4A}" type="sibTrans" cxnId="{3FAA44F5-93DF-4228-A1CD-EC134BC8F1E5}">
      <dgm:prSet/>
      <dgm:spPr/>
      <dgm:t>
        <a:bodyPr/>
        <a:lstStyle/>
        <a:p>
          <a:pPr algn="ctr"/>
          <a:endParaRPr lang="hr-HR">
            <a:latin typeface="Cambria" panose="02040503050406030204" pitchFamily="18" charset="0"/>
            <a:ea typeface="Cambria" panose="02040503050406030204" pitchFamily="18" charset="0"/>
          </a:endParaRPr>
        </a:p>
      </dgm:t>
    </dgm:pt>
    <dgm:pt modelId="{778D9FD5-F781-4C70-8A89-C27C421241C5}">
      <dgm:prSet custT="1"/>
      <dgm:spPr/>
      <dgm:t>
        <a:bodyPr/>
        <a:lstStyle/>
        <a:p>
          <a:pPr algn="ctr"/>
          <a:r>
            <a:rPr lang="hr-HR" sz="700">
              <a:latin typeface="Cambria" panose="02040503050406030204" pitchFamily="18" charset="0"/>
              <a:ea typeface="Cambria" panose="02040503050406030204" pitchFamily="18" charset="0"/>
            </a:rPr>
            <a:t>URBACT</a:t>
          </a:r>
        </a:p>
      </dgm:t>
    </dgm:pt>
    <dgm:pt modelId="{90BE7E81-F8BC-4F50-B8D0-6401DB5CA075}" type="parTrans" cxnId="{5A2EAA6A-7476-4D6C-817F-9A007561C8E4}">
      <dgm:prSet/>
      <dgm:spPr/>
      <dgm:t>
        <a:bodyPr/>
        <a:lstStyle/>
        <a:p>
          <a:pPr algn="ctr"/>
          <a:endParaRPr lang="hr-HR"/>
        </a:p>
      </dgm:t>
    </dgm:pt>
    <dgm:pt modelId="{8B476E37-A33D-4B40-B3CA-3816F6CCA365}" type="sibTrans" cxnId="{5A2EAA6A-7476-4D6C-817F-9A007561C8E4}">
      <dgm:prSet/>
      <dgm:spPr/>
      <dgm:t>
        <a:bodyPr/>
        <a:lstStyle/>
        <a:p>
          <a:pPr algn="ctr"/>
          <a:endParaRPr lang="hr-HR"/>
        </a:p>
      </dgm:t>
    </dgm:pt>
    <dgm:pt modelId="{161E9B1C-1326-4711-9428-49D93C5991CF}" type="pres">
      <dgm:prSet presAssocID="{8E9D1CAC-5DCD-47AD-A1CE-D7CA788D91C0}" presName="diagram" presStyleCnt="0">
        <dgm:presLayoutVars>
          <dgm:chPref val="1"/>
          <dgm:dir/>
          <dgm:animOne val="branch"/>
          <dgm:animLvl val="lvl"/>
          <dgm:resizeHandles/>
        </dgm:presLayoutVars>
      </dgm:prSet>
      <dgm:spPr/>
      <dgm:t>
        <a:bodyPr/>
        <a:lstStyle/>
        <a:p>
          <a:endParaRPr lang="hr-HR"/>
        </a:p>
      </dgm:t>
    </dgm:pt>
    <dgm:pt modelId="{70127FF4-2625-41C8-A2A9-610A7EA8D586}" type="pres">
      <dgm:prSet presAssocID="{952A14FC-0AE5-4033-BE22-6BF51CDB92CA}" presName="root" presStyleCnt="0"/>
      <dgm:spPr/>
    </dgm:pt>
    <dgm:pt modelId="{F8EABDB3-E011-42FF-90A0-BAC3F27DDF47}" type="pres">
      <dgm:prSet presAssocID="{952A14FC-0AE5-4033-BE22-6BF51CDB92CA}" presName="rootComposite" presStyleCnt="0"/>
      <dgm:spPr/>
    </dgm:pt>
    <dgm:pt modelId="{258C0F2B-877C-4FB1-B2E8-286998538736}" type="pres">
      <dgm:prSet presAssocID="{952A14FC-0AE5-4033-BE22-6BF51CDB92CA}" presName="rootText" presStyleLbl="node1" presStyleIdx="0" presStyleCnt="7"/>
      <dgm:spPr/>
      <dgm:t>
        <a:bodyPr/>
        <a:lstStyle/>
        <a:p>
          <a:endParaRPr lang="hr-HR"/>
        </a:p>
      </dgm:t>
    </dgm:pt>
    <dgm:pt modelId="{0C7A6FB5-E19B-4BE0-BB98-D0505909AA9A}" type="pres">
      <dgm:prSet presAssocID="{952A14FC-0AE5-4033-BE22-6BF51CDB92CA}" presName="rootConnector" presStyleLbl="node1" presStyleIdx="0" presStyleCnt="7"/>
      <dgm:spPr/>
      <dgm:t>
        <a:bodyPr/>
        <a:lstStyle/>
        <a:p>
          <a:endParaRPr lang="hr-HR"/>
        </a:p>
      </dgm:t>
    </dgm:pt>
    <dgm:pt modelId="{1E30FD93-F81C-4CB8-9441-901ADEDE556B}" type="pres">
      <dgm:prSet presAssocID="{952A14FC-0AE5-4033-BE22-6BF51CDB92CA}" presName="childShape" presStyleCnt="0"/>
      <dgm:spPr/>
    </dgm:pt>
    <dgm:pt modelId="{B32948FC-F294-43BA-8C08-6891E2AE78EE}" type="pres">
      <dgm:prSet presAssocID="{FB30F110-1502-4C55-95BE-2FD518A7192E}" presName="Name13" presStyleLbl="parChTrans1D2" presStyleIdx="0" presStyleCnt="31"/>
      <dgm:spPr/>
      <dgm:t>
        <a:bodyPr/>
        <a:lstStyle/>
        <a:p>
          <a:endParaRPr lang="hr-HR"/>
        </a:p>
      </dgm:t>
    </dgm:pt>
    <dgm:pt modelId="{4B80AF64-1C41-4841-9BC0-E4B2E0A906F6}" type="pres">
      <dgm:prSet presAssocID="{76E27745-3A5C-4E60-9AD5-ECF641C9833A}" presName="childText" presStyleLbl="bgAcc1" presStyleIdx="0" presStyleCnt="31">
        <dgm:presLayoutVars>
          <dgm:bulletEnabled val="1"/>
        </dgm:presLayoutVars>
      </dgm:prSet>
      <dgm:spPr/>
      <dgm:t>
        <a:bodyPr/>
        <a:lstStyle/>
        <a:p>
          <a:endParaRPr lang="hr-HR"/>
        </a:p>
      </dgm:t>
    </dgm:pt>
    <dgm:pt modelId="{334DA682-F901-40A5-A9BC-558F7A9697B7}" type="pres">
      <dgm:prSet presAssocID="{52933E90-89EB-4721-AA85-B42161339F32}" presName="Name13" presStyleLbl="parChTrans1D2" presStyleIdx="1" presStyleCnt="31"/>
      <dgm:spPr/>
      <dgm:t>
        <a:bodyPr/>
        <a:lstStyle/>
        <a:p>
          <a:endParaRPr lang="hr-HR"/>
        </a:p>
      </dgm:t>
    </dgm:pt>
    <dgm:pt modelId="{BADCA64F-CFD5-400B-B61F-953D4850FF5B}" type="pres">
      <dgm:prSet presAssocID="{1E057B02-7AFA-4217-BA0B-34B5CBE38665}" presName="childText" presStyleLbl="bgAcc1" presStyleIdx="1" presStyleCnt="31">
        <dgm:presLayoutVars>
          <dgm:bulletEnabled val="1"/>
        </dgm:presLayoutVars>
      </dgm:prSet>
      <dgm:spPr/>
      <dgm:t>
        <a:bodyPr/>
        <a:lstStyle/>
        <a:p>
          <a:endParaRPr lang="hr-HR"/>
        </a:p>
      </dgm:t>
    </dgm:pt>
    <dgm:pt modelId="{4891DF67-94D3-45A5-AB7F-5E575EA27A20}" type="pres">
      <dgm:prSet presAssocID="{E5852E10-B3D7-444D-B48B-5F9ECCC89664}" presName="root" presStyleCnt="0"/>
      <dgm:spPr/>
    </dgm:pt>
    <dgm:pt modelId="{C47CD853-0088-4122-B931-F44C266D4BD5}" type="pres">
      <dgm:prSet presAssocID="{E5852E10-B3D7-444D-B48B-5F9ECCC89664}" presName="rootComposite" presStyleCnt="0"/>
      <dgm:spPr/>
    </dgm:pt>
    <dgm:pt modelId="{8DFA1CF3-F722-4D7F-A398-E8AC7C8EB70C}" type="pres">
      <dgm:prSet presAssocID="{E5852E10-B3D7-444D-B48B-5F9ECCC89664}" presName="rootText" presStyleLbl="node1" presStyleIdx="1" presStyleCnt="7"/>
      <dgm:spPr/>
      <dgm:t>
        <a:bodyPr/>
        <a:lstStyle/>
        <a:p>
          <a:endParaRPr lang="hr-HR"/>
        </a:p>
      </dgm:t>
    </dgm:pt>
    <dgm:pt modelId="{9E68D6E9-8D0A-4D6B-9AAC-1B384CB91CCD}" type="pres">
      <dgm:prSet presAssocID="{E5852E10-B3D7-444D-B48B-5F9ECCC89664}" presName="rootConnector" presStyleLbl="node1" presStyleIdx="1" presStyleCnt="7"/>
      <dgm:spPr/>
      <dgm:t>
        <a:bodyPr/>
        <a:lstStyle/>
        <a:p>
          <a:endParaRPr lang="hr-HR"/>
        </a:p>
      </dgm:t>
    </dgm:pt>
    <dgm:pt modelId="{1D6894F1-E042-4D6C-939F-C428FA5DF478}" type="pres">
      <dgm:prSet presAssocID="{E5852E10-B3D7-444D-B48B-5F9ECCC89664}" presName="childShape" presStyleCnt="0"/>
      <dgm:spPr/>
    </dgm:pt>
    <dgm:pt modelId="{CC1C37FE-C4D0-475A-9B69-C376F77BA005}" type="pres">
      <dgm:prSet presAssocID="{9A22E2ED-6E16-4361-A58C-63B955EA4403}" presName="Name13" presStyleLbl="parChTrans1D2" presStyleIdx="2" presStyleCnt="31"/>
      <dgm:spPr/>
      <dgm:t>
        <a:bodyPr/>
        <a:lstStyle/>
        <a:p>
          <a:endParaRPr lang="hr-HR"/>
        </a:p>
      </dgm:t>
    </dgm:pt>
    <dgm:pt modelId="{EFC66216-787E-4134-8E4B-66628031D9B8}" type="pres">
      <dgm:prSet presAssocID="{2AA6EFE8-8F69-4A51-B7FD-3734427A7E12}" presName="childText" presStyleLbl="bgAcc1" presStyleIdx="2" presStyleCnt="31" custScaleX="99169" custScaleY="108816">
        <dgm:presLayoutVars>
          <dgm:bulletEnabled val="1"/>
        </dgm:presLayoutVars>
      </dgm:prSet>
      <dgm:spPr/>
      <dgm:t>
        <a:bodyPr/>
        <a:lstStyle/>
        <a:p>
          <a:endParaRPr lang="hr-HR"/>
        </a:p>
      </dgm:t>
    </dgm:pt>
    <dgm:pt modelId="{AF08CD91-772C-475D-BBB4-C4BA3739CCD0}" type="pres">
      <dgm:prSet presAssocID="{E6B6F885-2EA5-4C43-B9AC-2E13D6FA28AC}" presName="Name13" presStyleLbl="parChTrans1D2" presStyleIdx="3" presStyleCnt="31"/>
      <dgm:spPr/>
      <dgm:t>
        <a:bodyPr/>
        <a:lstStyle/>
        <a:p>
          <a:endParaRPr lang="hr-HR"/>
        </a:p>
      </dgm:t>
    </dgm:pt>
    <dgm:pt modelId="{057BB2E7-A220-49A9-BB82-09977B6E8407}" type="pres">
      <dgm:prSet presAssocID="{21D93D5F-F39E-4FD7-A573-9EAA45DA7495}" presName="childText" presStyleLbl="bgAcc1" presStyleIdx="3" presStyleCnt="31">
        <dgm:presLayoutVars>
          <dgm:bulletEnabled val="1"/>
        </dgm:presLayoutVars>
      </dgm:prSet>
      <dgm:spPr/>
      <dgm:t>
        <a:bodyPr/>
        <a:lstStyle/>
        <a:p>
          <a:endParaRPr lang="hr-HR"/>
        </a:p>
      </dgm:t>
    </dgm:pt>
    <dgm:pt modelId="{BE11846C-CD3A-41DD-A139-64967AA35B94}" type="pres">
      <dgm:prSet presAssocID="{A862E132-7B3F-4983-851C-E85C823922E0}" presName="Name13" presStyleLbl="parChTrans1D2" presStyleIdx="4" presStyleCnt="31"/>
      <dgm:spPr/>
      <dgm:t>
        <a:bodyPr/>
        <a:lstStyle/>
        <a:p>
          <a:endParaRPr lang="hr-HR"/>
        </a:p>
      </dgm:t>
    </dgm:pt>
    <dgm:pt modelId="{28A3D262-FE6D-4AFA-9E1B-55F4A936B3FB}" type="pres">
      <dgm:prSet presAssocID="{B98BD8F4-A0BE-4DED-9653-1B4CC2C0B2AD}" presName="childText" presStyleLbl="bgAcc1" presStyleIdx="4" presStyleCnt="31">
        <dgm:presLayoutVars>
          <dgm:bulletEnabled val="1"/>
        </dgm:presLayoutVars>
      </dgm:prSet>
      <dgm:spPr/>
      <dgm:t>
        <a:bodyPr/>
        <a:lstStyle/>
        <a:p>
          <a:endParaRPr lang="hr-HR"/>
        </a:p>
      </dgm:t>
    </dgm:pt>
    <dgm:pt modelId="{A1C7CFA8-5ADF-4D7E-926C-9898726A23E8}" type="pres">
      <dgm:prSet presAssocID="{778211D5-C1BC-4FCF-B5AD-0E65730D48AC}" presName="root" presStyleCnt="0"/>
      <dgm:spPr/>
    </dgm:pt>
    <dgm:pt modelId="{F26D82F0-CA48-4DCB-931F-9A34C8DF6D96}" type="pres">
      <dgm:prSet presAssocID="{778211D5-C1BC-4FCF-B5AD-0E65730D48AC}" presName="rootComposite" presStyleCnt="0"/>
      <dgm:spPr/>
    </dgm:pt>
    <dgm:pt modelId="{5CB6A525-3FAD-4302-9C69-CA09B04F554D}" type="pres">
      <dgm:prSet presAssocID="{778211D5-C1BC-4FCF-B5AD-0E65730D48AC}" presName="rootText" presStyleLbl="node1" presStyleIdx="2" presStyleCnt="7"/>
      <dgm:spPr/>
      <dgm:t>
        <a:bodyPr/>
        <a:lstStyle/>
        <a:p>
          <a:endParaRPr lang="hr-HR"/>
        </a:p>
      </dgm:t>
    </dgm:pt>
    <dgm:pt modelId="{90869314-E7B5-44AB-AA9C-DCBD543A4EC1}" type="pres">
      <dgm:prSet presAssocID="{778211D5-C1BC-4FCF-B5AD-0E65730D48AC}" presName="rootConnector" presStyleLbl="node1" presStyleIdx="2" presStyleCnt="7"/>
      <dgm:spPr/>
      <dgm:t>
        <a:bodyPr/>
        <a:lstStyle/>
        <a:p>
          <a:endParaRPr lang="hr-HR"/>
        </a:p>
      </dgm:t>
    </dgm:pt>
    <dgm:pt modelId="{DE5DCCE1-D510-4D9E-B3DD-59A2C3CA5F8D}" type="pres">
      <dgm:prSet presAssocID="{778211D5-C1BC-4FCF-B5AD-0E65730D48AC}" presName="childShape" presStyleCnt="0"/>
      <dgm:spPr/>
    </dgm:pt>
    <dgm:pt modelId="{0A6062E7-A0E4-4DC3-8C72-A5DB27794D89}" type="pres">
      <dgm:prSet presAssocID="{63EF2876-E462-4EC7-8CC0-62AD20DE3CAB}" presName="Name13" presStyleLbl="parChTrans1D2" presStyleIdx="5" presStyleCnt="31"/>
      <dgm:spPr/>
      <dgm:t>
        <a:bodyPr/>
        <a:lstStyle/>
        <a:p>
          <a:endParaRPr lang="hr-HR"/>
        </a:p>
      </dgm:t>
    </dgm:pt>
    <dgm:pt modelId="{5EF2F1CD-8910-4252-A9B4-D5526E59220A}" type="pres">
      <dgm:prSet presAssocID="{4328593C-89B6-49F0-AFB6-1A9520A4ED1A}" presName="childText" presStyleLbl="bgAcc1" presStyleIdx="5" presStyleCnt="31">
        <dgm:presLayoutVars>
          <dgm:bulletEnabled val="1"/>
        </dgm:presLayoutVars>
      </dgm:prSet>
      <dgm:spPr/>
      <dgm:t>
        <a:bodyPr/>
        <a:lstStyle/>
        <a:p>
          <a:endParaRPr lang="hr-HR"/>
        </a:p>
      </dgm:t>
    </dgm:pt>
    <dgm:pt modelId="{753DC9B4-C2B8-40D0-94AD-AB485308CDE2}" type="pres">
      <dgm:prSet presAssocID="{245F86FE-306D-4135-A536-59DCF3F65EE8}" presName="Name13" presStyleLbl="parChTrans1D2" presStyleIdx="6" presStyleCnt="31"/>
      <dgm:spPr/>
      <dgm:t>
        <a:bodyPr/>
        <a:lstStyle/>
        <a:p>
          <a:endParaRPr lang="hr-HR"/>
        </a:p>
      </dgm:t>
    </dgm:pt>
    <dgm:pt modelId="{6A24068F-A6D2-4FF4-84BE-7B917DB4CB40}" type="pres">
      <dgm:prSet presAssocID="{12B29299-9289-4D4B-BD1C-EADF2720EBC5}" presName="childText" presStyleLbl="bgAcc1" presStyleIdx="6" presStyleCnt="31">
        <dgm:presLayoutVars>
          <dgm:bulletEnabled val="1"/>
        </dgm:presLayoutVars>
      </dgm:prSet>
      <dgm:spPr/>
      <dgm:t>
        <a:bodyPr/>
        <a:lstStyle/>
        <a:p>
          <a:endParaRPr lang="hr-HR"/>
        </a:p>
      </dgm:t>
    </dgm:pt>
    <dgm:pt modelId="{2C4F1921-5A45-4E7E-8427-17EEDC704D1A}" type="pres">
      <dgm:prSet presAssocID="{1C6179D7-DEC9-4B0E-A5AB-CAA1BFB6513F}" presName="Name13" presStyleLbl="parChTrans1D2" presStyleIdx="7" presStyleCnt="31"/>
      <dgm:spPr/>
      <dgm:t>
        <a:bodyPr/>
        <a:lstStyle/>
        <a:p>
          <a:endParaRPr lang="hr-HR"/>
        </a:p>
      </dgm:t>
    </dgm:pt>
    <dgm:pt modelId="{8EF3E0E7-90A6-408F-A54A-0E5E50941EB1}" type="pres">
      <dgm:prSet presAssocID="{3CCF6F97-EAB2-43F2-801E-F36D338F0399}" presName="childText" presStyleLbl="bgAcc1" presStyleIdx="7" presStyleCnt="31">
        <dgm:presLayoutVars>
          <dgm:bulletEnabled val="1"/>
        </dgm:presLayoutVars>
      </dgm:prSet>
      <dgm:spPr/>
      <dgm:t>
        <a:bodyPr/>
        <a:lstStyle/>
        <a:p>
          <a:endParaRPr lang="hr-HR"/>
        </a:p>
      </dgm:t>
    </dgm:pt>
    <dgm:pt modelId="{D24F34E6-66C2-44C2-BE83-25C5CDAFEBEC}" type="pres">
      <dgm:prSet presAssocID="{225521AF-FE69-4AD6-A21C-E95FE37E9515}" presName="Name13" presStyleLbl="parChTrans1D2" presStyleIdx="8" presStyleCnt="31"/>
      <dgm:spPr/>
      <dgm:t>
        <a:bodyPr/>
        <a:lstStyle/>
        <a:p>
          <a:endParaRPr lang="hr-HR"/>
        </a:p>
      </dgm:t>
    </dgm:pt>
    <dgm:pt modelId="{9E45D95C-9CFE-4DE9-817E-36BB632573DD}" type="pres">
      <dgm:prSet presAssocID="{3B28FE53-B9B1-4861-BA89-81BF226AC6E0}" presName="childText" presStyleLbl="bgAcc1" presStyleIdx="8" presStyleCnt="31">
        <dgm:presLayoutVars>
          <dgm:bulletEnabled val="1"/>
        </dgm:presLayoutVars>
      </dgm:prSet>
      <dgm:spPr/>
      <dgm:t>
        <a:bodyPr/>
        <a:lstStyle/>
        <a:p>
          <a:endParaRPr lang="hr-HR"/>
        </a:p>
      </dgm:t>
    </dgm:pt>
    <dgm:pt modelId="{7271B6D7-2561-4C5F-8A3F-FBAB172DFA5E}" type="pres">
      <dgm:prSet presAssocID="{DCBE2C7E-F261-4D0A-B2A0-001146B57993}" presName="Name13" presStyleLbl="parChTrans1D2" presStyleIdx="9" presStyleCnt="31"/>
      <dgm:spPr/>
      <dgm:t>
        <a:bodyPr/>
        <a:lstStyle/>
        <a:p>
          <a:endParaRPr lang="hr-HR"/>
        </a:p>
      </dgm:t>
    </dgm:pt>
    <dgm:pt modelId="{9CBB6A80-344E-4816-A1ED-8B0B1E3F120E}" type="pres">
      <dgm:prSet presAssocID="{55D60D09-235A-4C92-B0C8-9501CD914E52}" presName="childText" presStyleLbl="bgAcc1" presStyleIdx="9" presStyleCnt="31">
        <dgm:presLayoutVars>
          <dgm:bulletEnabled val="1"/>
        </dgm:presLayoutVars>
      </dgm:prSet>
      <dgm:spPr/>
      <dgm:t>
        <a:bodyPr/>
        <a:lstStyle/>
        <a:p>
          <a:endParaRPr lang="hr-HR"/>
        </a:p>
      </dgm:t>
    </dgm:pt>
    <dgm:pt modelId="{931F2954-AC9F-4B1E-AA4A-E07AFC87B70A}" type="pres">
      <dgm:prSet presAssocID="{1EB9FCEF-E7FD-4D03-9EE0-042950FA107E}" presName="root" presStyleCnt="0"/>
      <dgm:spPr/>
    </dgm:pt>
    <dgm:pt modelId="{706A3F91-C998-4247-891E-9F71099E06E3}" type="pres">
      <dgm:prSet presAssocID="{1EB9FCEF-E7FD-4D03-9EE0-042950FA107E}" presName="rootComposite" presStyleCnt="0"/>
      <dgm:spPr/>
    </dgm:pt>
    <dgm:pt modelId="{177724FA-4AFE-40B1-A740-663EB46FF227}" type="pres">
      <dgm:prSet presAssocID="{1EB9FCEF-E7FD-4D03-9EE0-042950FA107E}" presName="rootText" presStyleLbl="node1" presStyleIdx="3" presStyleCnt="7"/>
      <dgm:spPr/>
      <dgm:t>
        <a:bodyPr/>
        <a:lstStyle/>
        <a:p>
          <a:endParaRPr lang="hr-HR"/>
        </a:p>
      </dgm:t>
    </dgm:pt>
    <dgm:pt modelId="{6696B404-616E-469E-89BA-35C20A15764D}" type="pres">
      <dgm:prSet presAssocID="{1EB9FCEF-E7FD-4D03-9EE0-042950FA107E}" presName="rootConnector" presStyleLbl="node1" presStyleIdx="3" presStyleCnt="7"/>
      <dgm:spPr/>
      <dgm:t>
        <a:bodyPr/>
        <a:lstStyle/>
        <a:p>
          <a:endParaRPr lang="hr-HR"/>
        </a:p>
      </dgm:t>
    </dgm:pt>
    <dgm:pt modelId="{1F2E6063-5AE1-4D5C-AFB8-C4494AE137C8}" type="pres">
      <dgm:prSet presAssocID="{1EB9FCEF-E7FD-4D03-9EE0-042950FA107E}" presName="childShape" presStyleCnt="0"/>
      <dgm:spPr/>
    </dgm:pt>
    <dgm:pt modelId="{8C8282ED-9D54-4C2A-B00B-CC932D0BDCD1}" type="pres">
      <dgm:prSet presAssocID="{8697F149-7F74-4994-BAB2-263B88D8A822}" presName="Name13" presStyleLbl="parChTrans1D2" presStyleIdx="10" presStyleCnt="31"/>
      <dgm:spPr/>
      <dgm:t>
        <a:bodyPr/>
        <a:lstStyle/>
        <a:p>
          <a:endParaRPr lang="hr-HR"/>
        </a:p>
      </dgm:t>
    </dgm:pt>
    <dgm:pt modelId="{4FA444F3-12BF-4908-B9EC-0D8B4E6DB298}" type="pres">
      <dgm:prSet presAssocID="{69544C03-EA06-4728-9161-F84C91060C51}" presName="childText" presStyleLbl="bgAcc1" presStyleIdx="10" presStyleCnt="31">
        <dgm:presLayoutVars>
          <dgm:bulletEnabled val="1"/>
        </dgm:presLayoutVars>
      </dgm:prSet>
      <dgm:spPr/>
      <dgm:t>
        <a:bodyPr/>
        <a:lstStyle/>
        <a:p>
          <a:endParaRPr lang="hr-HR"/>
        </a:p>
      </dgm:t>
    </dgm:pt>
    <dgm:pt modelId="{B19C80C6-8704-4602-8800-39C0579A265E}" type="pres">
      <dgm:prSet presAssocID="{8898584E-79F2-49F9-B35A-2E3BE213FBC6}" presName="Name13" presStyleLbl="parChTrans1D2" presStyleIdx="11" presStyleCnt="31"/>
      <dgm:spPr/>
      <dgm:t>
        <a:bodyPr/>
        <a:lstStyle/>
        <a:p>
          <a:endParaRPr lang="hr-HR"/>
        </a:p>
      </dgm:t>
    </dgm:pt>
    <dgm:pt modelId="{DE898CCE-BBB2-4020-BFCE-DDCEE791399C}" type="pres">
      <dgm:prSet presAssocID="{FAE2BDA1-27B1-42FD-B26C-E22B3E2291C3}" presName="childText" presStyleLbl="bgAcc1" presStyleIdx="11" presStyleCnt="31">
        <dgm:presLayoutVars>
          <dgm:bulletEnabled val="1"/>
        </dgm:presLayoutVars>
      </dgm:prSet>
      <dgm:spPr/>
      <dgm:t>
        <a:bodyPr/>
        <a:lstStyle/>
        <a:p>
          <a:endParaRPr lang="hr-HR"/>
        </a:p>
      </dgm:t>
    </dgm:pt>
    <dgm:pt modelId="{5D580769-E897-4749-81E4-2583C955C1D7}" type="pres">
      <dgm:prSet presAssocID="{478D9EEA-8B89-4185-BFF9-819D1A310471}" presName="Name13" presStyleLbl="parChTrans1D2" presStyleIdx="12" presStyleCnt="31"/>
      <dgm:spPr/>
      <dgm:t>
        <a:bodyPr/>
        <a:lstStyle/>
        <a:p>
          <a:endParaRPr lang="hr-HR"/>
        </a:p>
      </dgm:t>
    </dgm:pt>
    <dgm:pt modelId="{D8225004-46F1-4829-92C1-B59068493693}" type="pres">
      <dgm:prSet presAssocID="{9B6C1EC1-9A90-47D7-BB44-CBFFD3E347FA}" presName="childText" presStyleLbl="bgAcc1" presStyleIdx="12" presStyleCnt="31">
        <dgm:presLayoutVars>
          <dgm:bulletEnabled val="1"/>
        </dgm:presLayoutVars>
      </dgm:prSet>
      <dgm:spPr/>
      <dgm:t>
        <a:bodyPr/>
        <a:lstStyle/>
        <a:p>
          <a:endParaRPr lang="hr-HR"/>
        </a:p>
      </dgm:t>
    </dgm:pt>
    <dgm:pt modelId="{68862203-B017-4D83-AC03-256480360229}" type="pres">
      <dgm:prSet presAssocID="{FAD62DF3-75AC-49C3-8524-97E9025DFC42}" presName="Name13" presStyleLbl="parChTrans1D2" presStyleIdx="13" presStyleCnt="31"/>
      <dgm:spPr/>
      <dgm:t>
        <a:bodyPr/>
        <a:lstStyle/>
        <a:p>
          <a:endParaRPr lang="hr-HR"/>
        </a:p>
      </dgm:t>
    </dgm:pt>
    <dgm:pt modelId="{4B5CC7EA-3473-41EF-9143-54B8FBAB63E4}" type="pres">
      <dgm:prSet presAssocID="{78AD02CE-7F38-4A78-A8AB-15288BAF2FE8}" presName="childText" presStyleLbl="bgAcc1" presStyleIdx="13" presStyleCnt="31">
        <dgm:presLayoutVars>
          <dgm:bulletEnabled val="1"/>
        </dgm:presLayoutVars>
      </dgm:prSet>
      <dgm:spPr/>
      <dgm:t>
        <a:bodyPr/>
        <a:lstStyle/>
        <a:p>
          <a:endParaRPr lang="hr-HR"/>
        </a:p>
      </dgm:t>
    </dgm:pt>
    <dgm:pt modelId="{EEE4C05C-930B-4ABE-B433-A1B7DE25504B}" type="pres">
      <dgm:prSet presAssocID="{8C05D894-6B4D-41E2-94FE-8DCAA02626F5}" presName="Name13" presStyleLbl="parChTrans1D2" presStyleIdx="14" presStyleCnt="31"/>
      <dgm:spPr/>
      <dgm:t>
        <a:bodyPr/>
        <a:lstStyle/>
        <a:p>
          <a:endParaRPr lang="hr-HR"/>
        </a:p>
      </dgm:t>
    </dgm:pt>
    <dgm:pt modelId="{EB9AD8F0-F2FB-4DC6-8E8F-E534EE9E247D}" type="pres">
      <dgm:prSet presAssocID="{9BF7304D-9B50-4627-B8F3-C13374BB4E7D}" presName="childText" presStyleLbl="bgAcc1" presStyleIdx="14" presStyleCnt="31">
        <dgm:presLayoutVars>
          <dgm:bulletEnabled val="1"/>
        </dgm:presLayoutVars>
      </dgm:prSet>
      <dgm:spPr/>
      <dgm:t>
        <a:bodyPr/>
        <a:lstStyle/>
        <a:p>
          <a:endParaRPr lang="hr-HR"/>
        </a:p>
      </dgm:t>
    </dgm:pt>
    <dgm:pt modelId="{784E29A0-AE40-48D1-9EBE-D3560F25B8A6}" type="pres">
      <dgm:prSet presAssocID="{7A1C848B-EDED-4E6E-8243-8D8721D70458}" presName="Name13" presStyleLbl="parChTrans1D2" presStyleIdx="15" presStyleCnt="31"/>
      <dgm:spPr/>
      <dgm:t>
        <a:bodyPr/>
        <a:lstStyle/>
        <a:p>
          <a:endParaRPr lang="hr-HR"/>
        </a:p>
      </dgm:t>
    </dgm:pt>
    <dgm:pt modelId="{691B286D-8E38-4463-B7E5-AC3B30B76407}" type="pres">
      <dgm:prSet presAssocID="{0A1F59D7-1629-40EC-9EC6-E9863011DFAA}" presName="childText" presStyleLbl="bgAcc1" presStyleIdx="15" presStyleCnt="31">
        <dgm:presLayoutVars>
          <dgm:bulletEnabled val="1"/>
        </dgm:presLayoutVars>
      </dgm:prSet>
      <dgm:spPr/>
      <dgm:t>
        <a:bodyPr/>
        <a:lstStyle/>
        <a:p>
          <a:endParaRPr lang="hr-HR"/>
        </a:p>
      </dgm:t>
    </dgm:pt>
    <dgm:pt modelId="{FF4DBA7D-3699-4A23-9BAF-63F1F33E5613}" type="pres">
      <dgm:prSet presAssocID="{90BE7E81-F8BC-4F50-B8D0-6401DB5CA075}" presName="Name13" presStyleLbl="parChTrans1D2" presStyleIdx="16" presStyleCnt="31"/>
      <dgm:spPr/>
      <dgm:t>
        <a:bodyPr/>
        <a:lstStyle/>
        <a:p>
          <a:endParaRPr lang="hr-HR"/>
        </a:p>
      </dgm:t>
    </dgm:pt>
    <dgm:pt modelId="{27BDA10F-6B1C-4800-820D-D151580E41B3}" type="pres">
      <dgm:prSet presAssocID="{778D9FD5-F781-4C70-8A89-C27C421241C5}" presName="childText" presStyleLbl="bgAcc1" presStyleIdx="16" presStyleCnt="31">
        <dgm:presLayoutVars>
          <dgm:bulletEnabled val="1"/>
        </dgm:presLayoutVars>
      </dgm:prSet>
      <dgm:spPr/>
      <dgm:t>
        <a:bodyPr/>
        <a:lstStyle/>
        <a:p>
          <a:endParaRPr lang="hr-HR"/>
        </a:p>
      </dgm:t>
    </dgm:pt>
    <dgm:pt modelId="{D47073A1-8605-429E-B9FC-BD378CB204A9}" type="pres">
      <dgm:prSet presAssocID="{D55C000E-DBB1-4F14-BB4D-7E0050A7FB70}" presName="root" presStyleCnt="0"/>
      <dgm:spPr/>
    </dgm:pt>
    <dgm:pt modelId="{9A996FA6-634F-461E-ABF7-CED4C9631210}" type="pres">
      <dgm:prSet presAssocID="{D55C000E-DBB1-4F14-BB4D-7E0050A7FB70}" presName="rootComposite" presStyleCnt="0"/>
      <dgm:spPr/>
    </dgm:pt>
    <dgm:pt modelId="{C075C5FF-73F6-46EB-A3EC-8219C6EC4E50}" type="pres">
      <dgm:prSet presAssocID="{D55C000E-DBB1-4F14-BB4D-7E0050A7FB70}" presName="rootText" presStyleLbl="node1" presStyleIdx="4" presStyleCnt="7"/>
      <dgm:spPr/>
      <dgm:t>
        <a:bodyPr/>
        <a:lstStyle/>
        <a:p>
          <a:endParaRPr lang="hr-HR"/>
        </a:p>
      </dgm:t>
    </dgm:pt>
    <dgm:pt modelId="{15E72684-DF29-41DB-8842-CF9A9519AEAD}" type="pres">
      <dgm:prSet presAssocID="{D55C000E-DBB1-4F14-BB4D-7E0050A7FB70}" presName="rootConnector" presStyleLbl="node1" presStyleIdx="4" presStyleCnt="7"/>
      <dgm:spPr/>
      <dgm:t>
        <a:bodyPr/>
        <a:lstStyle/>
        <a:p>
          <a:endParaRPr lang="hr-HR"/>
        </a:p>
      </dgm:t>
    </dgm:pt>
    <dgm:pt modelId="{A335627C-EE15-43DE-AB38-A33FD7D60E03}" type="pres">
      <dgm:prSet presAssocID="{D55C000E-DBB1-4F14-BB4D-7E0050A7FB70}" presName="childShape" presStyleCnt="0"/>
      <dgm:spPr/>
    </dgm:pt>
    <dgm:pt modelId="{0C18FA79-C676-48F0-A18B-1EBD79888F2C}" type="pres">
      <dgm:prSet presAssocID="{95D433D1-A8F8-4AAC-B53B-D575958BA625}" presName="Name13" presStyleLbl="parChTrans1D2" presStyleIdx="17" presStyleCnt="31"/>
      <dgm:spPr/>
      <dgm:t>
        <a:bodyPr/>
        <a:lstStyle/>
        <a:p>
          <a:endParaRPr lang="hr-HR"/>
        </a:p>
      </dgm:t>
    </dgm:pt>
    <dgm:pt modelId="{C4BBD75A-95B5-462C-9288-727F24ECDE05}" type="pres">
      <dgm:prSet presAssocID="{64AED4F6-304D-496F-B15A-7C3B036DD463}" presName="childText" presStyleLbl="bgAcc1" presStyleIdx="17" presStyleCnt="31">
        <dgm:presLayoutVars>
          <dgm:bulletEnabled val="1"/>
        </dgm:presLayoutVars>
      </dgm:prSet>
      <dgm:spPr/>
      <dgm:t>
        <a:bodyPr/>
        <a:lstStyle/>
        <a:p>
          <a:endParaRPr lang="hr-HR"/>
        </a:p>
      </dgm:t>
    </dgm:pt>
    <dgm:pt modelId="{94256A96-C2BD-4EB9-AB47-E099597AD516}" type="pres">
      <dgm:prSet presAssocID="{01EFDEFB-438C-409D-820C-40BD605BC443}" presName="Name13" presStyleLbl="parChTrans1D2" presStyleIdx="18" presStyleCnt="31"/>
      <dgm:spPr/>
      <dgm:t>
        <a:bodyPr/>
        <a:lstStyle/>
        <a:p>
          <a:endParaRPr lang="hr-HR"/>
        </a:p>
      </dgm:t>
    </dgm:pt>
    <dgm:pt modelId="{25683414-024B-4B22-94DD-AB5C491B5D66}" type="pres">
      <dgm:prSet presAssocID="{C2D08F87-D15A-4069-A3A4-C9D99AF6B96E}" presName="childText" presStyleLbl="bgAcc1" presStyleIdx="18" presStyleCnt="31">
        <dgm:presLayoutVars>
          <dgm:bulletEnabled val="1"/>
        </dgm:presLayoutVars>
      </dgm:prSet>
      <dgm:spPr/>
      <dgm:t>
        <a:bodyPr/>
        <a:lstStyle/>
        <a:p>
          <a:endParaRPr lang="hr-HR"/>
        </a:p>
      </dgm:t>
    </dgm:pt>
    <dgm:pt modelId="{42A94FC1-F76C-4F5C-9E95-61CA12D00A64}" type="pres">
      <dgm:prSet presAssocID="{76123A6B-CAEE-4A60-8F59-F0EADDCD908D}" presName="Name13" presStyleLbl="parChTrans1D2" presStyleIdx="19" presStyleCnt="31"/>
      <dgm:spPr/>
      <dgm:t>
        <a:bodyPr/>
        <a:lstStyle/>
        <a:p>
          <a:endParaRPr lang="hr-HR"/>
        </a:p>
      </dgm:t>
    </dgm:pt>
    <dgm:pt modelId="{15F0F721-FC4D-4BFD-89B2-F32CB493E1A1}" type="pres">
      <dgm:prSet presAssocID="{F4767A5A-E347-4756-90A1-DDF460968477}" presName="childText" presStyleLbl="bgAcc1" presStyleIdx="19" presStyleCnt="31">
        <dgm:presLayoutVars>
          <dgm:bulletEnabled val="1"/>
        </dgm:presLayoutVars>
      </dgm:prSet>
      <dgm:spPr/>
      <dgm:t>
        <a:bodyPr/>
        <a:lstStyle/>
        <a:p>
          <a:endParaRPr lang="hr-HR"/>
        </a:p>
      </dgm:t>
    </dgm:pt>
    <dgm:pt modelId="{2621403C-0A79-40DD-B98D-B98A28754A7A}" type="pres">
      <dgm:prSet presAssocID="{C47195AB-1B46-478A-8FC5-BBF4CF7C30FE}" presName="Name13" presStyleLbl="parChTrans1D2" presStyleIdx="20" presStyleCnt="31"/>
      <dgm:spPr/>
      <dgm:t>
        <a:bodyPr/>
        <a:lstStyle/>
        <a:p>
          <a:endParaRPr lang="hr-HR"/>
        </a:p>
      </dgm:t>
    </dgm:pt>
    <dgm:pt modelId="{736E6A4D-7A41-4441-B0A9-FCBDC03BB155}" type="pres">
      <dgm:prSet presAssocID="{AF9B56A2-7AC9-49CE-A5E2-74E946F38950}" presName="childText" presStyleLbl="bgAcc1" presStyleIdx="20" presStyleCnt="31" custScaleY="150964">
        <dgm:presLayoutVars>
          <dgm:bulletEnabled val="1"/>
        </dgm:presLayoutVars>
      </dgm:prSet>
      <dgm:spPr/>
      <dgm:t>
        <a:bodyPr/>
        <a:lstStyle/>
        <a:p>
          <a:endParaRPr lang="hr-HR"/>
        </a:p>
      </dgm:t>
    </dgm:pt>
    <dgm:pt modelId="{74738A3C-A8DB-44BB-90B3-0B1E82BF4138}" type="pres">
      <dgm:prSet presAssocID="{998DF988-645F-4694-B2E1-652E50622576}" presName="root" presStyleCnt="0"/>
      <dgm:spPr/>
    </dgm:pt>
    <dgm:pt modelId="{F89375BE-3EBF-439C-86E3-6EEECE23CEB4}" type="pres">
      <dgm:prSet presAssocID="{998DF988-645F-4694-B2E1-652E50622576}" presName="rootComposite" presStyleCnt="0"/>
      <dgm:spPr/>
    </dgm:pt>
    <dgm:pt modelId="{2A1EF161-63C0-4A4F-966E-CAEDDA39CB6E}" type="pres">
      <dgm:prSet presAssocID="{998DF988-645F-4694-B2E1-652E50622576}" presName="rootText" presStyleLbl="node1" presStyleIdx="5" presStyleCnt="7"/>
      <dgm:spPr/>
      <dgm:t>
        <a:bodyPr/>
        <a:lstStyle/>
        <a:p>
          <a:endParaRPr lang="hr-HR"/>
        </a:p>
      </dgm:t>
    </dgm:pt>
    <dgm:pt modelId="{F2EE729D-7C31-41CD-8B37-3AD92B98E656}" type="pres">
      <dgm:prSet presAssocID="{998DF988-645F-4694-B2E1-652E50622576}" presName="rootConnector" presStyleLbl="node1" presStyleIdx="5" presStyleCnt="7"/>
      <dgm:spPr/>
      <dgm:t>
        <a:bodyPr/>
        <a:lstStyle/>
        <a:p>
          <a:endParaRPr lang="hr-HR"/>
        </a:p>
      </dgm:t>
    </dgm:pt>
    <dgm:pt modelId="{CE061E18-430F-411C-82BD-F6D7FBCC7DD7}" type="pres">
      <dgm:prSet presAssocID="{998DF988-645F-4694-B2E1-652E50622576}" presName="childShape" presStyleCnt="0"/>
      <dgm:spPr/>
    </dgm:pt>
    <dgm:pt modelId="{58EE73A0-6CE5-489D-8A23-AF16DF62437D}" type="pres">
      <dgm:prSet presAssocID="{75683110-8CBA-4437-BFAD-D31ED44B20C9}" presName="Name13" presStyleLbl="parChTrans1D2" presStyleIdx="21" presStyleCnt="31"/>
      <dgm:spPr/>
      <dgm:t>
        <a:bodyPr/>
        <a:lstStyle/>
        <a:p>
          <a:endParaRPr lang="hr-HR"/>
        </a:p>
      </dgm:t>
    </dgm:pt>
    <dgm:pt modelId="{41C5BC57-1344-4F6C-9C43-F371098E41E2}" type="pres">
      <dgm:prSet presAssocID="{AED4D6F5-AD62-4D86-9523-3E17E0A84F93}" presName="childText" presStyleLbl="bgAcc1" presStyleIdx="21" presStyleCnt="31">
        <dgm:presLayoutVars>
          <dgm:bulletEnabled val="1"/>
        </dgm:presLayoutVars>
      </dgm:prSet>
      <dgm:spPr/>
      <dgm:t>
        <a:bodyPr/>
        <a:lstStyle/>
        <a:p>
          <a:endParaRPr lang="hr-HR"/>
        </a:p>
      </dgm:t>
    </dgm:pt>
    <dgm:pt modelId="{DADDD4D8-7806-4EF0-86CB-7CD5ED6F38E7}" type="pres">
      <dgm:prSet presAssocID="{F711C2F7-42EE-4758-A045-928EF81DE1FE}" presName="Name13" presStyleLbl="parChTrans1D2" presStyleIdx="22" presStyleCnt="31"/>
      <dgm:spPr/>
      <dgm:t>
        <a:bodyPr/>
        <a:lstStyle/>
        <a:p>
          <a:endParaRPr lang="hr-HR"/>
        </a:p>
      </dgm:t>
    </dgm:pt>
    <dgm:pt modelId="{CF3AF127-D98A-4C47-ACA8-4322BA1BD6FC}" type="pres">
      <dgm:prSet presAssocID="{73FC803A-FCCD-492A-8FA3-FEF6694E0CDF}" presName="childText" presStyleLbl="bgAcc1" presStyleIdx="22" presStyleCnt="31">
        <dgm:presLayoutVars>
          <dgm:bulletEnabled val="1"/>
        </dgm:presLayoutVars>
      </dgm:prSet>
      <dgm:spPr/>
      <dgm:t>
        <a:bodyPr/>
        <a:lstStyle/>
        <a:p>
          <a:endParaRPr lang="hr-HR"/>
        </a:p>
      </dgm:t>
    </dgm:pt>
    <dgm:pt modelId="{885F06C8-D117-4064-A400-7F28F5B3B12F}" type="pres">
      <dgm:prSet presAssocID="{BBC941A9-047C-4279-A072-4A8109B0911C}" presName="Name13" presStyleLbl="parChTrans1D2" presStyleIdx="23" presStyleCnt="31"/>
      <dgm:spPr/>
      <dgm:t>
        <a:bodyPr/>
        <a:lstStyle/>
        <a:p>
          <a:endParaRPr lang="hr-HR"/>
        </a:p>
      </dgm:t>
    </dgm:pt>
    <dgm:pt modelId="{9A8652F6-BEB3-4CEE-A6A2-EFC496F6924E}" type="pres">
      <dgm:prSet presAssocID="{8F5B6837-CDA3-4E5B-AE49-BEBE9ABB221C}" presName="childText" presStyleLbl="bgAcc1" presStyleIdx="23" presStyleCnt="31">
        <dgm:presLayoutVars>
          <dgm:bulletEnabled val="1"/>
        </dgm:presLayoutVars>
      </dgm:prSet>
      <dgm:spPr/>
      <dgm:t>
        <a:bodyPr/>
        <a:lstStyle/>
        <a:p>
          <a:endParaRPr lang="hr-HR"/>
        </a:p>
      </dgm:t>
    </dgm:pt>
    <dgm:pt modelId="{E64B88A1-1D86-46EB-A79A-15B15DD58894}" type="pres">
      <dgm:prSet presAssocID="{B771B4BE-6F0F-479C-89BA-97438BA4E025}" presName="root" presStyleCnt="0"/>
      <dgm:spPr/>
    </dgm:pt>
    <dgm:pt modelId="{F72D1005-C162-4457-A9FA-B0701929A0D6}" type="pres">
      <dgm:prSet presAssocID="{B771B4BE-6F0F-479C-89BA-97438BA4E025}" presName="rootComposite" presStyleCnt="0"/>
      <dgm:spPr/>
    </dgm:pt>
    <dgm:pt modelId="{95E945F5-20CB-4CB0-B350-694059B71A6C}" type="pres">
      <dgm:prSet presAssocID="{B771B4BE-6F0F-479C-89BA-97438BA4E025}" presName="rootText" presStyleLbl="node1" presStyleIdx="6" presStyleCnt="7"/>
      <dgm:spPr/>
      <dgm:t>
        <a:bodyPr/>
        <a:lstStyle/>
        <a:p>
          <a:endParaRPr lang="hr-HR"/>
        </a:p>
      </dgm:t>
    </dgm:pt>
    <dgm:pt modelId="{7C43E5D8-AFDB-4E72-A4BA-2800231941DE}" type="pres">
      <dgm:prSet presAssocID="{B771B4BE-6F0F-479C-89BA-97438BA4E025}" presName="rootConnector" presStyleLbl="node1" presStyleIdx="6" presStyleCnt="7"/>
      <dgm:spPr/>
      <dgm:t>
        <a:bodyPr/>
        <a:lstStyle/>
        <a:p>
          <a:endParaRPr lang="hr-HR"/>
        </a:p>
      </dgm:t>
    </dgm:pt>
    <dgm:pt modelId="{1E6BDDDA-920F-432B-9E0B-F5F06CF2B7F5}" type="pres">
      <dgm:prSet presAssocID="{B771B4BE-6F0F-479C-89BA-97438BA4E025}" presName="childShape" presStyleCnt="0"/>
      <dgm:spPr/>
    </dgm:pt>
    <dgm:pt modelId="{F0DC4AAC-F0AB-4858-A808-0E9B2D2C91BA}" type="pres">
      <dgm:prSet presAssocID="{107C49F2-BF3E-4CB8-82C7-0D1FA2565BC5}" presName="Name13" presStyleLbl="parChTrans1D2" presStyleIdx="24" presStyleCnt="31"/>
      <dgm:spPr/>
      <dgm:t>
        <a:bodyPr/>
        <a:lstStyle/>
        <a:p>
          <a:endParaRPr lang="hr-HR"/>
        </a:p>
      </dgm:t>
    </dgm:pt>
    <dgm:pt modelId="{E915378F-186A-4259-8ACA-A58082B0DC20}" type="pres">
      <dgm:prSet presAssocID="{57E94C0B-F73A-46C9-A056-44433DD10A2D}" presName="childText" presStyleLbl="bgAcc1" presStyleIdx="24" presStyleCnt="31">
        <dgm:presLayoutVars>
          <dgm:bulletEnabled val="1"/>
        </dgm:presLayoutVars>
      </dgm:prSet>
      <dgm:spPr/>
      <dgm:t>
        <a:bodyPr/>
        <a:lstStyle/>
        <a:p>
          <a:endParaRPr lang="hr-HR"/>
        </a:p>
      </dgm:t>
    </dgm:pt>
    <dgm:pt modelId="{5373004D-3FC8-40AB-9FEB-F6F377131DBB}" type="pres">
      <dgm:prSet presAssocID="{A426BB5E-2A74-4F86-B025-9214366D4F46}" presName="Name13" presStyleLbl="parChTrans1D2" presStyleIdx="25" presStyleCnt="31"/>
      <dgm:spPr/>
      <dgm:t>
        <a:bodyPr/>
        <a:lstStyle/>
        <a:p>
          <a:endParaRPr lang="hr-HR"/>
        </a:p>
      </dgm:t>
    </dgm:pt>
    <dgm:pt modelId="{E9D5237E-CC93-440E-9A2F-8898C7C4FD8C}" type="pres">
      <dgm:prSet presAssocID="{81DE4A1E-47CA-41C3-8B17-95F1DAA8A37D}" presName="childText" presStyleLbl="bgAcc1" presStyleIdx="25" presStyleCnt="31">
        <dgm:presLayoutVars>
          <dgm:bulletEnabled val="1"/>
        </dgm:presLayoutVars>
      </dgm:prSet>
      <dgm:spPr/>
      <dgm:t>
        <a:bodyPr/>
        <a:lstStyle/>
        <a:p>
          <a:endParaRPr lang="hr-HR"/>
        </a:p>
      </dgm:t>
    </dgm:pt>
    <dgm:pt modelId="{311BEB5B-A2DE-4EE5-AECA-2A19AD42FFA3}" type="pres">
      <dgm:prSet presAssocID="{919630BD-1442-4892-9EB5-BEC2D1B3A6A6}" presName="Name13" presStyleLbl="parChTrans1D2" presStyleIdx="26" presStyleCnt="31"/>
      <dgm:spPr/>
      <dgm:t>
        <a:bodyPr/>
        <a:lstStyle/>
        <a:p>
          <a:endParaRPr lang="hr-HR"/>
        </a:p>
      </dgm:t>
    </dgm:pt>
    <dgm:pt modelId="{F94DC831-D4D0-46FA-AD9A-6A9342423FE4}" type="pres">
      <dgm:prSet presAssocID="{3B9EE41E-2297-44C2-BD21-573805BF0A91}" presName="childText" presStyleLbl="bgAcc1" presStyleIdx="26" presStyleCnt="31">
        <dgm:presLayoutVars>
          <dgm:bulletEnabled val="1"/>
        </dgm:presLayoutVars>
      </dgm:prSet>
      <dgm:spPr/>
      <dgm:t>
        <a:bodyPr/>
        <a:lstStyle/>
        <a:p>
          <a:endParaRPr lang="hr-HR"/>
        </a:p>
      </dgm:t>
    </dgm:pt>
    <dgm:pt modelId="{2F2CEF91-A14F-476D-BDD6-B23EDF3A6699}" type="pres">
      <dgm:prSet presAssocID="{65E2D605-3B76-4549-922E-848612171327}" presName="Name13" presStyleLbl="parChTrans1D2" presStyleIdx="27" presStyleCnt="31"/>
      <dgm:spPr/>
      <dgm:t>
        <a:bodyPr/>
        <a:lstStyle/>
        <a:p>
          <a:endParaRPr lang="hr-HR"/>
        </a:p>
      </dgm:t>
    </dgm:pt>
    <dgm:pt modelId="{96E9B929-B673-4C45-9293-A51A096DEAD1}" type="pres">
      <dgm:prSet presAssocID="{B017EF92-4318-496E-993A-B482FB343ED8}" presName="childText" presStyleLbl="bgAcc1" presStyleIdx="27" presStyleCnt="31">
        <dgm:presLayoutVars>
          <dgm:bulletEnabled val="1"/>
        </dgm:presLayoutVars>
      </dgm:prSet>
      <dgm:spPr/>
      <dgm:t>
        <a:bodyPr/>
        <a:lstStyle/>
        <a:p>
          <a:endParaRPr lang="hr-HR"/>
        </a:p>
      </dgm:t>
    </dgm:pt>
    <dgm:pt modelId="{620C8E35-732A-44DC-8784-77402FEBBF86}" type="pres">
      <dgm:prSet presAssocID="{E9EE52F4-04D3-4B78-997C-31AEA5FE83E2}" presName="Name13" presStyleLbl="parChTrans1D2" presStyleIdx="28" presStyleCnt="31"/>
      <dgm:spPr/>
      <dgm:t>
        <a:bodyPr/>
        <a:lstStyle/>
        <a:p>
          <a:endParaRPr lang="hr-HR"/>
        </a:p>
      </dgm:t>
    </dgm:pt>
    <dgm:pt modelId="{88907CA9-5DA3-4F22-9ED5-0C3F9039E201}" type="pres">
      <dgm:prSet presAssocID="{23C9BA8B-8184-4736-B2A7-43E0FC556B28}" presName="childText" presStyleLbl="bgAcc1" presStyleIdx="28" presStyleCnt="31">
        <dgm:presLayoutVars>
          <dgm:bulletEnabled val="1"/>
        </dgm:presLayoutVars>
      </dgm:prSet>
      <dgm:spPr/>
      <dgm:t>
        <a:bodyPr/>
        <a:lstStyle/>
        <a:p>
          <a:endParaRPr lang="hr-HR"/>
        </a:p>
      </dgm:t>
    </dgm:pt>
    <dgm:pt modelId="{7765AE56-FBCA-469F-B4CB-F27E7409B0E8}" type="pres">
      <dgm:prSet presAssocID="{0274846F-FA1C-484E-BFFF-7473CBE52A21}" presName="Name13" presStyleLbl="parChTrans1D2" presStyleIdx="29" presStyleCnt="31"/>
      <dgm:spPr/>
      <dgm:t>
        <a:bodyPr/>
        <a:lstStyle/>
        <a:p>
          <a:endParaRPr lang="hr-HR"/>
        </a:p>
      </dgm:t>
    </dgm:pt>
    <dgm:pt modelId="{3AD6CA3B-8F45-4F51-8B9E-2CD758DB0DB8}" type="pres">
      <dgm:prSet presAssocID="{70E25E51-2665-4404-9890-9505BDFFFBE7}" presName="childText" presStyleLbl="bgAcc1" presStyleIdx="29" presStyleCnt="31">
        <dgm:presLayoutVars>
          <dgm:bulletEnabled val="1"/>
        </dgm:presLayoutVars>
      </dgm:prSet>
      <dgm:spPr/>
      <dgm:t>
        <a:bodyPr/>
        <a:lstStyle/>
        <a:p>
          <a:endParaRPr lang="hr-HR"/>
        </a:p>
      </dgm:t>
    </dgm:pt>
    <dgm:pt modelId="{3B84D8F1-DFE1-4103-89B7-07A8A0304764}" type="pres">
      <dgm:prSet presAssocID="{302E8C34-D471-47C1-9DD6-812A04FDE7BD}" presName="Name13" presStyleLbl="parChTrans1D2" presStyleIdx="30" presStyleCnt="31"/>
      <dgm:spPr/>
      <dgm:t>
        <a:bodyPr/>
        <a:lstStyle/>
        <a:p>
          <a:endParaRPr lang="hr-HR"/>
        </a:p>
      </dgm:t>
    </dgm:pt>
    <dgm:pt modelId="{37FFB210-8339-470E-AE74-831F320B5AA9}" type="pres">
      <dgm:prSet presAssocID="{5CD8E463-677C-4BFF-AAC2-20FF952C1FEE}" presName="childText" presStyleLbl="bgAcc1" presStyleIdx="30" presStyleCnt="31">
        <dgm:presLayoutVars>
          <dgm:bulletEnabled val="1"/>
        </dgm:presLayoutVars>
      </dgm:prSet>
      <dgm:spPr/>
      <dgm:t>
        <a:bodyPr/>
        <a:lstStyle/>
        <a:p>
          <a:endParaRPr lang="hr-HR"/>
        </a:p>
      </dgm:t>
    </dgm:pt>
  </dgm:ptLst>
  <dgm:cxnLst>
    <dgm:cxn modelId="{C593D4B4-C387-4DD5-88CC-B0FE72520329}" type="presOf" srcId="{778211D5-C1BC-4FCF-B5AD-0E65730D48AC}" destId="{90869314-E7B5-44AB-AA9C-DCBD543A4EC1}" srcOrd="1" destOrd="0" presId="urn:microsoft.com/office/officeart/2005/8/layout/hierarchy3"/>
    <dgm:cxn modelId="{28B29921-B385-4223-8EAD-CC2BF208E565}" srcId="{1EB9FCEF-E7FD-4D03-9EE0-042950FA107E}" destId="{69544C03-EA06-4728-9161-F84C91060C51}" srcOrd="0" destOrd="0" parTransId="{8697F149-7F74-4994-BAB2-263B88D8A822}" sibTransId="{31E5DF83-EFE9-432D-8FC4-A63343CB0EEB}"/>
    <dgm:cxn modelId="{FB454CC6-E156-41AA-B10D-A105E9DEB98F}" type="presOf" srcId="{4328593C-89B6-49F0-AFB6-1A9520A4ED1A}" destId="{5EF2F1CD-8910-4252-A9B4-D5526E59220A}" srcOrd="0" destOrd="0" presId="urn:microsoft.com/office/officeart/2005/8/layout/hierarchy3"/>
    <dgm:cxn modelId="{3C2808DF-0668-4BE1-8916-E7C8CBC48CCA}" srcId="{998DF988-645F-4694-B2E1-652E50622576}" destId="{73FC803A-FCCD-492A-8FA3-FEF6694E0CDF}" srcOrd="1" destOrd="0" parTransId="{F711C2F7-42EE-4758-A045-928EF81DE1FE}" sibTransId="{BF3CD050-FBF7-4AEA-948B-A1898220AA89}"/>
    <dgm:cxn modelId="{8CEBE01A-B5A2-4C35-BC09-92C005C7BC69}" type="presOf" srcId="{3B9EE41E-2297-44C2-BD21-573805BF0A91}" destId="{F94DC831-D4D0-46FA-AD9A-6A9342423FE4}" srcOrd="0" destOrd="0" presId="urn:microsoft.com/office/officeart/2005/8/layout/hierarchy3"/>
    <dgm:cxn modelId="{A62D89C1-AC0F-4085-AAD8-C8E8A98AD406}" srcId="{B771B4BE-6F0F-479C-89BA-97438BA4E025}" destId="{57E94C0B-F73A-46C9-A056-44433DD10A2D}" srcOrd="0" destOrd="0" parTransId="{107C49F2-BF3E-4CB8-82C7-0D1FA2565BC5}" sibTransId="{76A50D40-F647-4E26-A5BD-6D054B3F34F5}"/>
    <dgm:cxn modelId="{A58E9B20-9A0E-4FBF-9C67-A398EA311970}" type="presOf" srcId="{8E9D1CAC-5DCD-47AD-A1CE-D7CA788D91C0}" destId="{161E9B1C-1326-4711-9428-49D93C5991CF}" srcOrd="0" destOrd="0" presId="urn:microsoft.com/office/officeart/2005/8/layout/hierarchy3"/>
    <dgm:cxn modelId="{92DD07A3-CD46-47C8-9C6C-6824F4F78E8B}" type="presOf" srcId="{C2D08F87-D15A-4069-A3A4-C9D99AF6B96E}" destId="{25683414-024B-4B22-94DD-AB5C491B5D66}" srcOrd="0" destOrd="0" presId="urn:microsoft.com/office/officeart/2005/8/layout/hierarchy3"/>
    <dgm:cxn modelId="{F906060A-5594-4FF8-A11F-DCB38AD118B2}" type="presOf" srcId="{75683110-8CBA-4437-BFAD-D31ED44B20C9}" destId="{58EE73A0-6CE5-489D-8A23-AF16DF62437D}" srcOrd="0" destOrd="0" presId="urn:microsoft.com/office/officeart/2005/8/layout/hierarchy3"/>
    <dgm:cxn modelId="{96FC5212-9224-4342-8A31-708515559DFE}" srcId="{E5852E10-B3D7-444D-B48B-5F9ECCC89664}" destId="{21D93D5F-F39E-4FD7-A573-9EAA45DA7495}" srcOrd="1" destOrd="0" parTransId="{E6B6F885-2EA5-4C43-B9AC-2E13D6FA28AC}" sibTransId="{EC806130-7A9F-4AF6-ACAF-E5AA2BA0FD76}"/>
    <dgm:cxn modelId="{36859DDF-E922-4D2C-BC1F-62F31F081A39}" type="presOf" srcId="{1EB9FCEF-E7FD-4D03-9EE0-042950FA107E}" destId="{6696B404-616E-469E-89BA-35C20A15764D}" srcOrd="1" destOrd="0" presId="urn:microsoft.com/office/officeart/2005/8/layout/hierarchy3"/>
    <dgm:cxn modelId="{414DEF10-2598-4B40-B434-BCC55CCE6680}" type="presOf" srcId="{C47195AB-1B46-478A-8FC5-BBF4CF7C30FE}" destId="{2621403C-0A79-40DD-B98D-B98A28754A7A}" srcOrd="0" destOrd="0" presId="urn:microsoft.com/office/officeart/2005/8/layout/hierarchy3"/>
    <dgm:cxn modelId="{DAB04682-E635-4E07-97B7-B3FAA29AB2B8}" type="presOf" srcId="{5CD8E463-677C-4BFF-AAC2-20FF952C1FEE}" destId="{37FFB210-8339-470E-AE74-831F320B5AA9}" srcOrd="0" destOrd="0" presId="urn:microsoft.com/office/officeart/2005/8/layout/hierarchy3"/>
    <dgm:cxn modelId="{DED2A8A7-F857-43E1-A5B9-F2DF890898EA}" type="presOf" srcId="{01EFDEFB-438C-409D-820C-40BD605BC443}" destId="{94256A96-C2BD-4EB9-AB47-E099597AD516}" srcOrd="0" destOrd="0" presId="urn:microsoft.com/office/officeart/2005/8/layout/hierarchy3"/>
    <dgm:cxn modelId="{2C822CCC-3FA4-42CF-BD41-D622CDB46294}" type="presOf" srcId="{8697F149-7F74-4994-BAB2-263B88D8A822}" destId="{8C8282ED-9D54-4C2A-B00B-CC932D0BDCD1}" srcOrd="0" destOrd="0" presId="urn:microsoft.com/office/officeart/2005/8/layout/hierarchy3"/>
    <dgm:cxn modelId="{2BDC153E-A467-4F32-8755-8D1AEE4F7355}" srcId="{B771B4BE-6F0F-479C-89BA-97438BA4E025}" destId="{70E25E51-2665-4404-9890-9505BDFFFBE7}" srcOrd="5" destOrd="0" parTransId="{0274846F-FA1C-484E-BFFF-7473CBE52A21}" sibTransId="{207D2E0C-07FA-48BB-8A71-A5274213E3C6}"/>
    <dgm:cxn modelId="{8CD16342-71B5-48DD-98AC-0246B3D82CD0}" srcId="{8E9D1CAC-5DCD-47AD-A1CE-D7CA788D91C0}" destId="{D55C000E-DBB1-4F14-BB4D-7E0050A7FB70}" srcOrd="4" destOrd="0" parTransId="{FE0E6654-1CDB-4569-AA7D-8D5B2B655DB1}" sibTransId="{FC601764-D85A-4D71-8C10-24735E177DAA}"/>
    <dgm:cxn modelId="{68CBD21D-EE3A-4AB4-9196-2C4159AA1CD4}" srcId="{E5852E10-B3D7-444D-B48B-5F9ECCC89664}" destId="{2AA6EFE8-8F69-4A51-B7FD-3734427A7E12}" srcOrd="0" destOrd="0" parTransId="{9A22E2ED-6E16-4361-A58C-63B955EA4403}" sibTransId="{2F814D43-C8D9-4CB7-A99B-6DE43CE091C2}"/>
    <dgm:cxn modelId="{7DE2AEC3-3D6F-4F53-8695-2BB50BF6CA5C}" type="presOf" srcId="{B98BD8F4-A0BE-4DED-9653-1B4CC2C0B2AD}" destId="{28A3D262-FE6D-4AFA-9E1B-55F4A936B3FB}" srcOrd="0" destOrd="0" presId="urn:microsoft.com/office/officeart/2005/8/layout/hierarchy3"/>
    <dgm:cxn modelId="{CC452955-3AD6-4827-BB21-8A080497F821}" type="presOf" srcId="{21D93D5F-F39E-4FD7-A573-9EAA45DA7495}" destId="{057BB2E7-A220-49A9-BB82-09977B6E8407}" srcOrd="0" destOrd="0" presId="urn:microsoft.com/office/officeart/2005/8/layout/hierarchy3"/>
    <dgm:cxn modelId="{94E61941-E1C4-4AFD-829A-0EF1633A1E59}" srcId="{1EB9FCEF-E7FD-4D03-9EE0-042950FA107E}" destId="{0A1F59D7-1629-40EC-9EC6-E9863011DFAA}" srcOrd="5" destOrd="0" parTransId="{7A1C848B-EDED-4E6E-8243-8D8721D70458}" sibTransId="{0DED80FA-59A4-4867-92E3-EBFB5AB39103}"/>
    <dgm:cxn modelId="{DA37F698-D3A0-4173-8149-F3C15FCA9038}" type="presOf" srcId="{65E2D605-3B76-4549-922E-848612171327}" destId="{2F2CEF91-A14F-476D-BDD6-B23EDF3A6699}" srcOrd="0" destOrd="0" presId="urn:microsoft.com/office/officeart/2005/8/layout/hierarchy3"/>
    <dgm:cxn modelId="{6DE8089C-A854-4250-9D4C-778A2DA7ACAC}" srcId="{778211D5-C1BC-4FCF-B5AD-0E65730D48AC}" destId="{4328593C-89B6-49F0-AFB6-1A9520A4ED1A}" srcOrd="0" destOrd="0" parTransId="{63EF2876-E462-4EC7-8CC0-62AD20DE3CAB}" sibTransId="{B52CAA95-3A89-45CE-A76E-7E30366DECD7}"/>
    <dgm:cxn modelId="{0C5BBE59-E392-4D34-AB17-92380C15B561}" type="presOf" srcId="{55D60D09-235A-4C92-B0C8-9501CD914E52}" destId="{9CBB6A80-344E-4816-A1ED-8B0B1E3F120E}" srcOrd="0" destOrd="0" presId="urn:microsoft.com/office/officeart/2005/8/layout/hierarchy3"/>
    <dgm:cxn modelId="{7219D06F-5486-4913-8D70-648F6E05AACB}" type="presOf" srcId="{A862E132-7B3F-4983-851C-E85C823922E0}" destId="{BE11846C-CD3A-41DD-A139-64967AA35B94}" srcOrd="0" destOrd="0" presId="urn:microsoft.com/office/officeart/2005/8/layout/hierarchy3"/>
    <dgm:cxn modelId="{3FAA44F5-93DF-4228-A1CD-EC134BC8F1E5}" srcId="{E5852E10-B3D7-444D-B48B-5F9ECCC89664}" destId="{B98BD8F4-A0BE-4DED-9653-1B4CC2C0B2AD}" srcOrd="2" destOrd="0" parTransId="{A862E132-7B3F-4983-851C-E85C823922E0}" sibTransId="{8123AC20-B808-4A10-B23C-278476509F4A}"/>
    <dgm:cxn modelId="{9896708C-2C45-4D54-B240-5D8E26C71E81}" srcId="{1EB9FCEF-E7FD-4D03-9EE0-042950FA107E}" destId="{FAE2BDA1-27B1-42FD-B26C-E22B3E2291C3}" srcOrd="1" destOrd="0" parTransId="{8898584E-79F2-49F9-B35A-2E3BE213FBC6}" sibTransId="{A5F9121E-8E45-4996-9F0C-5C90E4147A28}"/>
    <dgm:cxn modelId="{3A587EEE-E384-4C9D-9282-B19B0F2AF4C6}" type="presOf" srcId="{0A1F59D7-1629-40EC-9EC6-E9863011DFAA}" destId="{691B286D-8E38-4463-B7E5-AC3B30B76407}" srcOrd="0" destOrd="0" presId="urn:microsoft.com/office/officeart/2005/8/layout/hierarchy3"/>
    <dgm:cxn modelId="{68B92D44-F43F-4429-B786-133C129CDF26}" type="presOf" srcId="{8F5B6837-CDA3-4E5B-AE49-BEBE9ABB221C}" destId="{9A8652F6-BEB3-4CEE-A6A2-EFC496F6924E}" srcOrd="0" destOrd="0" presId="urn:microsoft.com/office/officeart/2005/8/layout/hierarchy3"/>
    <dgm:cxn modelId="{DF619CFC-73FA-49A6-808D-1DCD96FE2293}" type="presOf" srcId="{64AED4F6-304D-496F-B15A-7C3B036DD463}" destId="{C4BBD75A-95B5-462C-9288-727F24ECDE05}" srcOrd="0" destOrd="0" presId="urn:microsoft.com/office/officeart/2005/8/layout/hierarchy3"/>
    <dgm:cxn modelId="{37817CD5-529A-4CA1-AD75-2BED062DCD8D}" type="presOf" srcId="{FB30F110-1502-4C55-95BE-2FD518A7192E}" destId="{B32948FC-F294-43BA-8C08-6891E2AE78EE}" srcOrd="0" destOrd="0" presId="urn:microsoft.com/office/officeart/2005/8/layout/hierarchy3"/>
    <dgm:cxn modelId="{1B362B13-0B43-412F-BC0F-299FD8F09AA5}" type="presOf" srcId="{952A14FC-0AE5-4033-BE22-6BF51CDB92CA}" destId="{0C7A6FB5-E19B-4BE0-BB98-D0505909AA9A}" srcOrd="1" destOrd="0" presId="urn:microsoft.com/office/officeart/2005/8/layout/hierarchy3"/>
    <dgm:cxn modelId="{36BDFA0D-91D7-4169-9E55-3E5BE93B38D8}" srcId="{952A14FC-0AE5-4033-BE22-6BF51CDB92CA}" destId="{1E057B02-7AFA-4217-BA0B-34B5CBE38665}" srcOrd="1" destOrd="0" parTransId="{52933E90-89EB-4721-AA85-B42161339F32}" sibTransId="{E4C169A8-8C77-488A-ABAC-C73CC4A003F2}"/>
    <dgm:cxn modelId="{384BDB63-B61C-4F06-BE6A-46481645EEE8}" srcId="{1EB9FCEF-E7FD-4D03-9EE0-042950FA107E}" destId="{9BF7304D-9B50-4627-B8F3-C13374BB4E7D}" srcOrd="4" destOrd="0" parTransId="{8C05D894-6B4D-41E2-94FE-8DCAA02626F5}" sibTransId="{B9259AA8-EC0A-4F2A-8717-09058548D9B9}"/>
    <dgm:cxn modelId="{064AEA96-9509-4569-BE6C-D7770D97C8BB}" type="presOf" srcId="{919630BD-1442-4892-9EB5-BEC2D1B3A6A6}" destId="{311BEB5B-A2DE-4EE5-AECA-2A19AD42FFA3}" srcOrd="0" destOrd="0" presId="urn:microsoft.com/office/officeart/2005/8/layout/hierarchy3"/>
    <dgm:cxn modelId="{18F82FB4-8712-43D1-8387-9EDBAAEC7934}" type="presOf" srcId="{BBC941A9-047C-4279-A072-4A8109B0911C}" destId="{885F06C8-D117-4064-A400-7F28F5B3B12F}" srcOrd="0" destOrd="0" presId="urn:microsoft.com/office/officeart/2005/8/layout/hierarchy3"/>
    <dgm:cxn modelId="{757A2F01-8351-4C73-86E7-D2FCD459AAD2}" srcId="{B771B4BE-6F0F-479C-89BA-97438BA4E025}" destId="{3B9EE41E-2297-44C2-BD21-573805BF0A91}" srcOrd="2" destOrd="0" parTransId="{919630BD-1442-4892-9EB5-BEC2D1B3A6A6}" sibTransId="{84E9C3EE-428B-4229-A6B7-46AFD3AD01A9}"/>
    <dgm:cxn modelId="{7ADD5E99-CF44-4552-9D3C-68DA06A4174B}" srcId="{998DF988-645F-4694-B2E1-652E50622576}" destId="{AED4D6F5-AD62-4D86-9523-3E17E0A84F93}" srcOrd="0" destOrd="0" parTransId="{75683110-8CBA-4437-BFAD-D31ED44B20C9}" sibTransId="{059398EB-5012-4095-98C7-59AA2B504113}"/>
    <dgm:cxn modelId="{759FCD98-660C-4FEC-A56F-BD524C83A614}" type="presOf" srcId="{90BE7E81-F8BC-4F50-B8D0-6401DB5CA075}" destId="{FF4DBA7D-3699-4A23-9BAF-63F1F33E5613}" srcOrd="0" destOrd="0" presId="urn:microsoft.com/office/officeart/2005/8/layout/hierarchy3"/>
    <dgm:cxn modelId="{DE19197A-A0A7-4E37-9D10-588497ACBD09}" srcId="{8E9D1CAC-5DCD-47AD-A1CE-D7CA788D91C0}" destId="{B771B4BE-6F0F-479C-89BA-97438BA4E025}" srcOrd="6" destOrd="0" parTransId="{C4948456-7E10-4744-AC10-FDCF02E737F6}" sibTransId="{BA1123C7-62A3-4B37-BD35-D85ADDD0EB86}"/>
    <dgm:cxn modelId="{A31E218E-07DE-4160-924B-E05237FBD6A9}" type="presOf" srcId="{70E25E51-2665-4404-9890-9505BDFFFBE7}" destId="{3AD6CA3B-8F45-4F51-8B9E-2CD758DB0DB8}" srcOrd="0" destOrd="0" presId="urn:microsoft.com/office/officeart/2005/8/layout/hierarchy3"/>
    <dgm:cxn modelId="{0FA528B0-F56A-4FA1-A2AC-6C6CB768D046}" type="presOf" srcId="{57E94C0B-F73A-46C9-A056-44433DD10A2D}" destId="{E915378F-186A-4259-8ACA-A58082B0DC20}" srcOrd="0" destOrd="0" presId="urn:microsoft.com/office/officeart/2005/8/layout/hierarchy3"/>
    <dgm:cxn modelId="{5A2EAA6A-7476-4D6C-817F-9A007561C8E4}" srcId="{1EB9FCEF-E7FD-4D03-9EE0-042950FA107E}" destId="{778D9FD5-F781-4C70-8A89-C27C421241C5}" srcOrd="6" destOrd="0" parTransId="{90BE7E81-F8BC-4F50-B8D0-6401DB5CA075}" sibTransId="{8B476E37-A33D-4B40-B3CA-3816F6CCA365}"/>
    <dgm:cxn modelId="{EE87EE7A-FDF3-4376-9D5B-B9BF72B8F472}" type="presOf" srcId="{63EF2876-E462-4EC7-8CC0-62AD20DE3CAB}" destId="{0A6062E7-A0E4-4DC3-8C72-A5DB27794D89}" srcOrd="0" destOrd="0" presId="urn:microsoft.com/office/officeart/2005/8/layout/hierarchy3"/>
    <dgm:cxn modelId="{2BD051E2-4287-4E66-BF3F-11B2B4F15BC5}" type="presOf" srcId="{1C6179D7-DEC9-4B0E-A5AB-CAA1BFB6513F}" destId="{2C4F1921-5A45-4E7E-8427-17EEDC704D1A}" srcOrd="0" destOrd="0" presId="urn:microsoft.com/office/officeart/2005/8/layout/hierarchy3"/>
    <dgm:cxn modelId="{74CA8E6B-8B29-4F9E-B2EA-8FA7C1336E49}" type="presOf" srcId="{D55C000E-DBB1-4F14-BB4D-7E0050A7FB70}" destId="{C075C5FF-73F6-46EB-A3EC-8219C6EC4E50}" srcOrd="0" destOrd="0" presId="urn:microsoft.com/office/officeart/2005/8/layout/hierarchy3"/>
    <dgm:cxn modelId="{877A41D2-169E-4E2F-8E8B-AE5A3F7152B0}" type="presOf" srcId="{F711C2F7-42EE-4758-A045-928EF81DE1FE}" destId="{DADDD4D8-7806-4EF0-86CB-7CD5ED6F38E7}" srcOrd="0" destOrd="0" presId="urn:microsoft.com/office/officeart/2005/8/layout/hierarchy3"/>
    <dgm:cxn modelId="{1C5453A5-B3CF-4CA1-8706-CF718767F2D3}" srcId="{D55C000E-DBB1-4F14-BB4D-7E0050A7FB70}" destId="{F4767A5A-E347-4756-90A1-DDF460968477}" srcOrd="2" destOrd="0" parTransId="{76123A6B-CAEE-4A60-8F59-F0EADDCD908D}" sibTransId="{D47DC7CF-20F1-4736-9B95-F79E47443601}"/>
    <dgm:cxn modelId="{56B25865-FDF7-4E8F-9074-A39170364C3A}" type="presOf" srcId="{478D9EEA-8B89-4185-BFF9-819D1A310471}" destId="{5D580769-E897-4749-81E4-2583C955C1D7}" srcOrd="0" destOrd="0" presId="urn:microsoft.com/office/officeart/2005/8/layout/hierarchy3"/>
    <dgm:cxn modelId="{4E831FD7-F653-4A6D-98BF-42E0855AE35C}" srcId="{778211D5-C1BC-4FCF-B5AD-0E65730D48AC}" destId="{3B28FE53-B9B1-4861-BA89-81BF226AC6E0}" srcOrd="3" destOrd="0" parTransId="{225521AF-FE69-4AD6-A21C-E95FE37E9515}" sibTransId="{441D303D-1A31-41E8-8AA8-C8D1ECA2FD61}"/>
    <dgm:cxn modelId="{2C643C2A-673B-4A6A-829F-B6EB298B9B0C}" srcId="{952A14FC-0AE5-4033-BE22-6BF51CDB92CA}" destId="{76E27745-3A5C-4E60-9AD5-ECF641C9833A}" srcOrd="0" destOrd="0" parTransId="{FB30F110-1502-4C55-95BE-2FD518A7192E}" sibTransId="{844FA5D2-814B-40C2-B653-80258F601E6B}"/>
    <dgm:cxn modelId="{CD545122-DA7E-4AFC-BAD1-7D814D63168A}" srcId="{B771B4BE-6F0F-479C-89BA-97438BA4E025}" destId="{B017EF92-4318-496E-993A-B482FB343ED8}" srcOrd="3" destOrd="0" parTransId="{65E2D605-3B76-4549-922E-848612171327}" sibTransId="{D7025A25-53B0-4AE8-A159-C3A1682B9758}"/>
    <dgm:cxn modelId="{41E0F2F4-4104-466D-8F9A-DC4113C97ABB}" type="presOf" srcId="{A426BB5E-2A74-4F86-B025-9214366D4F46}" destId="{5373004D-3FC8-40AB-9FEB-F6F377131DBB}" srcOrd="0" destOrd="0" presId="urn:microsoft.com/office/officeart/2005/8/layout/hierarchy3"/>
    <dgm:cxn modelId="{766C7A87-8E22-4F56-847A-07A377C0C61D}" type="presOf" srcId="{B771B4BE-6F0F-479C-89BA-97438BA4E025}" destId="{7C43E5D8-AFDB-4E72-A4BA-2800231941DE}" srcOrd="1" destOrd="0" presId="urn:microsoft.com/office/officeart/2005/8/layout/hierarchy3"/>
    <dgm:cxn modelId="{290DE219-C340-4C4D-871F-F7DC2BF82D20}" srcId="{1EB9FCEF-E7FD-4D03-9EE0-042950FA107E}" destId="{9B6C1EC1-9A90-47D7-BB44-CBFFD3E347FA}" srcOrd="2" destOrd="0" parTransId="{478D9EEA-8B89-4185-BFF9-819D1A310471}" sibTransId="{245F824A-CC34-426F-9871-EF619B391A5A}"/>
    <dgm:cxn modelId="{932106AA-15B3-4D23-8ABA-2A51CA79D72D}" type="presOf" srcId="{245F86FE-306D-4135-A536-59DCF3F65EE8}" destId="{753DC9B4-C2B8-40D0-94AD-AB485308CDE2}" srcOrd="0" destOrd="0" presId="urn:microsoft.com/office/officeart/2005/8/layout/hierarchy3"/>
    <dgm:cxn modelId="{688E7806-1A21-4F71-BB46-C936FE6BA954}" type="presOf" srcId="{B017EF92-4318-496E-993A-B482FB343ED8}" destId="{96E9B929-B673-4C45-9293-A51A096DEAD1}" srcOrd="0" destOrd="0" presId="urn:microsoft.com/office/officeart/2005/8/layout/hierarchy3"/>
    <dgm:cxn modelId="{4B7F145B-93F3-4CB9-8E9E-67EE98E7D462}" srcId="{B771B4BE-6F0F-479C-89BA-97438BA4E025}" destId="{5CD8E463-677C-4BFF-AAC2-20FF952C1FEE}" srcOrd="6" destOrd="0" parTransId="{302E8C34-D471-47C1-9DD6-812A04FDE7BD}" sibTransId="{1124E8F4-D010-4A6F-AE6A-6578EE70DE5E}"/>
    <dgm:cxn modelId="{A9382807-F2A4-4458-A6CF-11A5314ACA9B}" type="presOf" srcId="{778D9FD5-F781-4C70-8A89-C27C421241C5}" destId="{27BDA10F-6B1C-4800-820D-D151580E41B3}" srcOrd="0" destOrd="0" presId="urn:microsoft.com/office/officeart/2005/8/layout/hierarchy3"/>
    <dgm:cxn modelId="{94FB7544-5D99-4784-A110-50191826F9C7}" type="presOf" srcId="{FAD62DF3-75AC-49C3-8524-97E9025DFC42}" destId="{68862203-B017-4D83-AC03-256480360229}" srcOrd="0" destOrd="0" presId="urn:microsoft.com/office/officeart/2005/8/layout/hierarchy3"/>
    <dgm:cxn modelId="{5786AB66-2E8E-48CB-BE97-E4AF168B7FFB}" type="presOf" srcId="{9BF7304D-9B50-4627-B8F3-C13374BB4E7D}" destId="{EB9AD8F0-F2FB-4DC6-8E8F-E534EE9E247D}" srcOrd="0" destOrd="0" presId="urn:microsoft.com/office/officeart/2005/8/layout/hierarchy3"/>
    <dgm:cxn modelId="{486584B1-852D-41EA-8ABB-6385C819B376}" type="presOf" srcId="{9B6C1EC1-9A90-47D7-BB44-CBFFD3E347FA}" destId="{D8225004-46F1-4829-92C1-B59068493693}" srcOrd="0" destOrd="0" presId="urn:microsoft.com/office/officeart/2005/8/layout/hierarchy3"/>
    <dgm:cxn modelId="{19CB1775-BD94-437E-B5A0-42BEC18DB77D}" type="presOf" srcId="{95D433D1-A8F8-4AAC-B53B-D575958BA625}" destId="{0C18FA79-C676-48F0-A18B-1EBD79888F2C}" srcOrd="0" destOrd="0" presId="urn:microsoft.com/office/officeart/2005/8/layout/hierarchy3"/>
    <dgm:cxn modelId="{D0D30289-462E-4259-BD3B-1EBF38BD3E93}" type="presOf" srcId="{2AA6EFE8-8F69-4A51-B7FD-3734427A7E12}" destId="{EFC66216-787E-4134-8E4B-66628031D9B8}" srcOrd="0" destOrd="0" presId="urn:microsoft.com/office/officeart/2005/8/layout/hierarchy3"/>
    <dgm:cxn modelId="{321C68AF-8368-4E8D-B2A1-385B93DBD502}" type="presOf" srcId="{E5852E10-B3D7-444D-B48B-5F9ECCC89664}" destId="{8DFA1CF3-F722-4D7F-A398-E8AC7C8EB70C}" srcOrd="0" destOrd="0" presId="urn:microsoft.com/office/officeart/2005/8/layout/hierarchy3"/>
    <dgm:cxn modelId="{4D7B7157-6C30-485F-A6D8-765324F07652}" srcId="{8E9D1CAC-5DCD-47AD-A1CE-D7CA788D91C0}" destId="{952A14FC-0AE5-4033-BE22-6BF51CDB92CA}" srcOrd="0" destOrd="0" parTransId="{3CB4FE65-DA10-4596-ABA6-65EC3E5EDBCC}" sibTransId="{5C2559AD-79E7-4861-8CDB-D901895CB10C}"/>
    <dgm:cxn modelId="{8EE8FAC2-3367-49FD-BDA9-6365ED773B0E}" srcId="{778211D5-C1BC-4FCF-B5AD-0E65730D48AC}" destId="{12B29299-9289-4D4B-BD1C-EADF2720EBC5}" srcOrd="1" destOrd="0" parTransId="{245F86FE-306D-4135-A536-59DCF3F65EE8}" sibTransId="{70223963-116A-4EE0-AA2D-D0103EC758AE}"/>
    <dgm:cxn modelId="{263983F9-A6E2-4D0B-B8DC-35A6C293D88A}" srcId="{998DF988-645F-4694-B2E1-652E50622576}" destId="{8F5B6837-CDA3-4E5B-AE49-BEBE9ABB221C}" srcOrd="2" destOrd="0" parTransId="{BBC941A9-047C-4279-A072-4A8109B0911C}" sibTransId="{E0EE6C7D-7CFB-4D04-A493-8C60E80C72CF}"/>
    <dgm:cxn modelId="{352068F0-140C-4DB2-8EF9-F673D04154F4}" type="presOf" srcId="{107C49F2-BF3E-4CB8-82C7-0D1FA2565BC5}" destId="{F0DC4AAC-F0AB-4858-A808-0E9B2D2C91BA}" srcOrd="0" destOrd="0" presId="urn:microsoft.com/office/officeart/2005/8/layout/hierarchy3"/>
    <dgm:cxn modelId="{8E42C60A-B963-4405-A915-0B7E98076E40}" type="presOf" srcId="{69544C03-EA06-4728-9161-F84C91060C51}" destId="{4FA444F3-12BF-4908-B9EC-0D8B4E6DB298}" srcOrd="0" destOrd="0" presId="urn:microsoft.com/office/officeart/2005/8/layout/hierarchy3"/>
    <dgm:cxn modelId="{0B119A13-349E-4F04-BB89-FF95027393A8}" type="presOf" srcId="{E6B6F885-2EA5-4C43-B9AC-2E13D6FA28AC}" destId="{AF08CD91-772C-475D-BBB4-C4BA3739CCD0}" srcOrd="0" destOrd="0" presId="urn:microsoft.com/office/officeart/2005/8/layout/hierarchy3"/>
    <dgm:cxn modelId="{4E98CC9E-FE67-4CE7-9B86-B2419439F378}" type="presOf" srcId="{81DE4A1E-47CA-41C3-8B17-95F1DAA8A37D}" destId="{E9D5237E-CC93-440E-9A2F-8898C7C4FD8C}" srcOrd="0" destOrd="0" presId="urn:microsoft.com/office/officeart/2005/8/layout/hierarchy3"/>
    <dgm:cxn modelId="{D53B509B-47E7-4C66-8A8F-F968F7D048DC}" srcId="{778211D5-C1BC-4FCF-B5AD-0E65730D48AC}" destId="{3CCF6F97-EAB2-43F2-801E-F36D338F0399}" srcOrd="2" destOrd="0" parTransId="{1C6179D7-DEC9-4B0E-A5AB-CAA1BFB6513F}" sibTransId="{1019409B-80A1-440F-A651-174588207B79}"/>
    <dgm:cxn modelId="{9337CBFC-5C31-4C9E-9338-64718AE8178D}" type="presOf" srcId="{F4767A5A-E347-4756-90A1-DDF460968477}" destId="{15F0F721-FC4D-4BFD-89B2-F32CB493E1A1}" srcOrd="0" destOrd="0" presId="urn:microsoft.com/office/officeart/2005/8/layout/hierarchy3"/>
    <dgm:cxn modelId="{243C707B-0FD2-4078-85AC-D708FC18016A}" type="presOf" srcId="{3CCF6F97-EAB2-43F2-801E-F36D338F0399}" destId="{8EF3E0E7-90A6-408F-A54A-0E5E50941EB1}" srcOrd="0" destOrd="0" presId="urn:microsoft.com/office/officeart/2005/8/layout/hierarchy3"/>
    <dgm:cxn modelId="{5FFAE0E0-FE06-4BF9-8A3E-3734B167849A}" srcId="{B771B4BE-6F0F-479C-89BA-97438BA4E025}" destId="{81DE4A1E-47CA-41C3-8B17-95F1DAA8A37D}" srcOrd="1" destOrd="0" parTransId="{A426BB5E-2A74-4F86-B025-9214366D4F46}" sibTransId="{C97EA1DD-55C6-401B-A2A6-6D00DC502010}"/>
    <dgm:cxn modelId="{A920A3E9-05B5-4D58-9560-96A903E9A96E}" srcId="{B771B4BE-6F0F-479C-89BA-97438BA4E025}" destId="{23C9BA8B-8184-4736-B2A7-43E0FC556B28}" srcOrd="4" destOrd="0" parTransId="{E9EE52F4-04D3-4B78-997C-31AEA5FE83E2}" sibTransId="{018C5F17-ED2A-4E36-98D1-7749C2F11BBD}"/>
    <dgm:cxn modelId="{732A7E28-419B-4B84-8D12-5EAB51933C0A}" type="presOf" srcId="{1E057B02-7AFA-4217-BA0B-34B5CBE38665}" destId="{BADCA64F-CFD5-400B-B61F-953D4850FF5B}" srcOrd="0" destOrd="0" presId="urn:microsoft.com/office/officeart/2005/8/layout/hierarchy3"/>
    <dgm:cxn modelId="{02117EEE-3202-432F-BD9E-22F849B60037}" type="presOf" srcId="{7A1C848B-EDED-4E6E-8243-8D8721D70458}" destId="{784E29A0-AE40-48D1-9EBE-D3560F25B8A6}" srcOrd="0" destOrd="0" presId="urn:microsoft.com/office/officeart/2005/8/layout/hierarchy3"/>
    <dgm:cxn modelId="{44C8F47F-373C-4056-B79A-E245C7168DD7}" type="presOf" srcId="{73FC803A-FCCD-492A-8FA3-FEF6694E0CDF}" destId="{CF3AF127-D98A-4C47-ACA8-4322BA1BD6FC}" srcOrd="0" destOrd="0" presId="urn:microsoft.com/office/officeart/2005/8/layout/hierarchy3"/>
    <dgm:cxn modelId="{196A882F-3D73-4FC1-A9DB-B4B3FBF5876D}" srcId="{D55C000E-DBB1-4F14-BB4D-7E0050A7FB70}" destId="{64AED4F6-304D-496F-B15A-7C3B036DD463}" srcOrd="0" destOrd="0" parTransId="{95D433D1-A8F8-4AAC-B53B-D575958BA625}" sibTransId="{061245F9-39AA-4095-8655-0E89D3ED8142}"/>
    <dgm:cxn modelId="{935F8432-1924-49BF-9C4C-F85995A2A8A1}" type="presOf" srcId="{0274846F-FA1C-484E-BFFF-7473CBE52A21}" destId="{7765AE56-FBCA-469F-B4CB-F27E7409B0E8}" srcOrd="0" destOrd="0" presId="urn:microsoft.com/office/officeart/2005/8/layout/hierarchy3"/>
    <dgm:cxn modelId="{BD3B0DFF-1074-4799-9BC8-E445F412828B}" srcId="{8E9D1CAC-5DCD-47AD-A1CE-D7CA788D91C0}" destId="{998DF988-645F-4694-B2E1-652E50622576}" srcOrd="5" destOrd="0" parTransId="{A918FF76-C464-41F1-BA70-E192D895B065}" sibTransId="{7DA9EE6A-A485-438C-80CC-9C3B07004A2B}"/>
    <dgm:cxn modelId="{0EA257F5-49C0-4FC5-B6B4-6BBEA76E8C68}" type="presOf" srcId="{302E8C34-D471-47C1-9DD6-812A04FDE7BD}" destId="{3B84D8F1-DFE1-4103-89B7-07A8A0304764}" srcOrd="0" destOrd="0" presId="urn:microsoft.com/office/officeart/2005/8/layout/hierarchy3"/>
    <dgm:cxn modelId="{32E35EB4-EA54-4110-99B5-B1CD4B8452D0}" type="presOf" srcId="{12B29299-9289-4D4B-BD1C-EADF2720EBC5}" destId="{6A24068F-A6D2-4FF4-84BE-7B917DB4CB40}" srcOrd="0" destOrd="0" presId="urn:microsoft.com/office/officeart/2005/8/layout/hierarchy3"/>
    <dgm:cxn modelId="{CDD19395-1E77-45CC-A133-6C796FA10A8B}" type="presOf" srcId="{AF9B56A2-7AC9-49CE-A5E2-74E946F38950}" destId="{736E6A4D-7A41-4441-B0A9-FCBDC03BB155}" srcOrd="0" destOrd="0" presId="urn:microsoft.com/office/officeart/2005/8/layout/hierarchy3"/>
    <dgm:cxn modelId="{929371D0-F3BC-4158-B0AD-ED9AA76FB725}" type="presOf" srcId="{E9EE52F4-04D3-4B78-997C-31AEA5FE83E2}" destId="{620C8E35-732A-44DC-8784-77402FEBBF86}" srcOrd="0" destOrd="0" presId="urn:microsoft.com/office/officeart/2005/8/layout/hierarchy3"/>
    <dgm:cxn modelId="{29608FFD-5AB8-4944-BCD4-27D403ABCA42}" srcId="{8E9D1CAC-5DCD-47AD-A1CE-D7CA788D91C0}" destId="{1EB9FCEF-E7FD-4D03-9EE0-042950FA107E}" srcOrd="3" destOrd="0" parTransId="{0122DCFC-E686-40BB-B5C1-225EDA9F2FB0}" sibTransId="{6B0F7191-F575-4EA5-8AAC-553B905309F2}"/>
    <dgm:cxn modelId="{6090EB46-C5B7-4B25-9F5A-242E852960CA}" type="presOf" srcId="{E5852E10-B3D7-444D-B48B-5F9ECCC89664}" destId="{9E68D6E9-8D0A-4D6B-9AAC-1B384CB91CCD}" srcOrd="1" destOrd="0" presId="urn:microsoft.com/office/officeart/2005/8/layout/hierarchy3"/>
    <dgm:cxn modelId="{8196B7C2-7FC7-4F9C-8560-687106C24FB0}" type="presOf" srcId="{8C05D894-6B4D-41E2-94FE-8DCAA02626F5}" destId="{EEE4C05C-930B-4ABE-B433-A1B7DE25504B}" srcOrd="0" destOrd="0" presId="urn:microsoft.com/office/officeart/2005/8/layout/hierarchy3"/>
    <dgm:cxn modelId="{DCF4F2F2-8885-4188-A89A-8C34DB38B2CA}" type="presOf" srcId="{3B28FE53-B9B1-4861-BA89-81BF226AC6E0}" destId="{9E45D95C-9CFE-4DE9-817E-36BB632573DD}" srcOrd="0" destOrd="0" presId="urn:microsoft.com/office/officeart/2005/8/layout/hierarchy3"/>
    <dgm:cxn modelId="{4A108EAB-A252-4D4E-8491-54E1BC203E90}" type="presOf" srcId="{998DF988-645F-4694-B2E1-652E50622576}" destId="{2A1EF161-63C0-4A4F-966E-CAEDDA39CB6E}" srcOrd="0" destOrd="0" presId="urn:microsoft.com/office/officeart/2005/8/layout/hierarchy3"/>
    <dgm:cxn modelId="{FC7B0683-88BB-42D9-A1E6-C9534003772B}" type="presOf" srcId="{76E27745-3A5C-4E60-9AD5-ECF641C9833A}" destId="{4B80AF64-1C41-4841-9BC0-E4B2E0A906F6}" srcOrd="0" destOrd="0" presId="urn:microsoft.com/office/officeart/2005/8/layout/hierarchy3"/>
    <dgm:cxn modelId="{5D12B09D-0998-4286-8065-E3C2A60B3380}" type="presOf" srcId="{952A14FC-0AE5-4033-BE22-6BF51CDB92CA}" destId="{258C0F2B-877C-4FB1-B2E8-286998538736}" srcOrd="0" destOrd="0" presId="urn:microsoft.com/office/officeart/2005/8/layout/hierarchy3"/>
    <dgm:cxn modelId="{878405A7-1B67-4F40-804D-F23EF1B2FABA}" type="presOf" srcId="{1EB9FCEF-E7FD-4D03-9EE0-042950FA107E}" destId="{177724FA-4AFE-40B1-A740-663EB46FF227}" srcOrd="0" destOrd="0" presId="urn:microsoft.com/office/officeart/2005/8/layout/hierarchy3"/>
    <dgm:cxn modelId="{44C05D76-9848-4076-93C9-3A360BB67D59}" type="presOf" srcId="{AED4D6F5-AD62-4D86-9523-3E17E0A84F93}" destId="{41C5BC57-1344-4F6C-9C43-F371098E41E2}" srcOrd="0" destOrd="0" presId="urn:microsoft.com/office/officeart/2005/8/layout/hierarchy3"/>
    <dgm:cxn modelId="{602C350B-50E4-43A9-BBB7-231AB9AB71A6}" type="presOf" srcId="{FAE2BDA1-27B1-42FD-B26C-E22B3E2291C3}" destId="{DE898CCE-BBB2-4020-BFCE-DDCEE791399C}" srcOrd="0" destOrd="0" presId="urn:microsoft.com/office/officeart/2005/8/layout/hierarchy3"/>
    <dgm:cxn modelId="{43B43803-EAF4-4601-911F-6ABBDC29BA56}" srcId="{778211D5-C1BC-4FCF-B5AD-0E65730D48AC}" destId="{55D60D09-235A-4C92-B0C8-9501CD914E52}" srcOrd="4" destOrd="0" parTransId="{DCBE2C7E-F261-4D0A-B2A0-001146B57993}" sibTransId="{3E2EDD29-26DF-4CEE-ADB2-1BADADA6043F}"/>
    <dgm:cxn modelId="{FC466705-0C6F-4191-BFEE-5F18588E2BAA}" srcId="{8E9D1CAC-5DCD-47AD-A1CE-D7CA788D91C0}" destId="{778211D5-C1BC-4FCF-B5AD-0E65730D48AC}" srcOrd="2" destOrd="0" parTransId="{C6864D70-20F5-4F04-853E-64AE5129E1DA}" sibTransId="{4A0F1145-EFC2-4ABB-9006-FBF5FC070192}"/>
    <dgm:cxn modelId="{3D584AC5-78F0-4D19-97C5-9BED822132ED}" srcId="{D55C000E-DBB1-4F14-BB4D-7E0050A7FB70}" destId="{AF9B56A2-7AC9-49CE-A5E2-74E946F38950}" srcOrd="3" destOrd="0" parTransId="{C47195AB-1B46-478A-8FC5-BBF4CF7C30FE}" sibTransId="{798BFA02-91A6-427A-9DDC-81AC49F14E2A}"/>
    <dgm:cxn modelId="{14AA8D41-A4DA-4962-A777-67295B1FC320}" type="presOf" srcId="{225521AF-FE69-4AD6-A21C-E95FE37E9515}" destId="{D24F34E6-66C2-44C2-BE83-25C5CDAFEBEC}" srcOrd="0" destOrd="0" presId="urn:microsoft.com/office/officeart/2005/8/layout/hierarchy3"/>
    <dgm:cxn modelId="{2B701F2A-F976-4F1A-A368-DABBE26CA1D1}" type="presOf" srcId="{B771B4BE-6F0F-479C-89BA-97438BA4E025}" destId="{95E945F5-20CB-4CB0-B350-694059B71A6C}" srcOrd="0" destOrd="0" presId="urn:microsoft.com/office/officeart/2005/8/layout/hierarchy3"/>
    <dgm:cxn modelId="{01069317-5B4F-4EAA-9400-C222BA3AD629}" type="presOf" srcId="{998DF988-645F-4694-B2E1-652E50622576}" destId="{F2EE729D-7C31-41CD-8B37-3AD92B98E656}" srcOrd="1" destOrd="0" presId="urn:microsoft.com/office/officeart/2005/8/layout/hierarchy3"/>
    <dgm:cxn modelId="{D2F94CC0-D6BF-4FC3-9F98-9C5A94C7366B}" srcId="{8E9D1CAC-5DCD-47AD-A1CE-D7CA788D91C0}" destId="{E5852E10-B3D7-444D-B48B-5F9ECCC89664}" srcOrd="1" destOrd="0" parTransId="{D50A1C61-FCDA-485E-84DC-EE2FF30F0A10}" sibTransId="{30137D4D-2E9F-45DE-A5EB-B96155660686}"/>
    <dgm:cxn modelId="{94F66DCA-6CD4-4308-87B6-7A296BA7689D}" type="presOf" srcId="{76123A6B-CAEE-4A60-8F59-F0EADDCD908D}" destId="{42A94FC1-F76C-4F5C-9E95-61CA12D00A64}" srcOrd="0" destOrd="0" presId="urn:microsoft.com/office/officeart/2005/8/layout/hierarchy3"/>
    <dgm:cxn modelId="{6997416F-0D84-4ED7-932A-3AC2824177AB}" srcId="{D55C000E-DBB1-4F14-BB4D-7E0050A7FB70}" destId="{C2D08F87-D15A-4069-A3A4-C9D99AF6B96E}" srcOrd="1" destOrd="0" parTransId="{01EFDEFB-438C-409D-820C-40BD605BC443}" sibTransId="{CA497027-80D2-42C6-86BC-900B175B134B}"/>
    <dgm:cxn modelId="{AF89B6E8-0653-44C8-98AF-5ED27B405213}" type="presOf" srcId="{52933E90-89EB-4721-AA85-B42161339F32}" destId="{334DA682-F901-40A5-A9BC-558F7A9697B7}" srcOrd="0" destOrd="0" presId="urn:microsoft.com/office/officeart/2005/8/layout/hierarchy3"/>
    <dgm:cxn modelId="{D488BC59-9A2B-4E0E-BF14-8E1363424523}" type="presOf" srcId="{23C9BA8B-8184-4736-B2A7-43E0FC556B28}" destId="{88907CA9-5DA3-4F22-9ED5-0C3F9039E201}" srcOrd="0" destOrd="0" presId="urn:microsoft.com/office/officeart/2005/8/layout/hierarchy3"/>
    <dgm:cxn modelId="{E228F832-3D08-4D1B-B8DA-177DABA88550}" type="presOf" srcId="{778211D5-C1BC-4FCF-B5AD-0E65730D48AC}" destId="{5CB6A525-3FAD-4302-9C69-CA09B04F554D}" srcOrd="0" destOrd="0" presId="urn:microsoft.com/office/officeart/2005/8/layout/hierarchy3"/>
    <dgm:cxn modelId="{C2E44045-FC53-4B21-8CEC-584FE7EA96A0}" type="presOf" srcId="{78AD02CE-7F38-4A78-A8AB-15288BAF2FE8}" destId="{4B5CC7EA-3473-41EF-9143-54B8FBAB63E4}" srcOrd="0" destOrd="0" presId="urn:microsoft.com/office/officeart/2005/8/layout/hierarchy3"/>
    <dgm:cxn modelId="{F179D885-B82E-4106-A19F-C9B7E1D57F99}" srcId="{1EB9FCEF-E7FD-4D03-9EE0-042950FA107E}" destId="{78AD02CE-7F38-4A78-A8AB-15288BAF2FE8}" srcOrd="3" destOrd="0" parTransId="{FAD62DF3-75AC-49C3-8524-97E9025DFC42}" sibTransId="{5D482A9D-ACBA-454C-B1F3-3E017469875A}"/>
    <dgm:cxn modelId="{A98254A1-6A82-46A8-887B-F4865F91D3B7}" type="presOf" srcId="{9A22E2ED-6E16-4361-A58C-63B955EA4403}" destId="{CC1C37FE-C4D0-475A-9B69-C376F77BA005}" srcOrd="0" destOrd="0" presId="urn:microsoft.com/office/officeart/2005/8/layout/hierarchy3"/>
    <dgm:cxn modelId="{11D4F883-0FBC-476C-8B24-077F8278DA4A}" type="presOf" srcId="{8898584E-79F2-49F9-B35A-2E3BE213FBC6}" destId="{B19C80C6-8704-4602-8800-39C0579A265E}" srcOrd="0" destOrd="0" presId="urn:microsoft.com/office/officeart/2005/8/layout/hierarchy3"/>
    <dgm:cxn modelId="{A76D9EA5-76EA-4DF1-B868-81F41B04585E}" type="presOf" srcId="{DCBE2C7E-F261-4D0A-B2A0-001146B57993}" destId="{7271B6D7-2561-4C5F-8A3F-FBAB172DFA5E}" srcOrd="0" destOrd="0" presId="urn:microsoft.com/office/officeart/2005/8/layout/hierarchy3"/>
    <dgm:cxn modelId="{6948C8D3-B874-42DA-9CA9-97DF995B44CB}" type="presOf" srcId="{D55C000E-DBB1-4F14-BB4D-7E0050A7FB70}" destId="{15E72684-DF29-41DB-8842-CF9A9519AEAD}" srcOrd="1" destOrd="0" presId="urn:microsoft.com/office/officeart/2005/8/layout/hierarchy3"/>
    <dgm:cxn modelId="{5FB455FB-8120-4368-8CB9-6248D9C103C4}" type="presParOf" srcId="{161E9B1C-1326-4711-9428-49D93C5991CF}" destId="{70127FF4-2625-41C8-A2A9-610A7EA8D586}" srcOrd="0" destOrd="0" presId="urn:microsoft.com/office/officeart/2005/8/layout/hierarchy3"/>
    <dgm:cxn modelId="{A0060B13-086B-4A62-8781-D407F86C6805}" type="presParOf" srcId="{70127FF4-2625-41C8-A2A9-610A7EA8D586}" destId="{F8EABDB3-E011-42FF-90A0-BAC3F27DDF47}" srcOrd="0" destOrd="0" presId="urn:microsoft.com/office/officeart/2005/8/layout/hierarchy3"/>
    <dgm:cxn modelId="{C57A8152-DFC1-4A22-A5EF-7C05CCFB20D2}" type="presParOf" srcId="{F8EABDB3-E011-42FF-90A0-BAC3F27DDF47}" destId="{258C0F2B-877C-4FB1-B2E8-286998538736}" srcOrd="0" destOrd="0" presId="urn:microsoft.com/office/officeart/2005/8/layout/hierarchy3"/>
    <dgm:cxn modelId="{2242943B-4C47-4498-966A-7CBAC7A735B5}" type="presParOf" srcId="{F8EABDB3-E011-42FF-90A0-BAC3F27DDF47}" destId="{0C7A6FB5-E19B-4BE0-BB98-D0505909AA9A}" srcOrd="1" destOrd="0" presId="urn:microsoft.com/office/officeart/2005/8/layout/hierarchy3"/>
    <dgm:cxn modelId="{43E18FBD-831B-449B-A00B-9D884C348A02}" type="presParOf" srcId="{70127FF4-2625-41C8-A2A9-610A7EA8D586}" destId="{1E30FD93-F81C-4CB8-9441-901ADEDE556B}" srcOrd="1" destOrd="0" presId="urn:microsoft.com/office/officeart/2005/8/layout/hierarchy3"/>
    <dgm:cxn modelId="{769E40D8-9F5A-443D-A104-A3E55D3F2F5B}" type="presParOf" srcId="{1E30FD93-F81C-4CB8-9441-901ADEDE556B}" destId="{B32948FC-F294-43BA-8C08-6891E2AE78EE}" srcOrd="0" destOrd="0" presId="urn:microsoft.com/office/officeart/2005/8/layout/hierarchy3"/>
    <dgm:cxn modelId="{B1652361-1A40-4929-8423-882586991B91}" type="presParOf" srcId="{1E30FD93-F81C-4CB8-9441-901ADEDE556B}" destId="{4B80AF64-1C41-4841-9BC0-E4B2E0A906F6}" srcOrd="1" destOrd="0" presId="urn:microsoft.com/office/officeart/2005/8/layout/hierarchy3"/>
    <dgm:cxn modelId="{4978C30F-C007-4E29-9045-A9E3A2BD79A0}" type="presParOf" srcId="{1E30FD93-F81C-4CB8-9441-901ADEDE556B}" destId="{334DA682-F901-40A5-A9BC-558F7A9697B7}" srcOrd="2" destOrd="0" presId="urn:microsoft.com/office/officeart/2005/8/layout/hierarchy3"/>
    <dgm:cxn modelId="{CD987EB2-B078-4AEA-BF81-33AF896D7448}" type="presParOf" srcId="{1E30FD93-F81C-4CB8-9441-901ADEDE556B}" destId="{BADCA64F-CFD5-400B-B61F-953D4850FF5B}" srcOrd="3" destOrd="0" presId="urn:microsoft.com/office/officeart/2005/8/layout/hierarchy3"/>
    <dgm:cxn modelId="{0723676F-721A-4DD8-A2D3-2F53ECBC0DEF}" type="presParOf" srcId="{161E9B1C-1326-4711-9428-49D93C5991CF}" destId="{4891DF67-94D3-45A5-AB7F-5E575EA27A20}" srcOrd="1" destOrd="0" presId="urn:microsoft.com/office/officeart/2005/8/layout/hierarchy3"/>
    <dgm:cxn modelId="{A9808930-F220-456B-99BC-C8D2FC0A5F28}" type="presParOf" srcId="{4891DF67-94D3-45A5-AB7F-5E575EA27A20}" destId="{C47CD853-0088-4122-B931-F44C266D4BD5}" srcOrd="0" destOrd="0" presId="urn:microsoft.com/office/officeart/2005/8/layout/hierarchy3"/>
    <dgm:cxn modelId="{41A7839B-650E-4454-B1CF-5763EB51A040}" type="presParOf" srcId="{C47CD853-0088-4122-B931-F44C266D4BD5}" destId="{8DFA1CF3-F722-4D7F-A398-E8AC7C8EB70C}" srcOrd="0" destOrd="0" presId="urn:microsoft.com/office/officeart/2005/8/layout/hierarchy3"/>
    <dgm:cxn modelId="{5E49165A-0B0B-4C1D-A407-D6C6E6C8A807}" type="presParOf" srcId="{C47CD853-0088-4122-B931-F44C266D4BD5}" destId="{9E68D6E9-8D0A-4D6B-9AAC-1B384CB91CCD}" srcOrd="1" destOrd="0" presId="urn:microsoft.com/office/officeart/2005/8/layout/hierarchy3"/>
    <dgm:cxn modelId="{D55AD06C-3968-41B4-B7E2-C52FFB40603F}" type="presParOf" srcId="{4891DF67-94D3-45A5-AB7F-5E575EA27A20}" destId="{1D6894F1-E042-4D6C-939F-C428FA5DF478}" srcOrd="1" destOrd="0" presId="urn:microsoft.com/office/officeart/2005/8/layout/hierarchy3"/>
    <dgm:cxn modelId="{B50D5AFD-D31E-4374-9C9C-F3777BDBCC05}" type="presParOf" srcId="{1D6894F1-E042-4D6C-939F-C428FA5DF478}" destId="{CC1C37FE-C4D0-475A-9B69-C376F77BA005}" srcOrd="0" destOrd="0" presId="urn:microsoft.com/office/officeart/2005/8/layout/hierarchy3"/>
    <dgm:cxn modelId="{48C9BCA2-AF2B-4F6E-9D8E-41251CF9A40C}" type="presParOf" srcId="{1D6894F1-E042-4D6C-939F-C428FA5DF478}" destId="{EFC66216-787E-4134-8E4B-66628031D9B8}" srcOrd="1" destOrd="0" presId="urn:microsoft.com/office/officeart/2005/8/layout/hierarchy3"/>
    <dgm:cxn modelId="{E02EDEFA-C57D-4E46-9169-43625F98BC4D}" type="presParOf" srcId="{1D6894F1-E042-4D6C-939F-C428FA5DF478}" destId="{AF08CD91-772C-475D-BBB4-C4BA3739CCD0}" srcOrd="2" destOrd="0" presId="urn:microsoft.com/office/officeart/2005/8/layout/hierarchy3"/>
    <dgm:cxn modelId="{81FF8D82-481C-4136-939B-B9241805B5E3}" type="presParOf" srcId="{1D6894F1-E042-4D6C-939F-C428FA5DF478}" destId="{057BB2E7-A220-49A9-BB82-09977B6E8407}" srcOrd="3" destOrd="0" presId="urn:microsoft.com/office/officeart/2005/8/layout/hierarchy3"/>
    <dgm:cxn modelId="{E8C6A564-3DEB-41CB-8C0E-AE833527936F}" type="presParOf" srcId="{1D6894F1-E042-4D6C-939F-C428FA5DF478}" destId="{BE11846C-CD3A-41DD-A139-64967AA35B94}" srcOrd="4" destOrd="0" presId="urn:microsoft.com/office/officeart/2005/8/layout/hierarchy3"/>
    <dgm:cxn modelId="{84B24DF0-963E-4593-8103-FFE2C9C01DE1}" type="presParOf" srcId="{1D6894F1-E042-4D6C-939F-C428FA5DF478}" destId="{28A3D262-FE6D-4AFA-9E1B-55F4A936B3FB}" srcOrd="5" destOrd="0" presId="urn:microsoft.com/office/officeart/2005/8/layout/hierarchy3"/>
    <dgm:cxn modelId="{CB4227E5-9131-4F13-B1EB-91362CE711A7}" type="presParOf" srcId="{161E9B1C-1326-4711-9428-49D93C5991CF}" destId="{A1C7CFA8-5ADF-4D7E-926C-9898726A23E8}" srcOrd="2" destOrd="0" presId="urn:microsoft.com/office/officeart/2005/8/layout/hierarchy3"/>
    <dgm:cxn modelId="{A7CB2B4D-EB91-4CA0-A312-F0939DA467EF}" type="presParOf" srcId="{A1C7CFA8-5ADF-4D7E-926C-9898726A23E8}" destId="{F26D82F0-CA48-4DCB-931F-9A34C8DF6D96}" srcOrd="0" destOrd="0" presId="urn:microsoft.com/office/officeart/2005/8/layout/hierarchy3"/>
    <dgm:cxn modelId="{53DBBCF8-0B2A-4D62-90FF-ECDC8C7E81A9}" type="presParOf" srcId="{F26D82F0-CA48-4DCB-931F-9A34C8DF6D96}" destId="{5CB6A525-3FAD-4302-9C69-CA09B04F554D}" srcOrd="0" destOrd="0" presId="urn:microsoft.com/office/officeart/2005/8/layout/hierarchy3"/>
    <dgm:cxn modelId="{9982D484-48F6-4DA2-AB74-32CC22F5C732}" type="presParOf" srcId="{F26D82F0-CA48-4DCB-931F-9A34C8DF6D96}" destId="{90869314-E7B5-44AB-AA9C-DCBD543A4EC1}" srcOrd="1" destOrd="0" presId="urn:microsoft.com/office/officeart/2005/8/layout/hierarchy3"/>
    <dgm:cxn modelId="{F37426D4-A39D-4E95-BF52-3C335A13DB75}" type="presParOf" srcId="{A1C7CFA8-5ADF-4D7E-926C-9898726A23E8}" destId="{DE5DCCE1-D510-4D9E-B3DD-59A2C3CA5F8D}" srcOrd="1" destOrd="0" presId="urn:microsoft.com/office/officeart/2005/8/layout/hierarchy3"/>
    <dgm:cxn modelId="{9646CF35-3DF9-41A1-B446-589DDAA6DFC3}" type="presParOf" srcId="{DE5DCCE1-D510-4D9E-B3DD-59A2C3CA5F8D}" destId="{0A6062E7-A0E4-4DC3-8C72-A5DB27794D89}" srcOrd="0" destOrd="0" presId="urn:microsoft.com/office/officeart/2005/8/layout/hierarchy3"/>
    <dgm:cxn modelId="{A5A1D118-12D1-491A-AECD-3F66365B61AF}" type="presParOf" srcId="{DE5DCCE1-D510-4D9E-B3DD-59A2C3CA5F8D}" destId="{5EF2F1CD-8910-4252-A9B4-D5526E59220A}" srcOrd="1" destOrd="0" presId="urn:microsoft.com/office/officeart/2005/8/layout/hierarchy3"/>
    <dgm:cxn modelId="{BC0F8F3E-8EA6-4CA1-85D8-4BBCCE42E019}" type="presParOf" srcId="{DE5DCCE1-D510-4D9E-B3DD-59A2C3CA5F8D}" destId="{753DC9B4-C2B8-40D0-94AD-AB485308CDE2}" srcOrd="2" destOrd="0" presId="urn:microsoft.com/office/officeart/2005/8/layout/hierarchy3"/>
    <dgm:cxn modelId="{C1931E8D-7667-414B-A6BB-65E22DDE8C62}" type="presParOf" srcId="{DE5DCCE1-D510-4D9E-B3DD-59A2C3CA5F8D}" destId="{6A24068F-A6D2-4FF4-84BE-7B917DB4CB40}" srcOrd="3" destOrd="0" presId="urn:microsoft.com/office/officeart/2005/8/layout/hierarchy3"/>
    <dgm:cxn modelId="{81E299B7-8AE3-48CA-9C57-D818F2850BAE}" type="presParOf" srcId="{DE5DCCE1-D510-4D9E-B3DD-59A2C3CA5F8D}" destId="{2C4F1921-5A45-4E7E-8427-17EEDC704D1A}" srcOrd="4" destOrd="0" presId="urn:microsoft.com/office/officeart/2005/8/layout/hierarchy3"/>
    <dgm:cxn modelId="{221C682C-BAB1-4AE1-9B61-A84540D92E04}" type="presParOf" srcId="{DE5DCCE1-D510-4D9E-B3DD-59A2C3CA5F8D}" destId="{8EF3E0E7-90A6-408F-A54A-0E5E50941EB1}" srcOrd="5" destOrd="0" presId="urn:microsoft.com/office/officeart/2005/8/layout/hierarchy3"/>
    <dgm:cxn modelId="{E114A8B4-846E-4CCA-8C02-A23A40965D15}" type="presParOf" srcId="{DE5DCCE1-D510-4D9E-B3DD-59A2C3CA5F8D}" destId="{D24F34E6-66C2-44C2-BE83-25C5CDAFEBEC}" srcOrd="6" destOrd="0" presId="urn:microsoft.com/office/officeart/2005/8/layout/hierarchy3"/>
    <dgm:cxn modelId="{CC590DCB-16FD-4C23-9863-957D26A86E8C}" type="presParOf" srcId="{DE5DCCE1-D510-4D9E-B3DD-59A2C3CA5F8D}" destId="{9E45D95C-9CFE-4DE9-817E-36BB632573DD}" srcOrd="7" destOrd="0" presId="urn:microsoft.com/office/officeart/2005/8/layout/hierarchy3"/>
    <dgm:cxn modelId="{C82555C9-B355-4A3E-A540-685664F62BEC}" type="presParOf" srcId="{DE5DCCE1-D510-4D9E-B3DD-59A2C3CA5F8D}" destId="{7271B6D7-2561-4C5F-8A3F-FBAB172DFA5E}" srcOrd="8" destOrd="0" presId="urn:microsoft.com/office/officeart/2005/8/layout/hierarchy3"/>
    <dgm:cxn modelId="{2F819310-F27B-4F30-B3EF-DB7586145FE4}" type="presParOf" srcId="{DE5DCCE1-D510-4D9E-B3DD-59A2C3CA5F8D}" destId="{9CBB6A80-344E-4816-A1ED-8B0B1E3F120E}" srcOrd="9" destOrd="0" presId="urn:microsoft.com/office/officeart/2005/8/layout/hierarchy3"/>
    <dgm:cxn modelId="{268C5F84-520F-4008-9D49-830240E4680D}" type="presParOf" srcId="{161E9B1C-1326-4711-9428-49D93C5991CF}" destId="{931F2954-AC9F-4B1E-AA4A-E07AFC87B70A}" srcOrd="3" destOrd="0" presId="urn:microsoft.com/office/officeart/2005/8/layout/hierarchy3"/>
    <dgm:cxn modelId="{1553CC54-A2F3-4C42-8E0E-703A1AC2B6FA}" type="presParOf" srcId="{931F2954-AC9F-4B1E-AA4A-E07AFC87B70A}" destId="{706A3F91-C998-4247-891E-9F71099E06E3}" srcOrd="0" destOrd="0" presId="urn:microsoft.com/office/officeart/2005/8/layout/hierarchy3"/>
    <dgm:cxn modelId="{98BF208B-B370-4850-9BD5-01CC7FBB0DB0}" type="presParOf" srcId="{706A3F91-C998-4247-891E-9F71099E06E3}" destId="{177724FA-4AFE-40B1-A740-663EB46FF227}" srcOrd="0" destOrd="0" presId="urn:microsoft.com/office/officeart/2005/8/layout/hierarchy3"/>
    <dgm:cxn modelId="{3EE1F049-41EC-48DE-A84B-FA125763191F}" type="presParOf" srcId="{706A3F91-C998-4247-891E-9F71099E06E3}" destId="{6696B404-616E-469E-89BA-35C20A15764D}" srcOrd="1" destOrd="0" presId="urn:microsoft.com/office/officeart/2005/8/layout/hierarchy3"/>
    <dgm:cxn modelId="{6CF71C26-C4A2-4033-98C9-9C0A90BE9A16}" type="presParOf" srcId="{931F2954-AC9F-4B1E-AA4A-E07AFC87B70A}" destId="{1F2E6063-5AE1-4D5C-AFB8-C4494AE137C8}" srcOrd="1" destOrd="0" presId="urn:microsoft.com/office/officeart/2005/8/layout/hierarchy3"/>
    <dgm:cxn modelId="{2B860F85-F4AF-49B3-B962-5489E74D50D0}" type="presParOf" srcId="{1F2E6063-5AE1-4D5C-AFB8-C4494AE137C8}" destId="{8C8282ED-9D54-4C2A-B00B-CC932D0BDCD1}" srcOrd="0" destOrd="0" presId="urn:microsoft.com/office/officeart/2005/8/layout/hierarchy3"/>
    <dgm:cxn modelId="{5C9A26A3-D495-46BE-B5E4-FD998288BC27}" type="presParOf" srcId="{1F2E6063-5AE1-4D5C-AFB8-C4494AE137C8}" destId="{4FA444F3-12BF-4908-B9EC-0D8B4E6DB298}" srcOrd="1" destOrd="0" presId="urn:microsoft.com/office/officeart/2005/8/layout/hierarchy3"/>
    <dgm:cxn modelId="{0D7C4715-E21C-4F35-8441-6DC05CD6F27C}" type="presParOf" srcId="{1F2E6063-5AE1-4D5C-AFB8-C4494AE137C8}" destId="{B19C80C6-8704-4602-8800-39C0579A265E}" srcOrd="2" destOrd="0" presId="urn:microsoft.com/office/officeart/2005/8/layout/hierarchy3"/>
    <dgm:cxn modelId="{CD2E090E-FFBF-4BD3-AEDB-CE0D5CFFD311}" type="presParOf" srcId="{1F2E6063-5AE1-4D5C-AFB8-C4494AE137C8}" destId="{DE898CCE-BBB2-4020-BFCE-DDCEE791399C}" srcOrd="3" destOrd="0" presId="urn:microsoft.com/office/officeart/2005/8/layout/hierarchy3"/>
    <dgm:cxn modelId="{0912B753-3536-428D-86E7-8AC21E695E62}" type="presParOf" srcId="{1F2E6063-5AE1-4D5C-AFB8-C4494AE137C8}" destId="{5D580769-E897-4749-81E4-2583C955C1D7}" srcOrd="4" destOrd="0" presId="urn:microsoft.com/office/officeart/2005/8/layout/hierarchy3"/>
    <dgm:cxn modelId="{8FD9EB5D-45D9-427B-BA73-BC42AEFF1528}" type="presParOf" srcId="{1F2E6063-5AE1-4D5C-AFB8-C4494AE137C8}" destId="{D8225004-46F1-4829-92C1-B59068493693}" srcOrd="5" destOrd="0" presId="urn:microsoft.com/office/officeart/2005/8/layout/hierarchy3"/>
    <dgm:cxn modelId="{8FF402B7-CEBF-400F-B148-493DEC3EEC95}" type="presParOf" srcId="{1F2E6063-5AE1-4D5C-AFB8-C4494AE137C8}" destId="{68862203-B017-4D83-AC03-256480360229}" srcOrd="6" destOrd="0" presId="urn:microsoft.com/office/officeart/2005/8/layout/hierarchy3"/>
    <dgm:cxn modelId="{26C16083-0671-40A9-AF74-FCB1D4B9DCFA}" type="presParOf" srcId="{1F2E6063-5AE1-4D5C-AFB8-C4494AE137C8}" destId="{4B5CC7EA-3473-41EF-9143-54B8FBAB63E4}" srcOrd="7" destOrd="0" presId="urn:microsoft.com/office/officeart/2005/8/layout/hierarchy3"/>
    <dgm:cxn modelId="{E6BF86FD-5BD7-40A4-A86A-F50717C1065A}" type="presParOf" srcId="{1F2E6063-5AE1-4D5C-AFB8-C4494AE137C8}" destId="{EEE4C05C-930B-4ABE-B433-A1B7DE25504B}" srcOrd="8" destOrd="0" presId="urn:microsoft.com/office/officeart/2005/8/layout/hierarchy3"/>
    <dgm:cxn modelId="{E2322B56-BA4E-44A7-8912-59956FA0432B}" type="presParOf" srcId="{1F2E6063-5AE1-4D5C-AFB8-C4494AE137C8}" destId="{EB9AD8F0-F2FB-4DC6-8E8F-E534EE9E247D}" srcOrd="9" destOrd="0" presId="urn:microsoft.com/office/officeart/2005/8/layout/hierarchy3"/>
    <dgm:cxn modelId="{1B777214-C534-4A16-B8F1-13B3EE3BA9F2}" type="presParOf" srcId="{1F2E6063-5AE1-4D5C-AFB8-C4494AE137C8}" destId="{784E29A0-AE40-48D1-9EBE-D3560F25B8A6}" srcOrd="10" destOrd="0" presId="urn:microsoft.com/office/officeart/2005/8/layout/hierarchy3"/>
    <dgm:cxn modelId="{0378DA2E-B40E-4F5B-9881-539F9A0B093C}" type="presParOf" srcId="{1F2E6063-5AE1-4D5C-AFB8-C4494AE137C8}" destId="{691B286D-8E38-4463-B7E5-AC3B30B76407}" srcOrd="11" destOrd="0" presId="urn:microsoft.com/office/officeart/2005/8/layout/hierarchy3"/>
    <dgm:cxn modelId="{5BB68F14-F706-430C-B04E-1CA01197BB80}" type="presParOf" srcId="{1F2E6063-5AE1-4D5C-AFB8-C4494AE137C8}" destId="{FF4DBA7D-3699-4A23-9BAF-63F1F33E5613}" srcOrd="12" destOrd="0" presId="urn:microsoft.com/office/officeart/2005/8/layout/hierarchy3"/>
    <dgm:cxn modelId="{B059D685-0AC4-4760-8122-F11FC500A957}" type="presParOf" srcId="{1F2E6063-5AE1-4D5C-AFB8-C4494AE137C8}" destId="{27BDA10F-6B1C-4800-820D-D151580E41B3}" srcOrd="13" destOrd="0" presId="urn:microsoft.com/office/officeart/2005/8/layout/hierarchy3"/>
    <dgm:cxn modelId="{E1CAE784-E4D3-4CB1-AA5D-9FB938E5FB92}" type="presParOf" srcId="{161E9B1C-1326-4711-9428-49D93C5991CF}" destId="{D47073A1-8605-429E-B9FC-BD378CB204A9}" srcOrd="4" destOrd="0" presId="urn:microsoft.com/office/officeart/2005/8/layout/hierarchy3"/>
    <dgm:cxn modelId="{30BB3DFF-429E-493A-9346-F1370ABE9785}" type="presParOf" srcId="{D47073A1-8605-429E-B9FC-BD378CB204A9}" destId="{9A996FA6-634F-461E-ABF7-CED4C9631210}" srcOrd="0" destOrd="0" presId="urn:microsoft.com/office/officeart/2005/8/layout/hierarchy3"/>
    <dgm:cxn modelId="{E13F9D86-F4D4-400C-B503-137B70E70ACD}" type="presParOf" srcId="{9A996FA6-634F-461E-ABF7-CED4C9631210}" destId="{C075C5FF-73F6-46EB-A3EC-8219C6EC4E50}" srcOrd="0" destOrd="0" presId="urn:microsoft.com/office/officeart/2005/8/layout/hierarchy3"/>
    <dgm:cxn modelId="{CBD3821B-E38A-4F8A-9CF1-F6D3DD4D0739}" type="presParOf" srcId="{9A996FA6-634F-461E-ABF7-CED4C9631210}" destId="{15E72684-DF29-41DB-8842-CF9A9519AEAD}" srcOrd="1" destOrd="0" presId="urn:microsoft.com/office/officeart/2005/8/layout/hierarchy3"/>
    <dgm:cxn modelId="{BBD65090-88D0-4CB5-985C-58E2E7261E71}" type="presParOf" srcId="{D47073A1-8605-429E-B9FC-BD378CB204A9}" destId="{A335627C-EE15-43DE-AB38-A33FD7D60E03}" srcOrd="1" destOrd="0" presId="urn:microsoft.com/office/officeart/2005/8/layout/hierarchy3"/>
    <dgm:cxn modelId="{52698AEA-58A2-4A87-BBD5-2102E79FEDE1}" type="presParOf" srcId="{A335627C-EE15-43DE-AB38-A33FD7D60E03}" destId="{0C18FA79-C676-48F0-A18B-1EBD79888F2C}" srcOrd="0" destOrd="0" presId="urn:microsoft.com/office/officeart/2005/8/layout/hierarchy3"/>
    <dgm:cxn modelId="{468DD042-72DC-4811-B582-C40B0751B637}" type="presParOf" srcId="{A335627C-EE15-43DE-AB38-A33FD7D60E03}" destId="{C4BBD75A-95B5-462C-9288-727F24ECDE05}" srcOrd="1" destOrd="0" presId="urn:microsoft.com/office/officeart/2005/8/layout/hierarchy3"/>
    <dgm:cxn modelId="{1FEE4D42-483F-4AE2-897C-FCF4EE868B6B}" type="presParOf" srcId="{A335627C-EE15-43DE-AB38-A33FD7D60E03}" destId="{94256A96-C2BD-4EB9-AB47-E099597AD516}" srcOrd="2" destOrd="0" presId="urn:microsoft.com/office/officeart/2005/8/layout/hierarchy3"/>
    <dgm:cxn modelId="{1B93063C-B9E6-4044-B138-7346E6C87FD6}" type="presParOf" srcId="{A335627C-EE15-43DE-AB38-A33FD7D60E03}" destId="{25683414-024B-4B22-94DD-AB5C491B5D66}" srcOrd="3" destOrd="0" presId="urn:microsoft.com/office/officeart/2005/8/layout/hierarchy3"/>
    <dgm:cxn modelId="{7F3893FF-11FA-49E2-A3BD-1522B9EBDE51}" type="presParOf" srcId="{A335627C-EE15-43DE-AB38-A33FD7D60E03}" destId="{42A94FC1-F76C-4F5C-9E95-61CA12D00A64}" srcOrd="4" destOrd="0" presId="urn:microsoft.com/office/officeart/2005/8/layout/hierarchy3"/>
    <dgm:cxn modelId="{846D0916-DE67-4397-8D97-02F869F00332}" type="presParOf" srcId="{A335627C-EE15-43DE-AB38-A33FD7D60E03}" destId="{15F0F721-FC4D-4BFD-89B2-F32CB493E1A1}" srcOrd="5" destOrd="0" presId="urn:microsoft.com/office/officeart/2005/8/layout/hierarchy3"/>
    <dgm:cxn modelId="{C9A96808-8A7C-4DF4-B222-492D0E380B7D}" type="presParOf" srcId="{A335627C-EE15-43DE-AB38-A33FD7D60E03}" destId="{2621403C-0A79-40DD-B98D-B98A28754A7A}" srcOrd="6" destOrd="0" presId="urn:microsoft.com/office/officeart/2005/8/layout/hierarchy3"/>
    <dgm:cxn modelId="{3827ADEA-CF7A-4E96-BE76-AFFC6E1DB646}" type="presParOf" srcId="{A335627C-EE15-43DE-AB38-A33FD7D60E03}" destId="{736E6A4D-7A41-4441-B0A9-FCBDC03BB155}" srcOrd="7" destOrd="0" presId="urn:microsoft.com/office/officeart/2005/8/layout/hierarchy3"/>
    <dgm:cxn modelId="{43236233-D78C-4A92-A761-EB2A93967C26}" type="presParOf" srcId="{161E9B1C-1326-4711-9428-49D93C5991CF}" destId="{74738A3C-A8DB-44BB-90B3-0B1E82BF4138}" srcOrd="5" destOrd="0" presId="urn:microsoft.com/office/officeart/2005/8/layout/hierarchy3"/>
    <dgm:cxn modelId="{3B68E6E9-C7BF-45D2-BD06-C8DF7F87A1F2}" type="presParOf" srcId="{74738A3C-A8DB-44BB-90B3-0B1E82BF4138}" destId="{F89375BE-3EBF-439C-86E3-6EEECE23CEB4}" srcOrd="0" destOrd="0" presId="urn:microsoft.com/office/officeart/2005/8/layout/hierarchy3"/>
    <dgm:cxn modelId="{B195771B-DB5C-4BDB-9C16-F8BB48B2DA52}" type="presParOf" srcId="{F89375BE-3EBF-439C-86E3-6EEECE23CEB4}" destId="{2A1EF161-63C0-4A4F-966E-CAEDDA39CB6E}" srcOrd="0" destOrd="0" presId="urn:microsoft.com/office/officeart/2005/8/layout/hierarchy3"/>
    <dgm:cxn modelId="{06180462-8703-4C7D-BB3C-585ED7B4EAFA}" type="presParOf" srcId="{F89375BE-3EBF-439C-86E3-6EEECE23CEB4}" destId="{F2EE729D-7C31-41CD-8B37-3AD92B98E656}" srcOrd="1" destOrd="0" presId="urn:microsoft.com/office/officeart/2005/8/layout/hierarchy3"/>
    <dgm:cxn modelId="{0E0DDF69-2FE7-4F76-9843-E63AE9B57AA5}" type="presParOf" srcId="{74738A3C-A8DB-44BB-90B3-0B1E82BF4138}" destId="{CE061E18-430F-411C-82BD-F6D7FBCC7DD7}" srcOrd="1" destOrd="0" presId="urn:microsoft.com/office/officeart/2005/8/layout/hierarchy3"/>
    <dgm:cxn modelId="{0B09719F-A6C5-46D2-8965-092349F5045C}" type="presParOf" srcId="{CE061E18-430F-411C-82BD-F6D7FBCC7DD7}" destId="{58EE73A0-6CE5-489D-8A23-AF16DF62437D}" srcOrd="0" destOrd="0" presId="urn:microsoft.com/office/officeart/2005/8/layout/hierarchy3"/>
    <dgm:cxn modelId="{DF0DF111-2376-4540-9B6B-C245B8EA63A6}" type="presParOf" srcId="{CE061E18-430F-411C-82BD-F6D7FBCC7DD7}" destId="{41C5BC57-1344-4F6C-9C43-F371098E41E2}" srcOrd="1" destOrd="0" presId="urn:microsoft.com/office/officeart/2005/8/layout/hierarchy3"/>
    <dgm:cxn modelId="{25F68492-DFD2-4C16-9CB2-94EB25A52993}" type="presParOf" srcId="{CE061E18-430F-411C-82BD-F6D7FBCC7DD7}" destId="{DADDD4D8-7806-4EF0-86CB-7CD5ED6F38E7}" srcOrd="2" destOrd="0" presId="urn:microsoft.com/office/officeart/2005/8/layout/hierarchy3"/>
    <dgm:cxn modelId="{FA8CB62F-E697-4B98-95EB-7A69588B32C8}" type="presParOf" srcId="{CE061E18-430F-411C-82BD-F6D7FBCC7DD7}" destId="{CF3AF127-D98A-4C47-ACA8-4322BA1BD6FC}" srcOrd="3" destOrd="0" presId="urn:microsoft.com/office/officeart/2005/8/layout/hierarchy3"/>
    <dgm:cxn modelId="{978F3C7E-85B7-4AD4-8CA6-9BECF6AE17B7}" type="presParOf" srcId="{CE061E18-430F-411C-82BD-F6D7FBCC7DD7}" destId="{885F06C8-D117-4064-A400-7F28F5B3B12F}" srcOrd="4" destOrd="0" presId="urn:microsoft.com/office/officeart/2005/8/layout/hierarchy3"/>
    <dgm:cxn modelId="{52FCBFF6-A1FE-4EE1-8C98-1073D3EF063B}" type="presParOf" srcId="{CE061E18-430F-411C-82BD-F6D7FBCC7DD7}" destId="{9A8652F6-BEB3-4CEE-A6A2-EFC496F6924E}" srcOrd="5" destOrd="0" presId="urn:microsoft.com/office/officeart/2005/8/layout/hierarchy3"/>
    <dgm:cxn modelId="{74239617-FD24-498E-B0C2-D9F037E6EF98}" type="presParOf" srcId="{161E9B1C-1326-4711-9428-49D93C5991CF}" destId="{E64B88A1-1D86-46EB-A79A-15B15DD58894}" srcOrd="6" destOrd="0" presId="urn:microsoft.com/office/officeart/2005/8/layout/hierarchy3"/>
    <dgm:cxn modelId="{6A578903-929B-4CC7-9147-8EEB7463A568}" type="presParOf" srcId="{E64B88A1-1D86-46EB-A79A-15B15DD58894}" destId="{F72D1005-C162-4457-A9FA-B0701929A0D6}" srcOrd="0" destOrd="0" presId="urn:microsoft.com/office/officeart/2005/8/layout/hierarchy3"/>
    <dgm:cxn modelId="{01CF2DA7-F61F-4321-B27A-1BE9AF810321}" type="presParOf" srcId="{F72D1005-C162-4457-A9FA-B0701929A0D6}" destId="{95E945F5-20CB-4CB0-B350-694059B71A6C}" srcOrd="0" destOrd="0" presId="urn:microsoft.com/office/officeart/2005/8/layout/hierarchy3"/>
    <dgm:cxn modelId="{CE98165F-B86B-441A-80BF-DB9CB93A67E5}" type="presParOf" srcId="{F72D1005-C162-4457-A9FA-B0701929A0D6}" destId="{7C43E5D8-AFDB-4E72-A4BA-2800231941DE}" srcOrd="1" destOrd="0" presId="urn:microsoft.com/office/officeart/2005/8/layout/hierarchy3"/>
    <dgm:cxn modelId="{489B1FA8-0775-4DEC-83A7-75745091B748}" type="presParOf" srcId="{E64B88A1-1D86-46EB-A79A-15B15DD58894}" destId="{1E6BDDDA-920F-432B-9E0B-F5F06CF2B7F5}" srcOrd="1" destOrd="0" presId="urn:microsoft.com/office/officeart/2005/8/layout/hierarchy3"/>
    <dgm:cxn modelId="{E6EF6618-D1CE-49F5-8208-CA01AB0A6205}" type="presParOf" srcId="{1E6BDDDA-920F-432B-9E0B-F5F06CF2B7F5}" destId="{F0DC4AAC-F0AB-4858-A808-0E9B2D2C91BA}" srcOrd="0" destOrd="0" presId="urn:microsoft.com/office/officeart/2005/8/layout/hierarchy3"/>
    <dgm:cxn modelId="{A516E3D4-F64F-442A-B561-1CAB91966D60}" type="presParOf" srcId="{1E6BDDDA-920F-432B-9E0B-F5F06CF2B7F5}" destId="{E915378F-186A-4259-8ACA-A58082B0DC20}" srcOrd="1" destOrd="0" presId="urn:microsoft.com/office/officeart/2005/8/layout/hierarchy3"/>
    <dgm:cxn modelId="{B5D3CD5D-7397-4A0E-8920-923C8B0D73B2}" type="presParOf" srcId="{1E6BDDDA-920F-432B-9E0B-F5F06CF2B7F5}" destId="{5373004D-3FC8-40AB-9FEB-F6F377131DBB}" srcOrd="2" destOrd="0" presId="urn:microsoft.com/office/officeart/2005/8/layout/hierarchy3"/>
    <dgm:cxn modelId="{06540B90-DE8E-460B-A0B1-AF51D3953DCA}" type="presParOf" srcId="{1E6BDDDA-920F-432B-9E0B-F5F06CF2B7F5}" destId="{E9D5237E-CC93-440E-9A2F-8898C7C4FD8C}" srcOrd="3" destOrd="0" presId="urn:microsoft.com/office/officeart/2005/8/layout/hierarchy3"/>
    <dgm:cxn modelId="{55B86F78-9CE7-4D96-960F-6AE272199F39}" type="presParOf" srcId="{1E6BDDDA-920F-432B-9E0B-F5F06CF2B7F5}" destId="{311BEB5B-A2DE-4EE5-AECA-2A19AD42FFA3}" srcOrd="4" destOrd="0" presId="urn:microsoft.com/office/officeart/2005/8/layout/hierarchy3"/>
    <dgm:cxn modelId="{7F29F8DE-63B5-44F0-A990-8FC813DE0B35}" type="presParOf" srcId="{1E6BDDDA-920F-432B-9E0B-F5F06CF2B7F5}" destId="{F94DC831-D4D0-46FA-AD9A-6A9342423FE4}" srcOrd="5" destOrd="0" presId="urn:microsoft.com/office/officeart/2005/8/layout/hierarchy3"/>
    <dgm:cxn modelId="{387693F1-175E-4B4F-842E-3E5413B0FF19}" type="presParOf" srcId="{1E6BDDDA-920F-432B-9E0B-F5F06CF2B7F5}" destId="{2F2CEF91-A14F-476D-BDD6-B23EDF3A6699}" srcOrd="6" destOrd="0" presId="urn:microsoft.com/office/officeart/2005/8/layout/hierarchy3"/>
    <dgm:cxn modelId="{087C6962-C085-4CDF-9631-929B1B46E120}" type="presParOf" srcId="{1E6BDDDA-920F-432B-9E0B-F5F06CF2B7F5}" destId="{96E9B929-B673-4C45-9293-A51A096DEAD1}" srcOrd="7" destOrd="0" presId="urn:microsoft.com/office/officeart/2005/8/layout/hierarchy3"/>
    <dgm:cxn modelId="{DA497B82-42BD-431E-8ACC-DA0C9E98F746}" type="presParOf" srcId="{1E6BDDDA-920F-432B-9E0B-F5F06CF2B7F5}" destId="{620C8E35-732A-44DC-8784-77402FEBBF86}" srcOrd="8" destOrd="0" presId="urn:microsoft.com/office/officeart/2005/8/layout/hierarchy3"/>
    <dgm:cxn modelId="{25923D63-3E99-437B-9A1B-A47F1FEE946A}" type="presParOf" srcId="{1E6BDDDA-920F-432B-9E0B-F5F06CF2B7F5}" destId="{88907CA9-5DA3-4F22-9ED5-0C3F9039E201}" srcOrd="9" destOrd="0" presId="urn:microsoft.com/office/officeart/2005/8/layout/hierarchy3"/>
    <dgm:cxn modelId="{288E0869-224C-4F53-AFCD-23FF52947B8F}" type="presParOf" srcId="{1E6BDDDA-920F-432B-9E0B-F5F06CF2B7F5}" destId="{7765AE56-FBCA-469F-B4CB-F27E7409B0E8}" srcOrd="10" destOrd="0" presId="urn:microsoft.com/office/officeart/2005/8/layout/hierarchy3"/>
    <dgm:cxn modelId="{D51326EC-4FD5-47A5-B3C2-3D38743480B5}" type="presParOf" srcId="{1E6BDDDA-920F-432B-9E0B-F5F06CF2B7F5}" destId="{3AD6CA3B-8F45-4F51-8B9E-2CD758DB0DB8}" srcOrd="11" destOrd="0" presId="urn:microsoft.com/office/officeart/2005/8/layout/hierarchy3"/>
    <dgm:cxn modelId="{DBAB7A49-73FB-49DD-989A-10F5F71BDE5D}" type="presParOf" srcId="{1E6BDDDA-920F-432B-9E0B-F5F06CF2B7F5}" destId="{3B84D8F1-DFE1-4103-89B7-07A8A0304764}" srcOrd="12" destOrd="0" presId="urn:microsoft.com/office/officeart/2005/8/layout/hierarchy3"/>
    <dgm:cxn modelId="{79D3B678-A15E-418E-92A6-8FEDFFAE192A}" type="presParOf" srcId="{1E6BDDDA-920F-432B-9E0B-F5F06CF2B7F5}" destId="{37FFB210-8339-470E-AE74-831F320B5AA9}" srcOrd="13" destOrd="0" presId="urn:microsoft.com/office/officeart/2005/8/layout/hierarchy3"/>
  </dgm:cxnLst>
  <dgm:bg/>
  <dgm:whole/>
  <dgm:extLst>
    <a:ext uri="http://schemas.microsoft.com/office/drawing/2008/diagram">
      <dsp:dataModelExt xmlns:dsp="http://schemas.microsoft.com/office/drawing/2008/diagram" xmlns="" relId="rId8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58C0F2B-877C-4FB1-B2E8-286998538736}">
      <dsp:nvSpPr>
        <dsp:cNvPr id="0" name=""/>
        <dsp:cNvSpPr/>
      </dsp:nvSpPr>
      <dsp:spPr>
        <a:xfrm>
          <a:off x="3455" y="106588"/>
          <a:ext cx="1023852" cy="511926"/>
        </a:xfrm>
        <a:prstGeom prst="roundRect">
          <a:avLst>
            <a:gd name="adj" fmla="val 10000"/>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hr-HR" sz="800" kern="1200">
              <a:latin typeface="Cambria" panose="02040503050406030204" pitchFamily="18" charset="0"/>
              <a:ea typeface="Cambria" panose="02040503050406030204" pitchFamily="18" charset="0"/>
            </a:rPr>
            <a:t>Lokalni/regionalni izvori</a:t>
          </a:r>
        </a:p>
      </dsp:txBody>
      <dsp:txXfrm>
        <a:off x="3455" y="106588"/>
        <a:ext cx="1023852" cy="511926"/>
      </dsp:txXfrm>
    </dsp:sp>
    <dsp:sp modelId="{B32948FC-F294-43BA-8C08-6891E2AE78EE}">
      <dsp:nvSpPr>
        <dsp:cNvPr id="0" name=""/>
        <dsp:cNvSpPr/>
      </dsp:nvSpPr>
      <dsp:spPr>
        <a:xfrm>
          <a:off x="105840" y="618515"/>
          <a:ext cx="102385" cy="383944"/>
        </a:xfrm>
        <a:custGeom>
          <a:avLst/>
          <a:gdLst/>
          <a:ahLst/>
          <a:cxnLst/>
          <a:rect l="0" t="0" r="0" b="0"/>
          <a:pathLst>
            <a:path>
              <a:moveTo>
                <a:pt x="0" y="0"/>
              </a:moveTo>
              <a:lnTo>
                <a:pt x="0" y="383944"/>
              </a:lnTo>
              <a:lnTo>
                <a:pt x="102385" y="383944"/>
              </a:lnTo>
            </a:path>
          </a:pathLst>
        </a:custGeom>
        <a:noFill/>
        <a:ln w="12700" cap="flat" cmpd="sng" algn="ctr">
          <a:solidFill>
            <a:schemeClr val="bg1">
              <a:lumMod val="65000"/>
            </a:schemeClr>
          </a:solidFill>
          <a:prstDash val="solid"/>
          <a:miter lim="800000"/>
        </a:ln>
        <a:effectLst/>
      </dsp:spPr>
      <dsp:style>
        <a:lnRef idx="2">
          <a:scrgbClr r="0" g="0" b="0"/>
        </a:lnRef>
        <a:fillRef idx="0">
          <a:scrgbClr r="0" g="0" b="0"/>
        </a:fillRef>
        <a:effectRef idx="0">
          <a:scrgbClr r="0" g="0" b="0"/>
        </a:effectRef>
        <a:fontRef idx="minor"/>
      </dsp:style>
    </dsp:sp>
    <dsp:sp modelId="{4B80AF64-1C41-4841-9BC0-E4B2E0A906F6}">
      <dsp:nvSpPr>
        <dsp:cNvPr id="0" name=""/>
        <dsp:cNvSpPr/>
      </dsp:nvSpPr>
      <dsp:spPr>
        <a:xfrm>
          <a:off x="208225" y="746496"/>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bg1">
              <a:lumMod val="6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hr-HR" sz="700" b="0" kern="1200">
              <a:latin typeface="Cambria" panose="02040503050406030204" pitchFamily="18" charset="0"/>
              <a:ea typeface="Cambria" panose="02040503050406030204" pitchFamily="18" charset="0"/>
            </a:rPr>
            <a:t>Proračun jedinica lokalne i područne (regionalne) samouprave</a:t>
          </a:r>
        </a:p>
      </dsp:txBody>
      <dsp:txXfrm>
        <a:off x="208225" y="746496"/>
        <a:ext cx="819082" cy="511926"/>
      </dsp:txXfrm>
    </dsp:sp>
    <dsp:sp modelId="{334DA682-F901-40A5-A9BC-558F7A9697B7}">
      <dsp:nvSpPr>
        <dsp:cNvPr id="0" name=""/>
        <dsp:cNvSpPr/>
      </dsp:nvSpPr>
      <dsp:spPr>
        <a:xfrm>
          <a:off x="105840" y="618515"/>
          <a:ext cx="102385" cy="1023852"/>
        </a:xfrm>
        <a:custGeom>
          <a:avLst/>
          <a:gdLst/>
          <a:ahLst/>
          <a:cxnLst/>
          <a:rect l="0" t="0" r="0" b="0"/>
          <a:pathLst>
            <a:path>
              <a:moveTo>
                <a:pt x="0" y="0"/>
              </a:moveTo>
              <a:lnTo>
                <a:pt x="0" y="1023852"/>
              </a:lnTo>
              <a:lnTo>
                <a:pt x="102385" y="1023852"/>
              </a:lnTo>
            </a:path>
          </a:pathLst>
        </a:custGeom>
        <a:noFill/>
        <a:ln w="12700" cap="flat" cmpd="sng" algn="ctr">
          <a:solidFill>
            <a:schemeClr val="bg1">
              <a:lumMod val="65000"/>
            </a:schemeClr>
          </a:solidFill>
          <a:prstDash val="solid"/>
          <a:miter lim="800000"/>
        </a:ln>
        <a:effectLst/>
      </dsp:spPr>
      <dsp:style>
        <a:lnRef idx="2">
          <a:scrgbClr r="0" g="0" b="0"/>
        </a:lnRef>
        <a:fillRef idx="0">
          <a:scrgbClr r="0" g="0" b="0"/>
        </a:fillRef>
        <a:effectRef idx="0">
          <a:scrgbClr r="0" g="0" b="0"/>
        </a:effectRef>
        <a:fontRef idx="minor"/>
      </dsp:style>
    </dsp:sp>
    <dsp:sp modelId="{BADCA64F-CFD5-400B-B61F-953D4850FF5B}">
      <dsp:nvSpPr>
        <dsp:cNvPr id="0" name=""/>
        <dsp:cNvSpPr/>
      </dsp:nvSpPr>
      <dsp:spPr>
        <a:xfrm>
          <a:off x="208225" y="1386404"/>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bg1">
              <a:lumMod val="6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hr-HR" sz="700" b="0" kern="1200">
              <a:latin typeface="Cambria" panose="02040503050406030204" pitchFamily="18" charset="0"/>
              <a:ea typeface="Cambria" panose="02040503050406030204" pitchFamily="18" charset="0"/>
            </a:rPr>
            <a:t>Sredstva za decentralizirane javne funkcije</a:t>
          </a:r>
        </a:p>
      </dsp:txBody>
      <dsp:txXfrm>
        <a:off x="208225" y="1386404"/>
        <a:ext cx="819082" cy="511926"/>
      </dsp:txXfrm>
    </dsp:sp>
    <dsp:sp modelId="{8DFA1CF3-F722-4D7F-A398-E8AC7C8EB70C}">
      <dsp:nvSpPr>
        <dsp:cNvPr id="0" name=""/>
        <dsp:cNvSpPr/>
      </dsp:nvSpPr>
      <dsp:spPr>
        <a:xfrm>
          <a:off x="1283271" y="106588"/>
          <a:ext cx="1023852" cy="511926"/>
        </a:xfrm>
        <a:prstGeom prst="roundRect">
          <a:avLst>
            <a:gd name="adj" fmla="val 1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hr-HR" sz="800" kern="1200">
              <a:latin typeface="Cambria" panose="02040503050406030204" pitchFamily="18" charset="0"/>
              <a:ea typeface="Cambria" panose="02040503050406030204" pitchFamily="18" charset="0"/>
            </a:rPr>
            <a:t>Nacionalni izvori</a:t>
          </a:r>
        </a:p>
      </dsp:txBody>
      <dsp:txXfrm>
        <a:off x="1283271" y="106588"/>
        <a:ext cx="1023852" cy="511926"/>
      </dsp:txXfrm>
    </dsp:sp>
    <dsp:sp modelId="{CC1C37FE-C4D0-475A-9B69-C376F77BA005}">
      <dsp:nvSpPr>
        <dsp:cNvPr id="0" name=""/>
        <dsp:cNvSpPr/>
      </dsp:nvSpPr>
      <dsp:spPr>
        <a:xfrm>
          <a:off x="1385656" y="618515"/>
          <a:ext cx="102385" cy="406510"/>
        </a:xfrm>
        <a:custGeom>
          <a:avLst/>
          <a:gdLst/>
          <a:ahLst/>
          <a:cxnLst/>
          <a:rect l="0" t="0" r="0" b="0"/>
          <a:pathLst>
            <a:path>
              <a:moveTo>
                <a:pt x="0" y="0"/>
              </a:moveTo>
              <a:lnTo>
                <a:pt x="0" y="406510"/>
              </a:lnTo>
              <a:lnTo>
                <a:pt x="102385" y="406510"/>
              </a:lnTo>
            </a:path>
          </a:pathLst>
        </a:custGeom>
        <a:noFill/>
        <a:ln w="12700" cap="flat" cmpd="sng" algn="ctr">
          <a:solidFill>
            <a:srgbClr val="FFC000"/>
          </a:solidFill>
          <a:prstDash val="solid"/>
          <a:miter lim="800000"/>
        </a:ln>
        <a:effectLst/>
      </dsp:spPr>
      <dsp:style>
        <a:lnRef idx="2">
          <a:scrgbClr r="0" g="0" b="0"/>
        </a:lnRef>
        <a:fillRef idx="0">
          <a:scrgbClr r="0" g="0" b="0"/>
        </a:fillRef>
        <a:effectRef idx="0">
          <a:scrgbClr r="0" g="0" b="0"/>
        </a:effectRef>
        <a:fontRef idx="minor"/>
      </dsp:style>
    </dsp:sp>
    <dsp:sp modelId="{EFC66216-787E-4134-8E4B-66628031D9B8}">
      <dsp:nvSpPr>
        <dsp:cNvPr id="0" name=""/>
        <dsp:cNvSpPr/>
      </dsp:nvSpPr>
      <dsp:spPr>
        <a:xfrm>
          <a:off x="1488042" y="746496"/>
          <a:ext cx="812275" cy="557057"/>
        </a:xfrm>
        <a:prstGeom prst="roundRect">
          <a:avLst>
            <a:gd name="adj" fmla="val 10000"/>
          </a:avLst>
        </a:prstGeom>
        <a:solidFill>
          <a:schemeClr val="lt1">
            <a:alpha val="90000"/>
            <a:hueOff val="0"/>
            <a:satOff val="0"/>
            <a:lumOff val="0"/>
            <a:alphaOff val="0"/>
          </a:schemeClr>
        </a:solidFill>
        <a:ln w="12700" cap="flat" cmpd="sng" algn="ctr">
          <a:solidFill>
            <a:srgbClr val="FFC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hr-HR" sz="700" b="0" kern="1200">
              <a:latin typeface="Cambria" panose="02040503050406030204" pitchFamily="18" charset="0"/>
              <a:ea typeface="Cambria" panose="02040503050406030204" pitchFamily="18" charset="0"/>
            </a:rPr>
            <a:t>Fond za zaštitu okoliša i energetsku učinkovitost (FZOEU)</a:t>
          </a:r>
        </a:p>
      </dsp:txBody>
      <dsp:txXfrm>
        <a:off x="1488042" y="746496"/>
        <a:ext cx="812275" cy="557057"/>
      </dsp:txXfrm>
    </dsp:sp>
    <dsp:sp modelId="{AF08CD91-772C-475D-BBB4-C4BA3739CCD0}">
      <dsp:nvSpPr>
        <dsp:cNvPr id="0" name=""/>
        <dsp:cNvSpPr/>
      </dsp:nvSpPr>
      <dsp:spPr>
        <a:xfrm>
          <a:off x="1385656" y="618515"/>
          <a:ext cx="102385" cy="1068984"/>
        </a:xfrm>
        <a:custGeom>
          <a:avLst/>
          <a:gdLst/>
          <a:ahLst/>
          <a:cxnLst/>
          <a:rect l="0" t="0" r="0" b="0"/>
          <a:pathLst>
            <a:path>
              <a:moveTo>
                <a:pt x="0" y="0"/>
              </a:moveTo>
              <a:lnTo>
                <a:pt x="0" y="1068984"/>
              </a:lnTo>
              <a:lnTo>
                <a:pt x="102385" y="1068984"/>
              </a:lnTo>
            </a:path>
          </a:pathLst>
        </a:custGeom>
        <a:noFill/>
        <a:ln w="12700" cap="flat" cmpd="sng" algn="ctr">
          <a:solidFill>
            <a:srgbClr val="FFC000"/>
          </a:solidFill>
          <a:prstDash val="solid"/>
          <a:miter lim="800000"/>
        </a:ln>
        <a:effectLst/>
      </dsp:spPr>
      <dsp:style>
        <a:lnRef idx="2">
          <a:scrgbClr r="0" g="0" b="0"/>
        </a:lnRef>
        <a:fillRef idx="0">
          <a:scrgbClr r="0" g="0" b="0"/>
        </a:fillRef>
        <a:effectRef idx="0">
          <a:scrgbClr r="0" g="0" b="0"/>
        </a:effectRef>
        <a:fontRef idx="minor"/>
      </dsp:style>
    </dsp:sp>
    <dsp:sp modelId="{057BB2E7-A220-49A9-BB82-09977B6E8407}">
      <dsp:nvSpPr>
        <dsp:cNvPr id="0" name=""/>
        <dsp:cNvSpPr/>
      </dsp:nvSpPr>
      <dsp:spPr>
        <a:xfrm>
          <a:off x="1488042" y="1431536"/>
          <a:ext cx="819082" cy="511926"/>
        </a:xfrm>
        <a:prstGeom prst="roundRect">
          <a:avLst>
            <a:gd name="adj" fmla="val 10000"/>
          </a:avLst>
        </a:prstGeom>
        <a:solidFill>
          <a:schemeClr val="lt1">
            <a:alpha val="90000"/>
            <a:hueOff val="0"/>
            <a:satOff val="0"/>
            <a:lumOff val="0"/>
            <a:alphaOff val="0"/>
          </a:schemeClr>
        </a:solidFill>
        <a:ln w="12700" cap="flat" cmpd="sng" algn="ctr">
          <a:solidFill>
            <a:srgbClr val="FFC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hr-HR" sz="700" b="0" kern="1200">
              <a:latin typeface="Cambria" panose="02040503050406030204" pitchFamily="18" charset="0"/>
              <a:ea typeface="Cambria" panose="02040503050406030204" pitchFamily="18" charset="0"/>
            </a:rPr>
            <a:t>Hrvatska banka za obnovu i razvitak (HBOR)</a:t>
          </a:r>
        </a:p>
      </dsp:txBody>
      <dsp:txXfrm>
        <a:off x="1488042" y="1431536"/>
        <a:ext cx="819082" cy="511926"/>
      </dsp:txXfrm>
    </dsp:sp>
    <dsp:sp modelId="{BE11846C-CD3A-41DD-A139-64967AA35B94}">
      <dsp:nvSpPr>
        <dsp:cNvPr id="0" name=""/>
        <dsp:cNvSpPr/>
      </dsp:nvSpPr>
      <dsp:spPr>
        <a:xfrm>
          <a:off x="1385656" y="618515"/>
          <a:ext cx="102385" cy="1708892"/>
        </a:xfrm>
        <a:custGeom>
          <a:avLst/>
          <a:gdLst/>
          <a:ahLst/>
          <a:cxnLst/>
          <a:rect l="0" t="0" r="0" b="0"/>
          <a:pathLst>
            <a:path>
              <a:moveTo>
                <a:pt x="0" y="0"/>
              </a:moveTo>
              <a:lnTo>
                <a:pt x="0" y="1708892"/>
              </a:lnTo>
              <a:lnTo>
                <a:pt x="102385" y="1708892"/>
              </a:lnTo>
            </a:path>
          </a:pathLst>
        </a:custGeom>
        <a:noFill/>
        <a:ln w="12700" cap="flat" cmpd="sng" algn="ctr">
          <a:solidFill>
            <a:srgbClr val="FFC000"/>
          </a:solidFill>
          <a:prstDash val="solid"/>
          <a:miter lim="800000"/>
        </a:ln>
        <a:effectLst/>
      </dsp:spPr>
      <dsp:style>
        <a:lnRef idx="2">
          <a:scrgbClr r="0" g="0" b="0"/>
        </a:lnRef>
        <a:fillRef idx="0">
          <a:scrgbClr r="0" g="0" b="0"/>
        </a:fillRef>
        <a:effectRef idx="0">
          <a:scrgbClr r="0" g="0" b="0"/>
        </a:effectRef>
        <a:fontRef idx="minor"/>
      </dsp:style>
    </dsp:sp>
    <dsp:sp modelId="{28A3D262-FE6D-4AFA-9E1B-55F4A936B3FB}">
      <dsp:nvSpPr>
        <dsp:cNvPr id="0" name=""/>
        <dsp:cNvSpPr/>
      </dsp:nvSpPr>
      <dsp:spPr>
        <a:xfrm>
          <a:off x="1488042" y="2071444"/>
          <a:ext cx="819082" cy="511926"/>
        </a:xfrm>
        <a:prstGeom prst="roundRect">
          <a:avLst>
            <a:gd name="adj" fmla="val 10000"/>
          </a:avLst>
        </a:prstGeom>
        <a:solidFill>
          <a:schemeClr val="lt1">
            <a:alpha val="90000"/>
            <a:hueOff val="0"/>
            <a:satOff val="0"/>
            <a:lumOff val="0"/>
            <a:alphaOff val="0"/>
          </a:schemeClr>
        </a:solidFill>
        <a:ln w="12700" cap="flat" cmpd="sng" algn="ctr">
          <a:solidFill>
            <a:srgbClr val="FFC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hr-HR" sz="700" b="0" kern="1200">
              <a:latin typeface="Cambria" panose="02040503050406030204" pitchFamily="18" charset="0"/>
              <a:ea typeface="Cambria" panose="02040503050406030204" pitchFamily="18" charset="0"/>
            </a:rPr>
            <a:t>Državna ministarstva</a:t>
          </a:r>
        </a:p>
      </dsp:txBody>
      <dsp:txXfrm>
        <a:off x="1488042" y="2071444"/>
        <a:ext cx="819082" cy="511926"/>
      </dsp:txXfrm>
    </dsp:sp>
    <dsp:sp modelId="{5CB6A525-3FAD-4302-9C69-CA09B04F554D}">
      <dsp:nvSpPr>
        <dsp:cNvPr id="0" name=""/>
        <dsp:cNvSpPr/>
      </dsp:nvSpPr>
      <dsp:spPr>
        <a:xfrm>
          <a:off x="2563087" y="106588"/>
          <a:ext cx="1023852" cy="5119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hr-HR" sz="800" kern="1200">
              <a:latin typeface="Cambria" panose="02040503050406030204" pitchFamily="18" charset="0"/>
              <a:ea typeface="Cambria" panose="02040503050406030204" pitchFamily="18" charset="0"/>
            </a:rPr>
            <a:t>Europski strukturni i investicijski fondovi</a:t>
          </a:r>
        </a:p>
      </dsp:txBody>
      <dsp:txXfrm>
        <a:off x="2563087" y="106588"/>
        <a:ext cx="1023852" cy="511926"/>
      </dsp:txXfrm>
    </dsp:sp>
    <dsp:sp modelId="{0A6062E7-A0E4-4DC3-8C72-A5DB27794D89}">
      <dsp:nvSpPr>
        <dsp:cNvPr id="0" name=""/>
        <dsp:cNvSpPr/>
      </dsp:nvSpPr>
      <dsp:spPr>
        <a:xfrm>
          <a:off x="2665472" y="618515"/>
          <a:ext cx="102385" cy="383944"/>
        </a:xfrm>
        <a:custGeom>
          <a:avLst/>
          <a:gdLst/>
          <a:ahLst/>
          <a:cxnLst/>
          <a:rect l="0" t="0" r="0" b="0"/>
          <a:pathLst>
            <a:path>
              <a:moveTo>
                <a:pt x="0" y="0"/>
              </a:moveTo>
              <a:lnTo>
                <a:pt x="0" y="383944"/>
              </a:lnTo>
              <a:lnTo>
                <a:pt x="102385" y="3839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F2F1CD-8910-4252-A9B4-D5526E59220A}">
      <dsp:nvSpPr>
        <dsp:cNvPr id="0" name=""/>
        <dsp:cNvSpPr/>
      </dsp:nvSpPr>
      <dsp:spPr>
        <a:xfrm>
          <a:off x="2767858" y="746496"/>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hr-HR" sz="700" kern="1200">
              <a:latin typeface="Cambria" panose="02040503050406030204" pitchFamily="18" charset="0"/>
              <a:ea typeface="Cambria" panose="02040503050406030204" pitchFamily="18" charset="0"/>
            </a:rPr>
            <a:t>Kohezijski fond (CF)</a:t>
          </a:r>
        </a:p>
      </dsp:txBody>
      <dsp:txXfrm>
        <a:off x="2767858" y="746496"/>
        <a:ext cx="819082" cy="511926"/>
      </dsp:txXfrm>
    </dsp:sp>
    <dsp:sp modelId="{753DC9B4-C2B8-40D0-94AD-AB485308CDE2}">
      <dsp:nvSpPr>
        <dsp:cNvPr id="0" name=""/>
        <dsp:cNvSpPr/>
      </dsp:nvSpPr>
      <dsp:spPr>
        <a:xfrm>
          <a:off x="2665472" y="618515"/>
          <a:ext cx="102385" cy="1023852"/>
        </a:xfrm>
        <a:custGeom>
          <a:avLst/>
          <a:gdLst/>
          <a:ahLst/>
          <a:cxnLst/>
          <a:rect l="0" t="0" r="0" b="0"/>
          <a:pathLst>
            <a:path>
              <a:moveTo>
                <a:pt x="0" y="0"/>
              </a:moveTo>
              <a:lnTo>
                <a:pt x="0" y="1023852"/>
              </a:lnTo>
              <a:lnTo>
                <a:pt x="102385" y="10238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24068F-A6D2-4FF4-84BE-7B917DB4CB40}">
      <dsp:nvSpPr>
        <dsp:cNvPr id="0" name=""/>
        <dsp:cNvSpPr/>
      </dsp:nvSpPr>
      <dsp:spPr>
        <a:xfrm>
          <a:off x="2767858" y="1386404"/>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hr-HR" sz="700" kern="1200">
              <a:latin typeface="Cambria" panose="02040503050406030204" pitchFamily="18" charset="0"/>
              <a:ea typeface="Cambria" panose="02040503050406030204" pitchFamily="18" charset="0"/>
            </a:rPr>
            <a:t>Europski poljoprivredni fond za ruralni razvoj (EAFRD)</a:t>
          </a:r>
        </a:p>
      </dsp:txBody>
      <dsp:txXfrm>
        <a:off x="2767858" y="1386404"/>
        <a:ext cx="819082" cy="511926"/>
      </dsp:txXfrm>
    </dsp:sp>
    <dsp:sp modelId="{2C4F1921-5A45-4E7E-8427-17EEDC704D1A}">
      <dsp:nvSpPr>
        <dsp:cNvPr id="0" name=""/>
        <dsp:cNvSpPr/>
      </dsp:nvSpPr>
      <dsp:spPr>
        <a:xfrm>
          <a:off x="2665472" y="618515"/>
          <a:ext cx="102385" cy="1663760"/>
        </a:xfrm>
        <a:custGeom>
          <a:avLst/>
          <a:gdLst/>
          <a:ahLst/>
          <a:cxnLst/>
          <a:rect l="0" t="0" r="0" b="0"/>
          <a:pathLst>
            <a:path>
              <a:moveTo>
                <a:pt x="0" y="0"/>
              </a:moveTo>
              <a:lnTo>
                <a:pt x="0" y="1663760"/>
              </a:lnTo>
              <a:lnTo>
                <a:pt x="102385" y="16637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F3E0E7-90A6-408F-A54A-0E5E50941EB1}">
      <dsp:nvSpPr>
        <dsp:cNvPr id="0" name=""/>
        <dsp:cNvSpPr/>
      </dsp:nvSpPr>
      <dsp:spPr>
        <a:xfrm>
          <a:off x="2767858" y="2026312"/>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hr-HR" sz="700" kern="1200">
              <a:latin typeface="Cambria" panose="02040503050406030204" pitchFamily="18" charset="0"/>
              <a:ea typeface="Cambria" panose="02040503050406030204" pitchFamily="18" charset="0"/>
            </a:rPr>
            <a:t>Europski fond za pomorstvo i ribarstvo (EMFF)</a:t>
          </a:r>
        </a:p>
      </dsp:txBody>
      <dsp:txXfrm>
        <a:off x="2767858" y="2026312"/>
        <a:ext cx="819082" cy="511926"/>
      </dsp:txXfrm>
    </dsp:sp>
    <dsp:sp modelId="{D24F34E6-66C2-44C2-BE83-25C5CDAFEBEC}">
      <dsp:nvSpPr>
        <dsp:cNvPr id="0" name=""/>
        <dsp:cNvSpPr/>
      </dsp:nvSpPr>
      <dsp:spPr>
        <a:xfrm>
          <a:off x="2665472" y="618515"/>
          <a:ext cx="102385" cy="2303668"/>
        </a:xfrm>
        <a:custGeom>
          <a:avLst/>
          <a:gdLst/>
          <a:ahLst/>
          <a:cxnLst/>
          <a:rect l="0" t="0" r="0" b="0"/>
          <a:pathLst>
            <a:path>
              <a:moveTo>
                <a:pt x="0" y="0"/>
              </a:moveTo>
              <a:lnTo>
                <a:pt x="0" y="2303668"/>
              </a:lnTo>
              <a:lnTo>
                <a:pt x="102385" y="23036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45D95C-9CFE-4DE9-817E-36BB632573DD}">
      <dsp:nvSpPr>
        <dsp:cNvPr id="0" name=""/>
        <dsp:cNvSpPr/>
      </dsp:nvSpPr>
      <dsp:spPr>
        <a:xfrm>
          <a:off x="2767858" y="2666220"/>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hr-HR" sz="700" kern="1200">
              <a:latin typeface="Cambria" panose="02040503050406030204" pitchFamily="18" charset="0"/>
              <a:ea typeface="Cambria" panose="02040503050406030204" pitchFamily="18" charset="0"/>
            </a:rPr>
            <a:t>Europski fond za regionalni razvoj (ERDF)</a:t>
          </a:r>
        </a:p>
      </dsp:txBody>
      <dsp:txXfrm>
        <a:off x="2767858" y="2666220"/>
        <a:ext cx="819082" cy="511926"/>
      </dsp:txXfrm>
    </dsp:sp>
    <dsp:sp modelId="{7271B6D7-2561-4C5F-8A3F-FBAB172DFA5E}">
      <dsp:nvSpPr>
        <dsp:cNvPr id="0" name=""/>
        <dsp:cNvSpPr/>
      </dsp:nvSpPr>
      <dsp:spPr>
        <a:xfrm>
          <a:off x="2665472" y="618515"/>
          <a:ext cx="102385" cy="2943576"/>
        </a:xfrm>
        <a:custGeom>
          <a:avLst/>
          <a:gdLst/>
          <a:ahLst/>
          <a:cxnLst/>
          <a:rect l="0" t="0" r="0" b="0"/>
          <a:pathLst>
            <a:path>
              <a:moveTo>
                <a:pt x="0" y="0"/>
              </a:moveTo>
              <a:lnTo>
                <a:pt x="0" y="2943576"/>
              </a:lnTo>
              <a:lnTo>
                <a:pt x="102385" y="29435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BB6A80-344E-4816-A1ED-8B0B1E3F120E}">
      <dsp:nvSpPr>
        <dsp:cNvPr id="0" name=""/>
        <dsp:cNvSpPr/>
      </dsp:nvSpPr>
      <dsp:spPr>
        <a:xfrm>
          <a:off x="2767858" y="3306128"/>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hr-HR" sz="700" kern="1200">
              <a:latin typeface="Cambria" panose="02040503050406030204" pitchFamily="18" charset="0"/>
              <a:ea typeface="Cambria" panose="02040503050406030204" pitchFamily="18" charset="0"/>
            </a:rPr>
            <a:t>Europski socijalni fond (ESF)</a:t>
          </a:r>
        </a:p>
      </dsp:txBody>
      <dsp:txXfrm>
        <a:off x="2767858" y="3306128"/>
        <a:ext cx="819082" cy="511926"/>
      </dsp:txXfrm>
    </dsp:sp>
    <dsp:sp modelId="{177724FA-4AFE-40B1-A740-663EB46FF227}">
      <dsp:nvSpPr>
        <dsp:cNvPr id="0" name=""/>
        <dsp:cNvSpPr/>
      </dsp:nvSpPr>
      <dsp:spPr>
        <a:xfrm>
          <a:off x="3842903" y="106588"/>
          <a:ext cx="1023852" cy="5119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hr-HR" sz="800" kern="1200">
              <a:latin typeface="Cambria" panose="02040503050406030204" pitchFamily="18" charset="0"/>
              <a:ea typeface="Cambria" panose="02040503050406030204" pitchFamily="18" charset="0"/>
            </a:rPr>
            <a:t>Europski programi financiranja</a:t>
          </a:r>
        </a:p>
      </dsp:txBody>
      <dsp:txXfrm>
        <a:off x="3842903" y="106588"/>
        <a:ext cx="1023852" cy="511926"/>
      </dsp:txXfrm>
    </dsp:sp>
    <dsp:sp modelId="{8C8282ED-9D54-4C2A-B00B-CC932D0BDCD1}">
      <dsp:nvSpPr>
        <dsp:cNvPr id="0" name=""/>
        <dsp:cNvSpPr/>
      </dsp:nvSpPr>
      <dsp:spPr>
        <a:xfrm>
          <a:off x="3945288" y="618515"/>
          <a:ext cx="102385" cy="383944"/>
        </a:xfrm>
        <a:custGeom>
          <a:avLst/>
          <a:gdLst/>
          <a:ahLst/>
          <a:cxnLst/>
          <a:rect l="0" t="0" r="0" b="0"/>
          <a:pathLst>
            <a:path>
              <a:moveTo>
                <a:pt x="0" y="0"/>
              </a:moveTo>
              <a:lnTo>
                <a:pt x="0" y="383944"/>
              </a:lnTo>
              <a:lnTo>
                <a:pt x="102385" y="3839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A444F3-12BF-4908-B9EC-0D8B4E6DB298}">
      <dsp:nvSpPr>
        <dsp:cNvPr id="0" name=""/>
        <dsp:cNvSpPr/>
      </dsp:nvSpPr>
      <dsp:spPr>
        <a:xfrm>
          <a:off x="4047674" y="746496"/>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hr-HR" sz="700" kern="1200">
              <a:latin typeface="Cambria" panose="02040503050406030204" pitchFamily="18" charset="0"/>
              <a:ea typeface="Cambria" panose="02040503050406030204" pitchFamily="18" charset="0"/>
            </a:rPr>
            <a:t>Instrument za povezivanje Europe (CEF)</a:t>
          </a:r>
        </a:p>
      </dsp:txBody>
      <dsp:txXfrm>
        <a:off x="4047674" y="746496"/>
        <a:ext cx="819082" cy="511926"/>
      </dsp:txXfrm>
    </dsp:sp>
    <dsp:sp modelId="{B19C80C6-8704-4602-8800-39C0579A265E}">
      <dsp:nvSpPr>
        <dsp:cNvPr id="0" name=""/>
        <dsp:cNvSpPr/>
      </dsp:nvSpPr>
      <dsp:spPr>
        <a:xfrm>
          <a:off x="3945288" y="618515"/>
          <a:ext cx="102385" cy="1023852"/>
        </a:xfrm>
        <a:custGeom>
          <a:avLst/>
          <a:gdLst/>
          <a:ahLst/>
          <a:cxnLst/>
          <a:rect l="0" t="0" r="0" b="0"/>
          <a:pathLst>
            <a:path>
              <a:moveTo>
                <a:pt x="0" y="0"/>
              </a:moveTo>
              <a:lnTo>
                <a:pt x="0" y="1023852"/>
              </a:lnTo>
              <a:lnTo>
                <a:pt x="102385" y="10238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898CCE-BBB2-4020-BFCE-DDCEE791399C}">
      <dsp:nvSpPr>
        <dsp:cNvPr id="0" name=""/>
        <dsp:cNvSpPr/>
      </dsp:nvSpPr>
      <dsp:spPr>
        <a:xfrm>
          <a:off x="4047674" y="1386404"/>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hr-HR" sz="700" kern="1200">
              <a:latin typeface="Cambria" panose="02040503050406030204" pitchFamily="18" charset="0"/>
              <a:ea typeface="Cambria" panose="02040503050406030204" pitchFamily="18" charset="0"/>
            </a:rPr>
            <a:t>Obzor 2020</a:t>
          </a:r>
        </a:p>
      </dsp:txBody>
      <dsp:txXfrm>
        <a:off x="4047674" y="1386404"/>
        <a:ext cx="819082" cy="511926"/>
      </dsp:txXfrm>
    </dsp:sp>
    <dsp:sp modelId="{5D580769-E897-4749-81E4-2583C955C1D7}">
      <dsp:nvSpPr>
        <dsp:cNvPr id="0" name=""/>
        <dsp:cNvSpPr/>
      </dsp:nvSpPr>
      <dsp:spPr>
        <a:xfrm>
          <a:off x="3945288" y="618515"/>
          <a:ext cx="102385" cy="1663760"/>
        </a:xfrm>
        <a:custGeom>
          <a:avLst/>
          <a:gdLst/>
          <a:ahLst/>
          <a:cxnLst/>
          <a:rect l="0" t="0" r="0" b="0"/>
          <a:pathLst>
            <a:path>
              <a:moveTo>
                <a:pt x="0" y="0"/>
              </a:moveTo>
              <a:lnTo>
                <a:pt x="0" y="1663760"/>
              </a:lnTo>
              <a:lnTo>
                <a:pt x="102385" y="16637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225004-46F1-4829-92C1-B59068493693}">
      <dsp:nvSpPr>
        <dsp:cNvPr id="0" name=""/>
        <dsp:cNvSpPr/>
      </dsp:nvSpPr>
      <dsp:spPr>
        <a:xfrm>
          <a:off x="4047674" y="2026312"/>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hr-HR" sz="700" kern="1200">
              <a:latin typeface="Cambria" panose="02040503050406030204" pitchFamily="18" charset="0"/>
              <a:ea typeface="Cambria" panose="02040503050406030204" pitchFamily="18" charset="0"/>
            </a:rPr>
            <a:t>JPI Urban Europe</a:t>
          </a:r>
        </a:p>
      </dsp:txBody>
      <dsp:txXfrm>
        <a:off x="4047674" y="2026312"/>
        <a:ext cx="819082" cy="511926"/>
      </dsp:txXfrm>
    </dsp:sp>
    <dsp:sp modelId="{68862203-B017-4D83-AC03-256480360229}">
      <dsp:nvSpPr>
        <dsp:cNvPr id="0" name=""/>
        <dsp:cNvSpPr/>
      </dsp:nvSpPr>
      <dsp:spPr>
        <a:xfrm>
          <a:off x="3945288" y="618515"/>
          <a:ext cx="102385" cy="2303668"/>
        </a:xfrm>
        <a:custGeom>
          <a:avLst/>
          <a:gdLst/>
          <a:ahLst/>
          <a:cxnLst/>
          <a:rect l="0" t="0" r="0" b="0"/>
          <a:pathLst>
            <a:path>
              <a:moveTo>
                <a:pt x="0" y="0"/>
              </a:moveTo>
              <a:lnTo>
                <a:pt x="0" y="2303668"/>
              </a:lnTo>
              <a:lnTo>
                <a:pt x="102385" y="23036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5CC7EA-3473-41EF-9143-54B8FBAB63E4}">
      <dsp:nvSpPr>
        <dsp:cNvPr id="0" name=""/>
        <dsp:cNvSpPr/>
      </dsp:nvSpPr>
      <dsp:spPr>
        <a:xfrm>
          <a:off x="4047674" y="2666220"/>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hr-HR" sz="700" kern="1200">
              <a:latin typeface="Cambria" panose="02040503050406030204" pitchFamily="18" charset="0"/>
              <a:ea typeface="Cambria" panose="02040503050406030204" pitchFamily="18" charset="0"/>
            </a:rPr>
            <a:t>LIFE</a:t>
          </a:r>
        </a:p>
      </dsp:txBody>
      <dsp:txXfrm>
        <a:off x="4047674" y="2666220"/>
        <a:ext cx="819082" cy="511926"/>
      </dsp:txXfrm>
    </dsp:sp>
    <dsp:sp modelId="{EEE4C05C-930B-4ABE-B433-A1B7DE25504B}">
      <dsp:nvSpPr>
        <dsp:cNvPr id="0" name=""/>
        <dsp:cNvSpPr/>
      </dsp:nvSpPr>
      <dsp:spPr>
        <a:xfrm>
          <a:off x="3945288" y="618515"/>
          <a:ext cx="102385" cy="2943576"/>
        </a:xfrm>
        <a:custGeom>
          <a:avLst/>
          <a:gdLst/>
          <a:ahLst/>
          <a:cxnLst/>
          <a:rect l="0" t="0" r="0" b="0"/>
          <a:pathLst>
            <a:path>
              <a:moveTo>
                <a:pt x="0" y="0"/>
              </a:moveTo>
              <a:lnTo>
                <a:pt x="0" y="2943576"/>
              </a:lnTo>
              <a:lnTo>
                <a:pt x="102385" y="29435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9AD8F0-F2FB-4DC6-8E8F-E534EE9E247D}">
      <dsp:nvSpPr>
        <dsp:cNvPr id="0" name=""/>
        <dsp:cNvSpPr/>
      </dsp:nvSpPr>
      <dsp:spPr>
        <a:xfrm>
          <a:off x="4047674" y="3306128"/>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hr-HR" sz="700" kern="1200">
              <a:latin typeface="Cambria" panose="02040503050406030204" pitchFamily="18" charset="0"/>
              <a:ea typeface="Cambria" panose="02040503050406030204" pitchFamily="18" charset="0"/>
            </a:rPr>
            <a:t>Teritorijalna suradnja</a:t>
          </a:r>
        </a:p>
      </dsp:txBody>
      <dsp:txXfrm>
        <a:off x="4047674" y="3306128"/>
        <a:ext cx="819082" cy="511926"/>
      </dsp:txXfrm>
    </dsp:sp>
    <dsp:sp modelId="{784E29A0-AE40-48D1-9EBE-D3560F25B8A6}">
      <dsp:nvSpPr>
        <dsp:cNvPr id="0" name=""/>
        <dsp:cNvSpPr/>
      </dsp:nvSpPr>
      <dsp:spPr>
        <a:xfrm>
          <a:off x="3945288" y="618515"/>
          <a:ext cx="102385" cy="3583484"/>
        </a:xfrm>
        <a:custGeom>
          <a:avLst/>
          <a:gdLst/>
          <a:ahLst/>
          <a:cxnLst/>
          <a:rect l="0" t="0" r="0" b="0"/>
          <a:pathLst>
            <a:path>
              <a:moveTo>
                <a:pt x="0" y="0"/>
              </a:moveTo>
              <a:lnTo>
                <a:pt x="0" y="3583484"/>
              </a:lnTo>
              <a:lnTo>
                <a:pt x="102385" y="35834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1B286D-8E38-4463-B7E5-AC3B30B76407}">
      <dsp:nvSpPr>
        <dsp:cNvPr id="0" name=""/>
        <dsp:cNvSpPr/>
      </dsp:nvSpPr>
      <dsp:spPr>
        <a:xfrm>
          <a:off x="4047674" y="3946036"/>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hr-HR" sz="700" kern="1200">
              <a:latin typeface="Cambria" panose="02040503050406030204" pitchFamily="18" charset="0"/>
              <a:ea typeface="Cambria" panose="02040503050406030204" pitchFamily="18" charset="0"/>
            </a:rPr>
            <a:t>Inovativne mjere za gradove</a:t>
          </a:r>
        </a:p>
      </dsp:txBody>
      <dsp:txXfrm>
        <a:off x="4047674" y="3946036"/>
        <a:ext cx="819082" cy="511926"/>
      </dsp:txXfrm>
    </dsp:sp>
    <dsp:sp modelId="{FF4DBA7D-3699-4A23-9BAF-63F1F33E5613}">
      <dsp:nvSpPr>
        <dsp:cNvPr id="0" name=""/>
        <dsp:cNvSpPr/>
      </dsp:nvSpPr>
      <dsp:spPr>
        <a:xfrm>
          <a:off x="3945288" y="618515"/>
          <a:ext cx="102385" cy="4223393"/>
        </a:xfrm>
        <a:custGeom>
          <a:avLst/>
          <a:gdLst/>
          <a:ahLst/>
          <a:cxnLst/>
          <a:rect l="0" t="0" r="0" b="0"/>
          <a:pathLst>
            <a:path>
              <a:moveTo>
                <a:pt x="0" y="0"/>
              </a:moveTo>
              <a:lnTo>
                <a:pt x="0" y="4223393"/>
              </a:lnTo>
              <a:lnTo>
                <a:pt x="102385" y="422339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BDA10F-6B1C-4800-820D-D151580E41B3}">
      <dsp:nvSpPr>
        <dsp:cNvPr id="0" name=""/>
        <dsp:cNvSpPr/>
      </dsp:nvSpPr>
      <dsp:spPr>
        <a:xfrm>
          <a:off x="4047674" y="4585944"/>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hr-HR" sz="700" kern="1200">
              <a:latin typeface="Cambria" panose="02040503050406030204" pitchFamily="18" charset="0"/>
              <a:ea typeface="Cambria" panose="02040503050406030204" pitchFamily="18" charset="0"/>
            </a:rPr>
            <a:t>URBACT</a:t>
          </a:r>
        </a:p>
      </dsp:txBody>
      <dsp:txXfrm>
        <a:off x="4047674" y="4585944"/>
        <a:ext cx="819082" cy="511926"/>
      </dsp:txXfrm>
    </dsp:sp>
    <dsp:sp modelId="{C075C5FF-73F6-46EB-A3EC-8219C6EC4E50}">
      <dsp:nvSpPr>
        <dsp:cNvPr id="0" name=""/>
        <dsp:cNvSpPr/>
      </dsp:nvSpPr>
      <dsp:spPr>
        <a:xfrm>
          <a:off x="5122719" y="106588"/>
          <a:ext cx="1023852" cy="5119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hr-HR" sz="800" kern="1200">
              <a:latin typeface="Cambria" panose="02040503050406030204" pitchFamily="18" charset="0"/>
              <a:ea typeface="Cambria" panose="02040503050406030204" pitchFamily="18" charset="0"/>
            </a:rPr>
            <a:t>Pomoć u izradi projekata</a:t>
          </a:r>
        </a:p>
      </dsp:txBody>
      <dsp:txXfrm>
        <a:off x="5122719" y="106588"/>
        <a:ext cx="1023852" cy="511926"/>
      </dsp:txXfrm>
    </dsp:sp>
    <dsp:sp modelId="{0C18FA79-C676-48F0-A18B-1EBD79888F2C}">
      <dsp:nvSpPr>
        <dsp:cNvPr id="0" name=""/>
        <dsp:cNvSpPr/>
      </dsp:nvSpPr>
      <dsp:spPr>
        <a:xfrm>
          <a:off x="5225104" y="618515"/>
          <a:ext cx="102385" cy="383944"/>
        </a:xfrm>
        <a:custGeom>
          <a:avLst/>
          <a:gdLst/>
          <a:ahLst/>
          <a:cxnLst/>
          <a:rect l="0" t="0" r="0" b="0"/>
          <a:pathLst>
            <a:path>
              <a:moveTo>
                <a:pt x="0" y="0"/>
              </a:moveTo>
              <a:lnTo>
                <a:pt x="0" y="383944"/>
              </a:lnTo>
              <a:lnTo>
                <a:pt x="102385" y="3839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BBD75A-95B5-462C-9288-727F24ECDE05}">
      <dsp:nvSpPr>
        <dsp:cNvPr id="0" name=""/>
        <dsp:cNvSpPr/>
      </dsp:nvSpPr>
      <dsp:spPr>
        <a:xfrm>
          <a:off x="5327490" y="746496"/>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hr-HR" sz="700" kern="1200">
              <a:latin typeface="Cambria" panose="02040503050406030204" pitchFamily="18" charset="0"/>
              <a:ea typeface="Cambria" panose="02040503050406030204" pitchFamily="18" charset="0"/>
            </a:rPr>
            <a:t>Europski fond za energetsku učinkovitost (EEEF) </a:t>
          </a:r>
        </a:p>
      </dsp:txBody>
      <dsp:txXfrm>
        <a:off x="5327490" y="746496"/>
        <a:ext cx="819082" cy="511926"/>
      </dsp:txXfrm>
    </dsp:sp>
    <dsp:sp modelId="{94256A96-C2BD-4EB9-AB47-E099597AD516}">
      <dsp:nvSpPr>
        <dsp:cNvPr id="0" name=""/>
        <dsp:cNvSpPr/>
      </dsp:nvSpPr>
      <dsp:spPr>
        <a:xfrm>
          <a:off x="5225104" y="618515"/>
          <a:ext cx="102385" cy="1023852"/>
        </a:xfrm>
        <a:custGeom>
          <a:avLst/>
          <a:gdLst/>
          <a:ahLst/>
          <a:cxnLst/>
          <a:rect l="0" t="0" r="0" b="0"/>
          <a:pathLst>
            <a:path>
              <a:moveTo>
                <a:pt x="0" y="0"/>
              </a:moveTo>
              <a:lnTo>
                <a:pt x="0" y="1023852"/>
              </a:lnTo>
              <a:lnTo>
                <a:pt x="102385" y="10238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683414-024B-4B22-94DD-AB5C491B5D66}">
      <dsp:nvSpPr>
        <dsp:cNvPr id="0" name=""/>
        <dsp:cNvSpPr/>
      </dsp:nvSpPr>
      <dsp:spPr>
        <a:xfrm>
          <a:off x="5327490" y="1386404"/>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hr-HR" sz="700" kern="1200">
              <a:latin typeface="Cambria" panose="02040503050406030204" pitchFamily="18" charset="0"/>
              <a:ea typeface="Cambria" panose="02040503050406030204" pitchFamily="18" charset="0"/>
            </a:rPr>
            <a:t>Europski instrument za lokalnu energetsku podršku (ELENA)</a:t>
          </a:r>
        </a:p>
      </dsp:txBody>
      <dsp:txXfrm>
        <a:off x="5327490" y="1386404"/>
        <a:ext cx="819082" cy="511926"/>
      </dsp:txXfrm>
    </dsp:sp>
    <dsp:sp modelId="{42A94FC1-F76C-4F5C-9E95-61CA12D00A64}">
      <dsp:nvSpPr>
        <dsp:cNvPr id="0" name=""/>
        <dsp:cNvSpPr/>
      </dsp:nvSpPr>
      <dsp:spPr>
        <a:xfrm>
          <a:off x="5225104" y="618515"/>
          <a:ext cx="102385" cy="1663760"/>
        </a:xfrm>
        <a:custGeom>
          <a:avLst/>
          <a:gdLst/>
          <a:ahLst/>
          <a:cxnLst/>
          <a:rect l="0" t="0" r="0" b="0"/>
          <a:pathLst>
            <a:path>
              <a:moveTo>
                <a:pt x="0" y="0"/>
              </a:moveTo>
              <a:lnTo>
                <a:pt x="0" y="1663760"/>
              </a:lnTo>
              <a:lnTo>
                <a:pt x="102385" y="16637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F0F721-FC4D-4BFD-89B2-F32CB493E1A1}">
      <dsp:nvSpPr>
        <dsp:cNvPr id="0" name=""/>
        <dsp:cNvSpPr/>
      </dsp:nvSpPr>
      <dsp:spPr>
        <a:xfrm>
          <a:off x="5327490" y="2026312"/>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hr-HR" sz="700" kern="1200">
              <a:latin typeface="Cambria" panose="02040503050406030204" pitchFamily="18" charset="0"/>
              <a:ea typeface="Cambria" panose="02040503050406030204" pitchFamily="18" charset="0"/>
            </a:rPr>
            <a:t>Obzor 2020 Pomoć u izradi projekta</a:t>
          </a:r>
        </a:p>
      </dsp:txBody>
      <dsp:txXfrm>
        <a:off x="5327490" y="2026312"/>
        <a:ext cx="819082" cy="511926"/>
      </dsp:txXfrm>
    </dsp:sp>
    <dsp:sp modelId="{2621403C-0A79-40DD-B98D-B98A28754A7A}">
      <dsp:nvSpPr>
        <dsp:cNvPr id="0" name=""/>
        <dsp:cNvSpPr/>
      </dsp:nvSpPr>
      <dsp:spPr>
        <a:xfrm>
          <a:off x="5225104" y="618515"/>
          <a:ext cx="102385" cy="2434118"/>
        </a:xfrm>
        <a:custGeom>
          <a:avLst/>
          <a:gdLst/>
          <a:ahLst/>
          <a:cxnLst/>
          <a:rect l="0" t="0" r="0" b="0"/>
          <a:pathLst>
            <a:path>
              <a:moveTo>
                <a:pt x="0" y="0"/>
              </a:moveTo>
              <a:lnTo>
                <a:pt x="0" y="2434118"/>
              </a:lnTo>
              <a:lnTo>
                <a:pt x="102385" y="24341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6E6A4D-7A41-4441-B0A9-FCBDC03BB155}">
      <dsp:nvSpPr>
        <dsp:cNvPr id="0" name=""/>
        <dsp:cNvSpPr/>
      </dsp:nvSpPr>
      <dsp:spPr>
        <a:xfrm>
          <a:off x="5327490" y="2666220"/>
          <a:ext cx="819082" cy="7728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hr-HR" sz="700" kern="1200">
              <a:latin typeface="Cambria" panose="02040503050406030204" pitchFamily="18" charset="0"/>
              <a:ea typeface="Cambria" panose="02040503050406030204" pitchFamily="18" charset="0"/>
            </a:rPr>
            <a:t>Inicijativa za zajedničku pomoć pri potpori projektima u europskim regijama (JASPERS)</a:t>
          </a:r>
        </a:p>
      </dsp:txBody>
      <dsp:txXfrm>
        <a:off x="5327490" y="2666220"/>
        <a:ext cx="819082" cy="772824"/>
      </dsp:txXfrm>
    </dsp:sp>
    <dsp:sp modelId="{2A1EF161-63C0-4A4F-966E-CAEDDA39CB6E}">
      <dsp:nvSpPr>
        <dsp:cNvPr id="0" name=""/>
        <dsp:cNvSpPr/>
      </dsp:nvSpPr>
      <dsp:spPr>
        <a:xfrm>
          <a:off x="6402535" y="106588"/>
          <a:ext cx="1023852" cy="5119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hr-HR" sz="800" kern="1200">
              <a:latin typeface="Cambria" panose="02040503050406030204" pitchFamily="18" charset="0"/>
              <a:ea typeface="Cambria" panose="02040503050406030204" pitchFamily="18" charset="0"/>
            </a:rPr>
            <a:t>Instrumenti financijskih institucija</a:t>
          </a:r>
        </a:p>
      </dsp:txBody>
      <dsp:txXfrm>
        <a:off x="6402535" y="106588"/>
        <a:ext cx="1023852" cy="511926"/>
      </dsp:txXfrm>
    </dsp:sp>
    <dsp:sp modelId="{58EE73A0-6CE5-489D-8A23-AF16DF62437D}">
      <dsp:nvSpPr>
        <dsp:cNvPr id="0" name=""/>
        <dsp:cNvSpPr/>
      </dsp:nvSpPr>
      <dsp:spPr>
        <a:xfrm>
          <a:off x="6504920" y="618515"/>
          <a:ext cx="102385" cy="383944"/>
        </a:xfrm>
        <a:custGeom>
          <a:avLst/>
          <a:gdLst/>
          <a:ahLst/>
          <a:cxnLst/>
          <a:rect l="0" t="0" r="0" b="0"/>
          <a:pathLst>
            <a:path>
              <a:moveTo>
                <a:pt x="0" y="0"/>
              </a:moveTo>
              <a:lnTo>
                <a:pt x="0" y="383944"/>
              </a:lnTo>
              <a:lnTo>
                <a:pt x="102385" y="3839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C5BC57-1344-4F6C-9C43-F371098E41E2}">
      <dsp:nvSpPr>
        <dsp:cNvPr id="0" name=""/>
        <dsp:cNvSpPr/>
      </dsp:nvSpPr>
      <dsp:spPr>
        <a:xfrm>
          <a:off x="6607306" y="746496"/>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hr-HR" sz="700" kern="1200">
              <a:latin typeface="Cambria" panose="02040503050406030204" pitchFamily="18" charset="0"/>
              <a:ea typeface="Cambria" panose="02040503050406030204" pitchFamily="18" charset="0"/>
            </a:rPr>
            <a:t>Europski fond za strateška ulaganja (EFSI)</a:t>
          </a:r>
        </a:p>
      </dsp:txBody>
      <dsp:txXfrm>
        <a:off x="6607306" y="746496"/>
        <a:ext cx="819082" cy="511926"/>
      </dsp:txXfrm>
    </dsp:sp>
    <dsp:sp modelId="{DADDD4D8-7806-4EF0-86CB-7CD5ED6F38E7}">
      <dsp:nvSpPr>
        <dsp:cNvPr id="0" name=""/>
        <dsp:cNvSpPr/>
      </dsp:nvSpPr>
      <dsp:spPr>
        <a:xfrm>
          <a:off x="6504920" y="618515"/>
          <a:ext cx="102385" cy="1023852"/>
        </a:xfrm>
        <a:custGeom>
          <a:avLst/>
          <a:gdLst/>
          <a:ahLst/>
          <a:cxnLst/>
          <a:rect l="0" t="0" r="0" b="0"/>
          <a:pathLst>
            <a:path>
              <a:moveTo>
                <a:pt x="0" y="0"/>
              </a:moveTo>
              <a:lnTo>
                <a:pt x="0" y="1023852"/>
              </a:lnTo>
              <a:lnTo>
                <a:pt x="102385" y="10238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3AF127-D98A-4C47-ACA8-4322BA1BD6FC}">
      <dsp:nvSpPr>
        <dsp:cNvPr id="0" name=""/>
        <dsp:cNvSpPr/>
      </dsp:nvSpPr>
      <dsp:spPr>
        <a:xfrm>
          <a:off x="6607306" y="1386404"/>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hr-HR" sz="700" kern="1200">
              <a:latin typeface="Cambria" panose="02040503050406030204" pitchFamily="18" charset="0"/>
              <a:ea typeface="Cambria" panose="02040503050406030204" pitchFamily="18" charset="0"/>
            </a:rPr>
            <a:t>Europska investicijska banka  (EIB)</a:t>
          </a:r>
        </a:p>
      </dsp:txBody>
      <dsp:txXfrm>
        <a:off x="6607306" y="1386404"/>
        <a:ext cx="819082" cy="511926"/>
      </dsp:txXfrm>
    </dsp:sp>
    <dsp:sp modelId="{885F06C8-D117-4064-A400-7F28F5B3B12F}">
      <dsp:nvSpPr>
        <dsp:cNvPr id="0" name=""/>
        <dsp:cNvSpPr/>
      </dsp:nvSpPr>
      <dsp:spPr>
        <a:xfrm>
          <a:off x="6504920" y="618515"/>
          <a:ext cx="102385" cy="1663760"/>
        </a:xfrm>
        <a:custGeom>
          <a:avLst/>
          <a:gdLst/>
          <a:ahLst/>
          <a:cxnLst/>
          <a:rect l="0" t="0" r="0" b="0"/>
          <a:pathLst>
            <a:path>
              <a:moveTo>
                <a:pt x="0" y="0"/>
              </a:moveTo>
              <a:lnTo>
                <a:pt x="0" y="1663760"/>
              </a:lnTo>
              <a:lnTo>
                <a:pt x="102385" y="16637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8652F6-BEB3-4CEE-A6A2-EFC496F6924E}">
      <dsp:nvSpPr>
        <dsp:cNvPr id="0" name=""/>
        <dsp:cNvSpPr/>
      </dsp:nvSpPr>
      <dsp:spPr>
        <a:xfrm>
          <a:off x="6607306" y="2026312"/>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hr-HR" sz="700" kern="1200">
              <a:latin typeface="Cambria" panose="02040503050406030204" pitchFamily="18" charset="0"/>
              <a:ea typeface="Cambria" panose="02040503050406030204" pitchFamily="18" charset="0"/>
            </a:rPr>
            <a:t>Instrument za financiranje prirodnog kapitala (NCFF) </a:t>
          </a:r>
        </a:p>
      </dsp:txBody>
      <dsp:txXfrm>
        <a:off x="6607306" y="2026312"/>
        <a:ext cx="819082" cy="511926"/>
      </dsp:txXfrm>
    </dsp:sp>
    <dsp:sp modelId="{95E945F5-20CB-4CB0-B350-694059B71A6C}">
      <dsp:nvSpPr>
        <dsp:cNvPr id="0" name=""/>
        <dsp:cNvSpPr/>
      </dsp:nvSpPr>
      <dsp:spPr>
        <a:xfrm>
          <a:off x="7682351" y="106588"/>
          <a:ext cx="1023852" cy="511926"/>
        </a:xfrm>
        <a:prstGeom prst="roundRect">
          <a:avLst>
            <a:gd name="adj" fmla="val 10000"/>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hr-HR" sz="800" kern="1200">
              <a:latin typeface="Cambria" panose="02040503050406030204" pitchFamily="18" charset="0"/>
              <a:ea typeface="Cambria" panose="02040503050406030204" pitchFamily="18" charset="0"/>
            </a:rPr>
            <a:t>Alternativni izvori financiranja</a:t>
          </a:r>
        </a:p>
      </dsp:txBody>
      <dsp:txXfrm>
        <a:off x="7682351" y="106588"/>
        <a:ext cx="1023852" cy="511926"/>
      </dsp:txXfrm>
    </dsp:sp>
    <dsp:sp modelId="{F0DC4AAC-F0AB-4858-A808-0E9B2D2C91BA}">
      <dsp:nvSpPr>
        <dsp:cNvPr id="0" name=""/>
        <dsp:cNvSpPr/>
      </dsp:nvSpPr>
      <dsp:spPr>
        <a:xfrm>
          <a:off x="7784737" y="618515"/>
          <a:ext cx="102385" cy="383944"/>
        </a:xfrm>
        <a:custGeom>
          <a:avLst/>
          <a:gdLst/>
          <a:ahLst/>
          <a:cxnLst/>
          <a:rect l="0" t="0" r="0" b="0"/>
          <a:pathLst>
            <a:path>
              <a:moveTo>
                <a:pt x="0" y="0"/>
              </a:moveTo>
              <a:lnTo>
                <a:pt x="0" y="383944"/>
              </a:lnTo>
              <a:lnTo>
                <a:pt x="102385" y="383944"/>
              </a:lnTo>
            </a:path>
          </a:pathLst>
        </a:custGeom>
        <a:noFill/>
        <a:ln w="127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E915378F-186A-4259-8ACA-A58082B0DC20}">
      <dsp:nvSpPr>
        <dsp:cNvPr id="0" name=""/>
        <dsp:cNvSpPr/>
      </dsp:nvSpPr>
      <dsp:spPr>
        <a:xfrm>
          <a:off x="7887122" y="746496"/>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hr-HR" sz="700" kern="1200">
              <a:latin typeface="Cambria" panose="02040503050406030204" pitchFamily="18" charset="0"/>
              <a:ea typeface="Cambria" panose="02040503050406030204" pitchFamily="18" charset="0"/>
            </a:rPr>
            <a:t>Gradske zadruge</a:t>
          </a:r>
        </a:p>
      </dsp:txBody>
      <dsp:txXfrm>
        <a:off x="7887122" y="746496"/>
        <a:ext cx="819082" cy="511926"/>
      </dsp:txXfrm>
    </dsp:sp>
    <dsp:sp modelId="{5373004D-3FC8-40AB-9FEB-F6F377131DBB}">
      <dsp:nvSpPr>
        <dsp:cNvPr id="0" name=""/>
        <dsp:cNvSpPr/>
      </dsp:nvSpPr>
      <dsp:spPr>
        <a:xfrm>
          <a:off x="7784737" y="618515"/>
          <a:ext cx="102385" cy="1023852"/>
        </a:xfrm>
        <a:custGeom>
          <a:avLst/>
          <a:gdLst/>
          <a:ahLst/>
          <a:cxnLst/>
          <a:rect l="0" t="0" r="0" b="0"/>
          <a:pathLst>
            <a:path>
              <a:moveTo>
                <a:pt x="0" y="0"/>
              </a:moveTo>
              <a:lnTo>
                <a:pt x="0" y="1023852"/>
              </a:lnTo>
              <a:lnTo>
                <a:pt x="102385" y="1023852"/>
              </a:lnTo>
            </a:path>
          </a:pathLst>
        </a:custGeom>
        <a:noFill/>
        <a:ln w="127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E9D5237E-CC93-440E-9A2F-8898C7C4FD8C}">
      <dsp:nvSpPr>
        <dsp:cNvPr id="0" name=""/>
        <dsp:cNvSpPr/>
      </dsp:nvSpPr>
      <dsp:spPr>
        <a:xfrm>
          <a:off x="7887122" y="1386404"/>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hr-HR" sz="700" kern="1200">
              <a:latin typeface="Cambria" panose="02040503050406030204" pitchFamily="18" charset="0"/>
              <a:ea typeface="Cambria" panose="02040503050406030204" pitchFamily="18" charset="0"/>
            </a:rPr>
            <a:t>Grupno financiranje („Crowdfunding“)</a:t>
          </a:r>
        </a:p>
      </dsp:txBody>
      <dsp:txXfrm>
        <a:off x="7887122" y="1386404"/>
        <a:ext cx="819082" cy="511926"/>
      </dsp:txXfrm>
    </dsp:sp>
    <dsp:sp modelId="{311BEB5B-A2DE-4EE5-AECA-2A19AD42FFA3}">
      <dsp:nvSpPr>
        <dsp:cNvPr id="0" name=""/>
        <dsp:cNvSpPr/>
      </dsp:nvSpPr>
      <dsp:spPr>
        <a:xfrm>
          <a:off x="7784737" y="618515"/>
          <a:ext cx="102385" cy="1663760"/>
        </a:xfrm>
        <a:custGeom>
          <a:avLst/>
          <a:gdLst/>
          <a:ahLst/>
          <a:cxnLst/>
          <a:rect l="0" t="0" r="0" b="0"/>
          <a:pathLst>
            <a:path>
              <a:moveTo>
                <a:pt x="0" y="0"/>
              </a:moveTo>
              <a:lnTo>
                <a:pt x="0" y="1663760"/>
              </a:lnTo>
              <a:lnTo>
                <a:pt x="102385" y="1663760"/>
              </a:lnTo>
            </a:path>
          </a:pathLst>
        </a:custGeom>
        <a:noFill/>
        <a:ln w="127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F94DC831-D4D0-46FA-AD9A-6A9342423FE4}">
      <dsp:nvSpPr>
        <dsp:cNvPr id="0" name=""/>
        <dsp:cNvSpPr/>
      </dsp:nvSpPr>
      <dsp:spPr>
        <a:xfrm>
          <a:off x="7887122" y="2026312"/>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hr-HR" sz="700" kern="1200">
              <a:latin typeface="Cambria" panose="02040503050406030204" pitchFamily="18" charset="0"/>
              <a:ea typeface="Cambria" panose="02040503050406030204" pitchFamily="18" charset="0"/>
            </a:rPr>
            <a:t>Ugovor o energetskim učinku (EPC)</a:t>
          </a:r>
        </a:p>
      </dsp:txBody>
      <dsp:txXfrm>
        <a:off x="7887122" y="2026312"/>
        <a:ext cx="819082" cy="511926"/>
      </dsp:txXfrm>
    </dsp:sp>
    <dsp:sp modelId="{2F2CEF91-A14F-476D-BDD6-B23EDF3A6699}">
      <dsp:nvSpPr>
        <dsp:cNvPr id="0" name=""/>
        <dsp:cNvSpPr/>
      </dsp:nvSpPr>
      <dsp:spPr>
        <a:xfrm>
          <a:off x="7784737" y="618515"/>
          <a:ext cx="102385" cy="2303668"/>
        </a:xfrm>
        <a:custGeom>
          <a:avLst/>
          <a:gdLst/>
          <a:ahLst/>
          <a:cxnLst/>
          <a:rect l="0" t="0" r="0" b="0"/>
          <a:pathLst>
            <a:path>
              <a:moveTo>
                <a:pt x="0" y="0"/>
              </a:moveTo>
              <a:lnTo>
                <a:pt x="0" y="2303668"/>
              </a:lnTo>
              <a:lnTo>
                <a:pt x="102385" y="2303668"/>
              </a:lnTo>
            </a:path>
          </a:pathLst>
        </a:custGeom>
        <a:noFill/>
        <a:ln w="127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96E9B929-B673-4C45-9293-A51A096DEAD1}">
      <dsp:nvSpPr>
        <dsp:cNvPr id="0" name=""/>
        <dsp:cNvSpPr/>
      </dsp:nvSpPr>
      <dsp:spPr>
        <a:xfrm>
          <a:off x="7887122" y="2666220"/>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hr-HR" sz="700" kern="1200">
              <a:latin typeface="Cambria" panose="02040503050406030204" pitchFamily="18" charset="0"/>
              <a:ea typeface="Cambria" panose="02040503050406030204" pitchFamily="18" charset="0"/>
            </a:rPr>
            <a:t>Zelene obveznice</a:t>
          </a:r>
        </a:p>
      </dsp:txBody>
      <dsp:txXfrm>
        <a:off x="7887122" y="2666220"/>
        <a:ext cx="819082" cy="511926"/>
      </dsp:txXfrm>
    </dsp:sp>
    <dsp:sp modelId="{620C8E35-732A-44DC-8784-77402FEBBF86}">
      <dsp:nvSpPr>
        <dsp:cNvPr id="0" name=""/>
        <dsp:cNvSpPr/>
      </dsp:nvSpPr>
      <dsp:spPr>
        <a:xfrm>
          <a:off x="7784737" y="618515"/>
          <a:ext cx="102385" cy="2943576"/>
        </a:xfrm>
        <a:custGeom>
          <a:avLst/>
          <a:gdLst/>
          <a:ahLst/>
          <a:cxnLst/>
          <a:rect l="0" t="0" r="0" b="0"/>
          <a:pathLst>
            <a:path>
              <a:moveTo>
                <a:pt x="0" y="0"/>
              </a:moveTo>
              <a:lnTo>
                <a:pt x="0" y="2943576"/>
              </a:lnTo>
              <a:lnTo>
                <a:pt x="102385" y="2943576"/>
              </a:lnTo>
            </a:path>
          </a:pathLst>
        </a:custGeom>
        <a:noFill/>
        <a:ln w="127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88907CA9-5DA3-4F22-9ED5-0C3F9039E201}">
      <dsp:nvSpPr>
        <dsp:cNvPr id="0" name=""/>
        <dsp:cNvSpPr/>
      </dsp:nvSpPr>
      <dsp:spPr>
        <a:xfrm>
          <a:off x="7887122" y="3306128"/>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hr-HR" sz="700" kern="1200">
              <a:latin typeface="Cambria" panose="02040503050406030204" pitchFamily="18" charset="0"/>
              <a:ea typeface="Cambria" panose="02040503050406030204" pitchFamily="18" charset="0"/>
            </a:rPr>
            <a:t>Financiranje na temelju računa („On-bill-financing“ model)</a:t>
          </a:r>
        </a:p>
      </dsp:txBody>
      <dsp:txXfrm>
        <a:off x="7887122" y="3306128"/>
        <a:ext cx="819082" cy="511926"/>
      </dsp:txXfrm>
    </dsp:sp>
    <dsp:sp modelId="{7765AE56-FBCA-469F-B4CB-F27E7409B0E8}">
      <dsp:nvSpPr>
        <dsp:cNvPr id="0" name=""/>
        <dsp:cNvSpPr/>
      </dsp:nvSpPr>
      <dsp:spPr>
        <a:xfrm>
          <a:off x="7784737" y="618515"/>
          <a:ext cx="102385" cy="3583484"/>
        </a:xfrm>
        <a:custGeom>
          <a:avLst/>
          <a:gdLst/>
          <a:ahLst/>
          <a:cxnLst/>
          <a:rect l="0" t="0" r="0" b="0"/>
          <a:pathLst>
            <a:path>
              <a:moveTo>
                <a:pt x="0" y="0"/>
              </a:moveTo>
              <a:lnTo>
                <a:pt x="0" y="3583484"/>
              </a:lnTo>
              <a:lnTo>
                <a:pt x="102385" y="3583484"/>
              </a:lnTo>
            </a:path>
          </a:pathLst>
        </a:custGeom>
        <a:noFill/>
        <a:ln w="127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3AD6CA3B-8F45-4F51-8B9E-2CD758DB0DB8}">
      <dsp:nvSpPr>
        <dsp:cNvPr id="0" name=""/>
        <dsp:cNvSpPr/>
      </dsp:nvSpPr>
      <dsp:spPr>
        <a:xfrm>
          <a:off x="7887122" y="3946036"/>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hr-HR" sz="700" kern="1200">
              <a:latin typeface="Cambria" panose="02040503050406030204" pitchFamily="18" charset="0"/>
              <a:ea typeface="Cambria" panose="02040503050406030204" pitchFamily="18" charset="0"/>
            </a:rPr>
            <a:t>Revolving financiranje</a:t>
          </a:r>
        </a:p>
      </dsp:txBody>
      <dsp:txXfrm>
        <a:off x="7887122" y="3946036"/>
        <a:ext cx="819082" cy="511926"/>
      </dsp:txXfrm>
    </dsp:sp>
    <dsp:sp modelId="{3B84D8F1-DFE1-4103-89B7-07A8A0304764}">
      <dsp:nvSpPr>
        <dsp:cNvPr id="0" name=""/>
        <dsp:cNvSpPr/>
      </dsp:nvSpPr>
      <dsp:spPr>
        <a:xfrm>
          <a:off x="7784737" y="618515"/>
          <a:ext cx="102385" cy="4223393"/>
        </a:xfrm>
        <a:custGeom>
          <a:avLst/>
          <a:gdLst/>
          <a:ahLst/>
          <a:cxnLst/>
          <a:rect l="0" t="0" r="0" b="0"/>
          <a:pathLst>
            <a:path>
              <a:moveTo>
                <a:pt x="0" y="0"/>
              </a:moveTo>
              <a:lnTo>
                <a:pt x="0" y="4223393"/>
              </a:lnTo>
              <a:lnTo>
                <a:pt x="102385" y="4223393"/>
              </a:lnTo>
            </a:path>
          </a:pathLst>
        </a:custGeom>
        <a:noFill/>
        <a:ln w="127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37FFB210-8339-470E-AE74-831F320B5AA9}">
      <dsp:nvSpPr>
        <dsp:cNvPr id="0" name=""/>
        <dsp:cNvSpPr/>
      </dsp:nvSpPr>
      <dsp:spPr>
        <a:xfrm>
          <a:off x="7887122" y="4585944"/>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hr-HR" sz="700" kern="1200">
              <a:latin typeface="Cambria" panose="02040503050406030204" pitchFamily="18" charset="0"/>
              <a:ea typeface="Cambria" panose="02040503050406030204" pitchFamily="18" charset="0"/>
            </a:rPr>
            <a:t>Povoljni zajmovi, jamstva</a:t>
          </a:r>
        </a:p>
      </dsp:txBody>
      <dsp:txXfrm>
        <a:off x="7887122" y="4585944"/>
        <a:ext cx="819082" cy="51192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8026FFA48FACD489029B62006C5622F" ma:contentTypeVersion="13" ma:contentTypeDescription="Stvaranje novog dokumenta." ma:contentTypeScope="" ma:versionID="d23a1b1f8549ae920b124d1415a0326b">
  <xsd:schema xmlns:xsd="http://www.w3.org/2001/XMLSchema" xmlns:xs="http://www.w3.org/2001/XMLSchema" xmlns:p="http://schemas.microsoft.com/office/2006/metadata/properties" xmlns:ns3="c97b36cb-99d9-40a8-abe5-79c6bd36431a" xmlns:ns4="53e11eec-5bd1-4883-b91e-9249afada62f" targetNamespace="http://schemas.microsoft.com/office/2006/metadata/properties" ma:root="true" ma:fieldsID="f29021d770d35cbb389b0369da627df7" ns3:_="" ns4:_="">
    <xsd:import namespace="c97b36cb-99d9-40a8-abe5-79c6bd36431a"/>
    <xsd:import namespace="53e11eec-5bd1-4883-b91e-9249afada62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7b36cb-99d9-40a8-abe5-79c6bd36431a" elementFormDefault="qualified">
    <xsd:import namespace="http://schemas.microsoft.com/office/2006/documentManagement/types"/>
    <xsd:import namespace="http://schemas.microsoft.com/office/infopath/2007/PartnerControls"/>
    <xsd:element name="SharedWithUsers" ma:index="8"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ji o zajedničkom korištenju" ma:internalName="SharedWithDetails" ma:readOnly="true">
      <xsd:simpleType>
        <xsd:restriction base="dms:Note">
          <xsd:maxLength value="255"/>
        </xsd:restriction>
      </xsd:simpleType>
    </xsd:element>
    <xsd:element name="SharingHintHash" ma:index="10" nillable="true" ma:displayName="Raspršivanje savjeta za zajedničko korištenj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e11eec-5bd1-4883-b91e-9249afada62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355ED-DF66-49A3-8B76-F085997626D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2FECB5A-8CB8-4C91-8557-B306F7400B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7b36cb-99d9-40a8-abe5-79c6bd36431a"/>
    <ds:schemaRef ds:uri="53e11eec-5bd1-4883-b91e-9249afada6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1139ED-97F9-4E25-9552-E5B07FBC0F6A}">
  <ds:schemaRefs>
    <ds:schemaRef ds:uri="http://schemas.microsoft.com/sharepoint/v3/contenttype/forms"/>
  </ds:schemaRefs>
</ds:datastoreItem>
</file>

<file path=customXml/itemProps4.xml><?xml version="1.0" encoding="utf-8"?>
<ds:datastoreItem xmlns:ds="http://schemas.openxmlformats.org/officeDocument/2006/customXml" ds:itemID="{4A356976-AADD-46B6-BAA4-10BFF73E4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24821</Words>
  <Characters>141485</Characters>
  <Application>Microsoft Office Word</Application>
  <DocSecurity>0</DocSecurity>
  <Lines>1179</Lines>
  <Paragraphs>331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165975</CharactersWithSpaces>
  <SharedDoc>false</SharedDoc>
  <HLinks>
    <vt:vector size="684" baseType="variant">
      <vt:variant>
        <vt:i4>1638459</vt:i4>
      </vt:variant>
      <vt:variant>
        <vt:i4>1066</vt:i4>
      </vt:variant>
      <vt:variant>
        <vt:i4>0</vt:i4>
      </vt:variant>
      <vt:variant>
        <vt:i4>5</vt:i4>
      </vt:variant>
      <vt:variant>
        <vt:lpwstr/>
      </vt:variant>
      <vt:variant>
        <vt:lpwstr>_Toc61431985</vt:lpwstr>
      </vt:variant>
      <vt:variant>
        <vt:i4>1572923</vt:i4>
      </vt:variant>
      <vt:variant>
        <vt:i4>1060</vt:i4>
      </vt:variant>
      <vt:variant>
        <vt:i4>0</vt:i4>
      </vt:variant>
      <vt:variant>
        <vt:i4>5</vt:i4>
      </vt:variant>
      <vt:variant>
        <vt:lpwstr/>
      </vt:variant>
      <vt:variant>
        <vt:lpwstr>_Toc61431984</vt:lpwstr>
      </vt:variant>
      <vt:variant>
        <vt:i4>2031675</vt:i4>
      </vt:variant>
      <vt:variant>
        <vt:i4>1054</vt:i4>
      </vt:variant>
      <vt:variant>
        <vt:i4>0</vt:i4>
      </vt:variant>
      <vt:variant>
        <vt:i4>5</vt:i4>
      </vt:variant>
      <vt:variant>
        <vt:lpwstr/>
      </vt:variant>
      <vt:variant>
        <vt:lpwstr>_Toc61431983</vt:lpwstr>
      </vt:variant>
      <vt:variant>
        <vt:i4>1966139</vt:i4>
      </vt:variant>
      <vt:variant>
        <vt:i4>1048</vt:i4>
      </vt:variant>
      <vt:variant>
        <vt:i4>0</vt:i4>
      </vt:variant>
      <vt:variant>
        <vt:i4>5</vt:i4>
      </vt:variant>
      <vt:variant>
        <vt:lpwstr/>
      </vt:variant>
      <vt:variant>
        <vt:lpwstr>_Toc61431982</vt:lpwstr>
      </vt:variant>
      <vt:variant>
        <vt:i4>1900603</vt:i4>
      </vt:variant>
      <vt:variant>
        <vt:i4>1042</vt:i4>
      </vt:variant>
      <vt:variant>
        <vt:i4>0</vt:i4>
      </vt:variant>
      <vt:variant>
        <vt:i4>5</vt:i4>
      </vt:variant>
      <vt:variant>
        <vt:lpwstr/>
      </vt:variant>
      <vt:variant>
        <vt:lpwstr>_Toc61431981</vt:lpwstr>
      </vt:variant>
      <vt:variant>
        <vt:i4>1835067</vt:i4>
      </vt:variant>
      <vt:variant>
        <vt:i4>1036</vt:i4>
      </vt:variant>
      <vt:variant>
        <vt:i4>0</vt:i4>
      </vt:variant>
      <vt:variant>
        <vt:i4>5</vt:i4>
      </vt:variant>
      <vt:variant>
        <vt:lpwstr/>
      </vt:variant>
      <vt:variant>
        <vt:lpwstr>_Toc61431980</vt:lpwstr>
      </vt:variant>
      <vt:variant>
        <vt:i4>1376308</vt:i4>
      </vt:variant>
      <vt:variant>
        <vt:i4>1030</vt:i4>
      </vt:variant>
      <vt:variant>
        <vt:i4>0</vt:i4>
      </vt:variant>
      <vt:variant>
        <vt:i4>5</vt:i4>
      </vt:variant>
      <vt:variant>
        <vt:lpwstr/>
      </vt:variant>
      <vt:variant>
        <vt:lpwstr>_Toc61431979</vt:lpwstr>
      </vt:variant>
      <vt:variant>
        <vt:i4>1310772</vt:i4>
      </vt:variant>
      <vt:variant>
        <vt:i4>1024</vt:i4>
      </vt:variant>
      <vt:variant>
        <vt:i4>0</vt:i4>
      </vt:variant>
      <vt:variant>
        <vt:i4>5</vt:i4>
      </vt:variant>
      <vt:variant>
        <vt:lpwstr/>
      </vt:variant>
      <vt:variant>
        <vt:lpwstr>_Toc61431978</vt:lpwstr>
      </vt:variant>
      <vt:variant>
        <vt:i4>1769524</vt:i4>
      </vt:variant>
      <vt:variant>
        <vt:i4>1018</vt:i4>
      </vt:variant>
      <vt:variant>
        <vt:i4>0</vt:i4>
      </vt:variant>
      <vt:variant>
        <vt:i4>5</vt:i4>
      </vt:variant>
      <vt:variant>
        <vt:lpwstr/>
      </vt:variant>
      <vt:variant>
        <vt:lpwstr>_Toc61431977</vt:lpwstr>
      </vt:variant>
      <vt:variant>
        <vt:i4>1703988</vt:i4>
      </vt:variant>
      <vt:variant>
        <vt:i4>1012</vt:i4>
      </vt:variant>
      <vt:variant>
        <vt:i4>0</vt:i4>
      </vt:variant>
      <vt:variant>
        <vt:i4>5</vt:i4>
      </vt:variant>
      <vt:variant>
        <vt:lpwstr/>
      </vt:variant>
      <vt:variant>
        <vt:lpwstr>_Toc61431976</vt:lpwstr>
      </vt:variant>
      <vt:variant>
        <vt:i4>1638452</vt:i4>
      </vt:variant>
      <vt:variant>
        <vt:i4>1006</vt:i4>
      </vt:variant>
      <vt:variant>
        <vt:i4>0</vt:i4>
      </vt:variant>
      <vt:variant>
        <vt:i4>5</vt:i4>
      </vt:variant>
      <vt:variant>
        <vt:lpwstr/>
      </vt:variant>
      <vt:variant>
        <vt:lpwstr>_Toc61431975</vt:lpwstr>
      </vt:variant>
      <vt:variant>
        <vt:i4>1572916</vt:i4>
      </vt:variant>
      <vt:variant>
        <vt:i4>1000</vt:i4>
      </vt:variant>
      <vt:variant>
        <vt:i4>0</vt:i4>
      </vt:variant>
      <vt:variant>
        <vt:i4>5</vt:i4>
      </vt:variant>
      <vt:variant>
        <vt:lpwstr/>
      </vt:variant>
      <vt:variant>
        <vt:lpwstr>_Toc61431974</vt:lpwstr>
      </vt:variant>
      <vt:variant>
        <vt:i4>2031668</vt:i4>
      </vt:variant>
      <vt:variant>
        <vt:i4>994</vt:i4>
      </vt:variant>
      <vt:variant>
        <vt:i4>0</vt:i4>
      </vt:variant>
      <vt:variant>
        <vt:i4>5</vt:i4>
      </vt:variant>
      <vt:variant>
        <vt:lpwstr/>
      </vt:variant>
      <vt:variant>
        <vt:lpwstr>_Toc61431973</vt:lpwstr>
      </vt:variant>
      <vt:variant>
        <vt:i4>1966132</vt:i4>
      </vt:variant>
      <vt:variant>
        <vt:i4>988</vt:i4>
      </vt:variant>
      <vt:variant>
        <vt:i4>0</vt:i4>
      </vt:variant>
      <vt:variant>
        <vt:i4>5</vt:i4>
      </vt:variant>
      <vt:variant>
        <vt:lpwstr/>
      </vt:variant>
      <vt:variant>
        <vt:lpwstr>_Toc61431972</vt:lpwstr>
      </vt:variant>
      <vt:variant>
        <vt:i4>1900596</vt:i4>
      </vt:variant>
      <vt:variant>
        <vt:i4>982</vt:i4>
      </vt:variant>
      <vt:variant>
        <vt:i4>0</vt:i4>
      </vt:variant>
      <vt:variant>
        <vt:i4>5</vt:i4>
      </vt:variant>
      <vt:variant>
        <vt:lpwstr/>
      </vt:variant>
      <vt:variant>
        <vt:lpwstr>_Toc61431971</vt:lpwstr>
      </vt:variant>
      <vt:variant>
        <vt:i4>1835060</vt:i4>
      </vt:variant>
      <vt:variant>
        <vt:i4>976</vt:i4>
      </vt:variant>
      <vt:variant>
        <vt:i4>0</vt:i4>
      </vt:variant>
      <vt:variant>
        <vt:i4>5</vt:i4>
      </vt:variant>
      <vt:variant>
        <vt:lpwstr/>
      </vt:variant>
      <vt:variant>
        <vt:lpwstr>_Toc61431970</vt:lpwstr>
      </vt:variant>
      <vt:variant>
        <vt:i4>1376309</vt:i4>
      </vt:variant>
      <vt:variant>
        <vt:i4>970</vt:i4>
      </vt:variant>
      <vt:variant>
        <vt:i4>0</vt:i4>
      </vt:variant>
      <vt:variant>
        <vt:i4>5</vt:i4>
      </vt:variant>
      <vt:variant>
        <vt:lpwstr/>
      </vt:variant>
      <vt:variant>
        <vt:lpwstr>_Toc61431969</vt:lpwstr>
      </vt:variant>
      <vt:variant>
        <vt:i4>1310773</vt:i4>
      </vt:variant>
      <vt:variant>
        <vt:i4>964</vt:i4>
      </vt:variant>
      <vt:variant>
        <vt:i4>0</vt:i4>
      </vt:variant>
      <vt:variant>
        <vt:i4>5</vt:i4>
      </vt:variant>
      <vt:variant>
        <vt:lpwstr/>
      </vt:variant>
      <vt:variant>
        <vt:lpwstr>_Toc61431968</vt:lpwstr>
      </vt:variant>
      <vt:variant>
        <vt:i4>1769525</vt:i4>
      </vt:variant>
      <vt:variant>
        <vt:i4>958</vt:i4>
      </vt:variant>
      <vt:variant>
        <vt:i4>0</vt:i4>
      </vt:variant>
      <vt:variant>
        <vt:i4>5</vt:i4>
      </vt:variant>
      <vt:variant>
        <vt:lpwstr/>
      </vt:variant>
      <vt:variant>
        <vt:lpwstr>_Toc61431967</vt:lpwstr>
      </vt:variant>
      <vt:variant>
        <vt:i4>1703989</vt:i4>
      </vt:variant>
      <vt:variant>
        <vt:i4>952</vt:i4>
      </vt:variant>
      <vt:variant>
        <vt:i4>0</vt:i4>
      </vt:variant>
      <vt:variant>
        <vt:i4>5</vt:i4>
      </vt:variant>
      <vt:variant>
        <vt:lpwstr/>
      </vt:variant>
      <vt:variant>
        <vt:lpwstr>_Toc61431966</vt:lpwstr>
      </vt:variant>
      <vt:variant>
        <vt:i4>1638453</vt:i4>
      </vt:variant>
      <vt:variant>
        <vt:i4>946</vt:i4>
      </vt:variant>
      <vt:variant>
        <vt:i4>0</vt:i4>
      </vt:variant>
      <vt:variant>
        <vt:i4>5</vt:i4>
      </vt:variant>
      <vt:variant>
        <vt:lpwstr/>
      </vt:variant>
      <vt:variant>
        <vt:lpwstr>_Toc61431965</vt:lpwstr>
      </vt:variant>
      <vt:variant>
        <vt:i4>1572917</vt:i4>
      </vt:variant>
      <vt:variant>
        <vt:i4>940</vt:i4>
      </vt:variant>
      <vt:variant>
        <vt:i4>0</vt:i4>
      </vt:variant>
      <vt:variant>
        <vt:i4>5</vt:i4>
      </vt:variant>
      <vt:variant>
        <vt:lpwstr/>
      </vt:variant>
      <vt:variant>
        <vt:lpwstr>_Toc61431964</vt:lpwstr>
      </vt:variant>
      <vt:variant>
        <vt:i4>2031669</vt:i4>
      </vt:variant>
      <vt:variant>
        <vt:i4>934</vt:i4>
      </vt:variant>
      <vt:variant>
        <vt:i4>0</vt:i4>
      </vt:variant>
      <vt:variant>
        <vt:i4>5</vt:i4>
      </vt:variant>
      <vt:variant>
        <vt:lpwstr/>
      </vt:variant>
      <vt:variant>
        <vt:lpwstr>_Toc61431963</vt:lpwstr>
      </vt:variant>
      <vt:variant>
        <vt:i4>1966133</vt:i4>
      </vt:variant>
      <vt:variant>
        <vt:i4>928</vt:i4>
      </vt:variant>
      <vt:variant>
        <vt:i4>0</vt:i4>
      </vt:variant>
      <vt:variant>
        <vt:i4>5</vt:i4>
      </vt:variant>
      <vt:variant>
        <vt:lpwstr/>
      </vt:variant>
      <vt:variant>
        <vt:lpwstr>_Toc61431962</vt:lpwstr>
      </vt:variant>
      <vt:variant>
        <vt:i4>1900597</vt:i4>
      </vt:variant>
      <vt:variant>
        <vt:i4>922</vt:i4>
      </vt:variant>
      <vt:variant>
        <vt:i4>0</vt:i4>
      </vt:variant>
      <vt:variant>
        <vt:i4>5</vt:i4>
      </vt:variant>
      <vt:variant>
        <vt:lpwstr/>
      </vt:variant>
      <vt:variant>
        <vt:lpwstr>_Toc61431961</vt:lpwstr>
      </vt:variant>
      <vt:variant>
        <vt:i4>1835061</vt:i4>
      </vt:variant>
      <vt:variant>
        <vt:i4>916</vt:i4>
      </vt:variant>
      <vt:variant>
        <vt:i4>0</vt:i4>
      </vt:variant>
      <vt:variant>
        <vt:i4>5</vt:i4>
      </vt:variant>
      <vt:variant>
        <vt:lpwstr/>
      </vt:variant>
      <vt:variant>
        <vt:lpwstr>_Toc61431960</vt:lpwstr>
      </vt:variant>
      <vt:variant>
        <vt:i4>1376310</vt:i4>
      </vt:variant>
      <vt:variant>
        <vt:i4>910</vt:i4>
      </vt:variant>
      <vt:variant>
        <vt:i4>0</vt:i4>
      </vt:variant>
      <vt:variant>
        <vt:i4>5</vt:i4>
      </vt:variant>
      <vt:variant>
        <vt:lpwstr/>
      </vt:variant>
      <vt:variant>
        <vt:lpwstr>_Toc61431959</vt:lpwstr>
      </vt:variant>
      <vt:variant>
        <vt:i4>1310774</vt:i4>
      </vt:variant>
      <vt:variant>
        <vt:i4>904</vt:i4>
      </vt:variant>
      <vt:variant>
        <vt:i4>0</vt:i4>
      </vt:variant>
      <vt:variant>
        <vt:i4>5</vt:i4>
      </vt:variant>
      <vt:variant>
        <vt:lpwstr/>
      </vt:variant>
      <vt:variant>
        <vt:lpwstr>_Toc61431958</vt:lpwstr>
      </vt:variant>
      <vt:variant>
        <vt:i4>1769526</vt:i4>
      </vt:variant>
      <vt:variant>
        <vt:i4>898</vt:i4>
      </vt:variant>
      <vt:variant>
        <vt:i4>0</vt:i4>
      </vt:variant>
      <vt:variant>
        <vt:i4>5</vt:i4>
      </vt:variant>
      <vt:variant>
        <vt:lpwstr/>
      </vt:variant>
      <vt:variant>
        <vt:lpwstr>_Toc61431957</vt:lpwstr>
      </vt:variant>
      <vt:variant>
        <vt:i4>1703990</vt:i4>
      </vt:variant>
      <vt:variant>
        <vt:i4>889</vt:i4>
      </vt:variant>
      <vt:variant>
        <vt:i4>0</vt:i4>
      </vt:variant>
      <vt:variant>
        <vt:i4>5</vt:i4>
      </vt:variant>
      <vt:variant>
        <vt:lpwstr/>
      </vt:variant>
      <vt:variant>
        <vt:lpwstr>_Toc61431956</vt:lpwstr>
      </vt:variant>
      <vt:variant>
        <vt:i4>1638454</vt:i4>
      </vt:variant>
      <vt:variant>
        <vt:i4>883</vt:i4>
      </vt:variant>
      <vt:variant>
        <vt:i4>0</vt:i4>
      </vt:variant>
      <vt:variant>
        <vt:i4>5</vt:i4>
      </vt:variant>
      <vt:variant>
        <vt:lpwstr/>
      </vt:variant>
      <vt:variant>
        <vt:lpwstr>_Toc61431955</vt:lpwstr>
      </vt:variant>
      <vt:variant>
        <vt:i4>1572918</vt:i4>
      </vt:variant>
      <vt:variant>
        <vt:i4>877</vt:i4>
      </vt:variant>
      <vt:variant>
        <vt:i4>0</vt:i4>
      </vt:variant>
      <vt:variant>
        <vt:i4>5</vt:i4>
      </vt:variant>
      <vt:variant>
        <vt:lpwstr/>
      </vt:variant>
      <vt:variant>
        <vt:lpwstr>_Toc61431954</vt:lpwstr>
      </vt:variant>
      <vt:variant>
        <vt:i4>2031670</vt:i4>
      </vt:variant>
      <vt:variant>
        <vt:i4>871</vt:i4>
      </vt:variant>
      <vt:variant>
        <vt:i4>0</vt:i4>
      </vt:variant>
      <vt:variant>
        <vt:i4>5</vt:i4>
      </vt:variant>
      <vt:variant>
        <vt:lpwstr/>
      </vt:variant>
      <vt:variant>
        <vt:lpwstr>_Toc61431953</vt:lpwstr>
      </vt:variant>
      <vt:variant>
        <vt:i4>1966134</vt:i4>
      </vt:variant>
      <vt:variant>
        <vt:i4>865</vt:i4>
      </vt:variant>
      <vt:variant>
        <vt:i4>0</vt:i4>
      </vt:variant>
      <vt:variant>
        <vt:i4>5</vt:i4>
      </vt:variant>
      <vt:variant>
        <vt:lpwstr/>
      </vt:variant>
      <vt:variant>
        <vt:lpwstr>_Toc61431952</vt:lpwstr>
      </vt:variant>
      <vt:variant>
        <vt:i4>1900598</vt:i4>
      </vt:variant>
      <vt:variant>
        <vt:i4>859</vt:i4>
      </vt:variant>
      <vt:variant>
        <vt:i4>0</vt:i4>
      </vt:variant>
      <vt:variant>
        <vt:i4>5</vt:i4>
      </vt:variant>
      <vt:variant>
        <vt:lpwstr/>
      </vt:variant>
      <vt:variant>
        <vt:lpwstr>_Toc61431951</vt:lpwstr>
      </vt:variant>
      <vt:variant>
        <vt:i4>1835062</vt:i4>
      </vt:variant>
      <vt:variant>
        <vt:i4>853</vt:i4>
      </vt:variant>
      <vt:variant>
        <vt:i4>0</vt:i4>
      </vt:variant>
      <vt:variant>
        <vt:i4>5</vt:i4>
      </vt:variant>
      <vt:variant>
        <vt:lpwstr/>
      </vt:variant>
      <vt:variant>
        <vt:lpwstr>_Toc61431950</vt:lpwstr>
      </vt:variant>
      <vt:variant>
        <vt:i4>1376311</vt:i4>
      </vt:variant>
      <vt:variant>
        <vt:i4>847</vt:i4>
      </vt:variant>
      <vt:variant>
        <vt:i4>0</vt:i4>
      </vt:variant>
      <vt:variant>
        <vt:i4>5</vt:i4>
      </vt:variant>
      <vt:variant>
        <vt:lpwstr/>
      </vt:variant>
      <vt:variant>
        <vt:lpwstr>_Toc61431949</vt:lpwstr>
      </vt:variant>
      <vt:variant>
        <vt:i4>1310775</vt:i4>
      </vt:variant>
      <vt:variant>
        <vt:i4>841</vt:i4>
      </vt:variant>
      <vt:variant>
        <vt:i4>0</vt:i4>
      </vt:variant>
      <vt:variant>
        <vt:i4>5</vt:i4>
      </vt:variant>
      <vt:variant>
        <vt:lpwstr/>
      </vt:variant>
      <vt:variant>
        <vt:lpwstr>_Toc61431948</vt:lpwstr>
      </vt:variant>
      <vt:variant>
        <vt:i4>1769527</vt:i4>
      </vt:variant>
      <vt:variant>
        <vt:i4>835</vt:i4>
      </vt:variant>
      <vt:variant>
        <vt:i4>0</vt:i4>
      </vt:variant>
      <vt:variant>
        <vt:i4>5</vt:i4>
      </vt:variant>
      <vt:variant>
        <vt:lpwstr/>
      </vt:variant>
      <vt:variant>
        <vt:lpwstr>_Toc61431947</vt:lpwstr>
      </vt:variant>
      <vt:variant>
        <vt:i4>1703991</vt:i4>
      </vt:variant>
      <vt:variant>
        <vt:i4>829</vt:i4>
      </vt:variant>
      <vt:variant>
        <vt:i4>0</vt:i4>
      </vt:variant>
      <vt:variant>
        <vt:i4>5</vt:i4>
      </vt:variant>
      <vt:variant>
        <vt:lpwstr/>
      </vt:variant>
      <vt:variant>
        <vt:lpwstr>_Toc61431946</vt:lpwstr>
      </vt:variant>
      <vt:variant>
        <vt:i4>1638455</vt:i4>
      </vt:variant>
      <vt:variant>
        <vt:i4>823</vt:i4>
      </vt:variant>
      <vt:variant>
        <vt:i4>0</vt:i4>
      </vt:variant>
      <vt:variant>
        <vt:i4>5</vt:i4>
      </vt:variant>
      <vt:variant>
        <vt:lpwstr/>
      </vt:variant>
      <vt:variant>
        <vt:lpwstr>_Toc61431945</vt:lpwstr>
      </vt:variant>
      <vt:variant>
        <vt:i4>1572919</vt:i4>
      </vt:variant>
      <vt:variant>
        <vt:i4>817</vt:i4>
      </vt:variant>
      <vt:variant>
        <vt:i4>0</vt:i4>
      </vt:variant>
      <vt:variant>
        <vt:i4>5</vt:i4>
      </vt:variant>
      <vt:variant>
        <vt:lpwstr/>
      </vt:variant>
      <vt:variant>
        <vt:lpwstr>_Toc61431944</vt:lpwstr>
      </vt:variant>
      <vt:variant>
        <vt:i4>2031671</vt:i4>
      </vt:variant>
      <vt:variant>
        <vt:i4>811</vt:i4>
      </vt:variant>
      <vt:variant>
        <vt:i4>0</vt:i4>
      </vt:variant>
      <vt:variant>
        <vt:i4>5</vt:i4>
      </vt:variant>
      <vt:variant>
        <vt:lpwstr/>
      </vt:variant>
      <vt:variant>
        <vt:lpwstr>_Toc61431943</vt:lpwstr>
      </vt:variant>
      <vt:variant>
        <vt:i4>1966135</vt:i4>
      </vt:variant>
      <vt:variant>
        <vt:i4>805</vt:i4>
      </vt:variant>
      <vt:variant>
        <vt:i4>0</vt:i4>
      </vt:variant>
      <vt:variant>
        <vt:i4>5</vt:i4>
      </vt:variant>
      <vt:variant>
        <vt:lpwstr/>
      </vt:variant>
      <vt:variant>
        <vt:lpwstr>_Toc61431942</vt:lpwstr>
      </vt:variant>
      <vt:variant>
        <vt:i4>1900599</vt:i4>
      </vt:variant>
      <vt:variant>
        <vt:i4>799</vt:i4>
      </vt:variant>
      <vt:variant>
        <vt:i4>0</vt:i4>
      </vt:variant>
      <vt:variant>
        <vt:i4>5</vt:i4>
      </vt:variant>
      <vt:variant>
        <vt:lpwstr/>
      </vt:variant>
      <vt:variant>
        <vt:lpwstr>_Toc61431941</vt:lpwstr>
      </vt:variant>
      <vt:variant>
        <vt:i4>1835063</vt:i4>
      </vt:variant>
      <vt:variant>
        <vt:i4>793</vt:i4>
      </vt:variant>
      <vt:variant>
        <vt:i4>0</vt:i4>
      </vt:variant>
      <vt:variant>
        <vt:i4>5</vt:i4>
      </vt:variant>
      <vt:variant>
        <vt:lpwstr/>
      </vt:variant>
      <vt:variant>
        <vt:lpwstr>_Toc61431940</vt:lpwstr>
      </vt:variant>
      <vt:variant>
        <vt:i4>1376304</vt:i4>
      </vt:variant>
      <vt:variant>
        <vt:i4>787</vt:i4>
      </vt:variant>
      <vt:variant>
        <vt:i4>0</vt:i4>
      </vt:variant>
      <vt:variant>
        <vt:i4>5</vt:i4>
      </vt:variant>
      <vt:variant>
        <vt:lpwstr/>
      </vt:variant>
      <vt:variant>
        <vt:lpwstr>_Toc61431939</vt:lpwstr>
      </vt:variant>
      <vt:variant>
        <vt:i4>1310768</vt:i4>
      </vt:variant>
      <vt:variant>
        <vt:i4>781</vt:i4>
      </vt:variant>
      <vt:variant>
        <vt:i4>0</vt:i4>
      </vt:variant>
      <vt:variant>
        <vt:i4>5</vt:i4>
      </vt:variant>
      <vt:variant>
        <vt:lpwstr/>
      </vt:variant>
      <vt:variant>
        <vt:lpwstr>_Toc61431938</vt:lpwstr>
      </vt:variant>
      <vt:variant>
        <vt:i4>1769520</vt:i4>
      </vt:variant>
      <vt:variant>
        <vt:i4>775</vt:i4>
      </vt:variant>
      <vt:variant>
        <vt:i4>0</vt:i4>
      </vt:variant>
      <vt:variant>
        <vt:i4>5</vt:i4>
      </vt:variant>
      <vt:variant>
        <vt:lpwstr/>
      </vt:variant>
      <vt:variant>
        <vt:lpwstr>_Toc61431937</vt:lpwstr>
      </vt:variant>
      <vt:variant>
        <vt:i4>1703984</vt:i4>
      </vt:variant>
      <vt:variant>
        <vt:i4>769</vt:i4>
      </vt:variant>
      <vt:variant>
        <vt:i4>0</vt:i4>
      </vt:variant>
      <vt:variant>
        <vt:i4>5</vt:i4>
      </vt:variant>
      <vt:variant>
        <vt:lpwstr/>
      </vt:variant>
      <vt:variant>
        <vt:lpwstr>_Toc61431936</vt:lpwstr>
      </vt:variant>
      <vt:variant>
        <vt:i4>1638448</vt:i4>
      </vt:variant>
      <vt:variant>
        <vt:i4>763</vt:i4>
      </vt:variant>
      <vt:variant>
        <vt:i4>0</vt:i4>
      </vt:variant>
      <vt:variant>
        <vt:i4>5</vt:i4>
      </vt:variant>
      <vt:variant>
        <vt:lpwstr/>
      </vt:variant>
      <vt:variant>
        <vt:lpwstr>_Toc61431935</vt:lpwstr>
      </vt:variant>
      <vt:variant>
        <vt:i4>1572912</vt:i4>
      </vt:variant>
      <vt:variant>
        <vt:i4>757</vt:i4>
      </vt:variant>
      <vt:variant>
        <vt:i4>0</vt:i4>
      </vt:variant>
      <vt:variant>
        <vt:i4>5</vt:i4>
      </vt:variant>
      <vt:variant>
        <vt:lpwstr/>
      </vt:variant>
      <vt:variant>
        <vt:lpwstr>_Toc61431934</vt:lpwstr>
      </vt:variant>
      <vt:variant>
        <vt:i4>2031664</vt:i4>
      </vt:variant>
      <vt:variant>
        <vt:i4>751</vt:i4>
      </vt:variant>
      <vt:variant>
        <vt:i4>0</vt:i4>
      </vt:variant>
      <vt:variant>
        <vt:i4>5</vt:i4>
      </vt:variant>
      <vt:variant>
        <vt:lpwstr/>
      </vt:variant>
      <vt:variant>
        <vt:lpwstr>_Toc61431933</vt:lpwstr>
      </vt:variant>
      <vt:variant>
        <vt:i4>1966128</vt:i4>
      </vt:variant>
      <vt:variant>
        <vt:i4>745</vt:i4>
      </vt:variant>
      <vt:variant>
        <vt:i4>0</vt:i4>
      </vt:variant>
      <vt:variant>
        <vt:i4>5</vt:i4>
      </vt:variant>
      <vt:variant>
        <vt:lpwstr/>
      </vt:variant>
      <vt:variant>
        <vt:lpwstr>_Toc61431932</vt:lpwstr>
      </vt:variant>
      <vt:variant>
        <vt:i4>1900592</vt:i4>
      </vt:variant>
      <vt:variant>
        <vt:i4>739</vt:i4>
      </vt:variant>
      <vt:variant>
        <vt:i4>0</vt:i4>
      </vt:variant>
      <vt:variant>
        <vt:i4>5</vt:i4>
      </vt:variant>
      <vt:variant>
        <vt:lpwstr/>
      </vt:variant>
      <vt:variant>
        <vt:lpwstr>_Toc61431931</vt:lpwstr>
      </vt:variant>
      <vt:variant>
        <vt:i4>1835056</vt:i4>
      </vt:variant>
      <vt:variant>
        <vt:i4>733</vt:i4>
      </vt:variant>
      <vt:variant>
        <vt:i4>0</vt:i4>
      </vt:variant>
      <vt:variant>
        <vt:i4>5</vt:i4>
      </vt:variant>
      <vt:variant>
        <vt:lpwstr/>
      </vt:variant>
      <vt:variant>
        <vt:lpwstr>_Toc61431930</vt:lpwstr>
      </vt:variant>
      <vt:variant>
        <vt:i4>1376305</vt:i4>
      </vt:variant>
      <vt:variant>
        <vt:i4>727</vt:i4>
      </vt:variant>
      <vt:variant>
        <vt:i4>0</vt:i4>
      </vt:variant>
      <vt:variant>
        <vt:i4>5</vt:i4>
      </vt:variant>
      <vt:variant>
        <vt:lpwstr/>
      </vt:variant>
      <vt:variant>
        <vt:lpwstr>_Toc61431929</vt:lpwstr>
      </vt:variant>
      <vt:variant>
        <vt:i4>1310769</vt:i4>
      </vt:variant>
      <vt:variant>
        <vt:i4>721</vt:i4>
      </vt:variant>
      <vt:variant>
        <vt:i4>0</vt:i4>
      </vt:variant>
      <vt:variant>
        <vt:i4>5</vt:i4>
      </vt:variant>
      <vt:variant>
        <vt:lpwstr/>
      </vt:variant>
      <vt:variant>
        <vt:lpwstr>_Toc61431928</vt:lpwstr>
      </vt:variant>
      <vt:variant>
        <vt:i4>1769521</vt:i4>
      </vt:variant>
      <vt:variant>
        <vt:i4>715</vt:i4>
      </vt:variant>
      <vt:variant>
        <vt:i4>0</vt:i4>
      </vt:variant>
      <vt:variant>
        <vt:i4>5</vt:i4>
      </vt:variant>
      <vt:variant>
        <vt:lpwstr/>
      </vt:variant>
      <vt:variant>
        <vt:lpwstr>_Toc61431927</vt:lpwstr>
      </vt:variant>
      <vt:variant>
        <vt:i4>1507384</vt:i4>
      </vt:variant>
      <vt:variant>
        <vt:i4>299</vt:i4>
      </vt:variant>
      <vt:variant>
        <vt:i4>0</vt:i4>
      </vt:variant>
      <vt:variant>
        <vt:i4>5</vt:i4>
      </vt:variant>
      <vt:variant>
        <vt:lpwstr/>
      </vt:variant>
      <vt:variant>
        <vt:lpwstr>_Toc61432381</vt:lpwstr>
      </vt:variant>
      <vt:variant>
        <vt:i4>1441848</vt:i4>
      </vt:variant>
      <vt:variant>
        <vt:i4>293</vt:i4>
      </vt:variant>
      <vt:variant>
        <vt:i4>0</vt:i4>
      </vt:variant>
      <vt:variant>
        <vt:i4>5</vt:i4>
      </vt:variant>
      <vt:variant>
        <vt:lpwstr/>
      </vt:variant>
      <vt:variant>
        <vt:lpwstr>_Toc61432380</vt:lpwstr>
      </vt:variant>
      <vt:variant>
        <vt:i4>2031671</vt:i4>
      </vt:variant>
      <vt:variant>
        <vt:i4>287</vt:i4>
      </vt:variant>
      <vt:variant>
        <vt:i4>0</vt:i4>
      </vt:variant>
      <vt:variant>
        <vt:i4>5</vt:i4>
      </vt:variant>
      <vt:variant>
        <vt:lpwstr/>
      </vt:variant>
      <vt:variant>
        <vt:lpwstr>_Toc61432379</vt:lpwstr>
      </vt:variant>
      <vt:variant>
        <vt:i4>1966135</vt:i4>
      </vt:variant>
      <vt:variant>
        <vt:i4>281</vt:i4>
      </vt:variant>
      <vt:variant>
        <vt:i4>0</vt:i4>
      </vt:variant>
      <vt:variant>
        <vt:i4>5</vt:i4>
      </vt:variant>
      <vt:variant>
        <vt:lpwstr/>
      </vt:variant>
      <vt:variant>
        <vt:lpwstr>_Toc61432378</vt:lpwstr>
      </vt:variant>
      <vt:variant>
        <vt:i4>1114167</vt:i4>
      </vt:variant>
      <vt:variant>
        <vt:i4>275</vt:i4>
      </vt:variant>
      <vt:variant>
        <vt:i4>0</vt:i4>
      </vt:variant>
      <vt:variant>
        <vt:i4>5</vt:i4>
      </vt:variant>
      <vt:variant>
        <vt:lpwstr/>
      </vt:variant>
      <vt:variant>
        <vt:lpwstr>_Toc61432377</vt:lpwstr>
      </vt:variant>
      <vt:variant>
        <vt:i4>1048631</vt:i4>
      </vt:variant>
      <vt:variant>
        <vt:i4>269</vt:i4>
      </vt:variant>
      <vt:variant>
        <vt:i4>0</vt:i4>
      </vt:variant>
      <vt:variant>
        <vt:i4>5</vt:i4>
      </vt:variant>
      <vt:variant>
        <vt:lpwstr/>
      </vt:variant>
      <vt:variant>
        <vt:lpwstr>_Toc61432376</vt:lpwstr>
      </vt:variant>
      <vt:variant>
        <vt:i4>1245239</vt:i4>
      </vt:variant>
      <vt:variant>
        <vt:i4>263</vt:i4>
      </vt:variant>
      <vt:variant>
        <vt:i4>0</vt:i4>
      </vt:variant>
      <vt:variant>
        <vt:i4>5</vt:i4>
      </vt:variant>
      <vt:variant>
        <vt:lpwstr/>
      </vt:variant>
      <vt:variant>
        <vt:lpwstr>_Toc61432375</vt:lpwstr>
      </vt:variant>
      <vt:variant>
        <vt:i4>1179703</vt:i4>
      </vt:variant>
      <vt:variant>
        <vt:i4>257</vt:i4>
      </vt:variant>
      <vt:variant>
        <vt:i4>0</vt:i4>
      </vt:variant>
      <vt:variant>
        <vt:i4>5</vt:i4>
      </vt:variant>
      <vt:variant>
        <vt:lpwstr/>
      </vt:variant>
      <vt:variant>
        <vt:lpwstr>_Toc61432374</vt:lpwstr>
      </vt:variant>
      <vt:variant>
        <vt:i4>1376311</vt:i4>
      </vt:variant>
      <vt:variant>
        <vt:i4>251</vt:i4>
      </vt:variant>
      <vt:variant>
        <vt:i4>0</vt:i4>
      </vt:variant>
      <vt:variant>
        <vt:i4>5</vt:i4>
      </vt:variant>
      <vt:variant>
        <vt:lpwstr/>
      </vt:variant>
      <vt:variant>
        <vt:lpwstr>_Toc61432373</vt:lpwstr>
      </vt:variant>
      <vt:variant>
        <vt:i4>1310775</vt:i4>
      </vt:variant>
      <vt:variant>
        <vt:i4>245</vt:i4>
      </vt:variant>
      <vt:variant>
        <vt:i4>0</vt:i4>
      </vt:variant>
      <vt:variant>
        <vt:i4>5</vt:i4>
      </vt:variant>
      <vt:variant>
        <vt:lpwstr/>
      </vt:variant>
      <vt:variant>
        <vt:lpwstr>_Toc61432372</vt:lpwstr>
      </vt:variant>
      <vt:variant>
        <vt:i4>1507383</vt:i4>
      </vt:variant>
      <vt:variant>
        <vt:i4>239</vt:i4>
      </vt:variant>
      <vt:variant>
        <vt:i4>0</vt:i4>
      </vt:variant>
      <vt:variant>
        <vt:i4>5</vt:i4>
      </vt:variant>
      <vt:variant>
        <vt:lpwstr/>
      </vt:variant>
      <vt:variant>
        <vt:lpwstr>_Toc61432371</vt:lpwstr>
      </vt:variant>
      <vt:variant>
        <vt:i4>1441847</vt:i4>
      </vt:variant>
      <vt:variant>
        <vt:i4>233</vt:i4>
      </vt:variant>
      <vt:variant>
        <vt:i4>0</vt:i4>
      </vt:variant>
      <vt:variant>
        <vt:i4>5</vt:i4>
      </vt:variant>
      <vt:variant>
        <vt:lpwstr/>
      </vt:variant>
      <vt:variant>
        <vt:lpwstr>_Toc61432370</vt:lpwstr>
      </vt:variant>
      <vt:variant>
        <vt:i4>2031670</vt:i4>
      </vt:variant>
      <vt:variant>
        <vt:i4>227</vt:i4>
      </vt:variant>
      <vt:variant>
        <vt:i4>0</vt:i4>
      </vt:variant>
      <vt:variant>
        <vt:i4>5</vt:i4>
      </vt:variant>
      <vt:variant>
        <vt:lpwstr/>
      </vt:variant>
      <vt:variant>
        <vt:lpwstr>_Toc61432369</vt:lpwstr>
      </vt:variant>
      <vt:variant>
        <vt:i4>1966134</vt:i4>
      </vt:variant>
      <vt:variant>
        <vt:i4>221</vt:i4>
      </vt:variant>
      <vt:variant>
        <vt:i4>0</vt:i4>
      </vt:variant>
      <vt:variant>
        <vt:i4>5</vt:i4>
      </vt:variant>
      <vt:variant>
        <vt:lpwstr/>
      </vt:variant>
      <vt:variant>
        <vt:lpwstr>_Toc61432368</vt:lpwstr>
      </vt:variant>
      <vt:variant>
        <vt:i4>1114166</vt:i4>
      </vt:variant>
      <vt:variant>
        <vt:i4>215</vt:i4>
      </vt:variant>
      <vt:variant>
        <vt:i4>0</vt:i4>
      </vt:variant>
      <vt:variant>
        <vt:i4>5</vt:i4>
      </vt:variant>
      <vt:variant>
        <vt:lpwstr/>
      </vt:variant>
      <vt:variant>
        <vt:lpwstr>_Toc61432367</vt:lpwstr>
      </vt:variant>
      <vt:variant>
        <vt:i4>1048630</vt:i4>
      </vt:variant>
      <vt:variant>
        <vt:i4>209</vt:i4>
      </vt:variant>
      <vt:variant>
        <vt:i4>0</vt:i4>
      </vt:variant>
      <vt:variant>
        <vt:i4>5</vt:i4>
      </vt:variant>
      <vt:variant>
        <vt:lpwstr/>
      </vt:variant>
      <vt:variant>
        <vt:lpwstr>_Toc61432366</vt:lpwstr>
      </vt:variant>
      <vt:variant>
        <vt:i4>1245238</vt:i4>
      </vt:variant>
      <vt:variant>
        <vt:i4>203</vt:i4>
      </vt:variant>
      <vt:variant>
        <vt:i4>0</vt:i4>
      </vt:variant>
      <vt:variant>
        <vt:i4>5</vt:i4>
      </vt:variant>
      <vt:variant>
        <vt:lpwstr/>
      </vt:variant>
      <vt:variant>
        <vt:lpwstr>_Toc61432365</vt:lpwstr>
      </vt:variant>
      <vt:variant>
        <vt:i4>1179702</vt:i4>
      </vt:variant>
      <vt:variant>
        <vt:i4>197</vt:i4>
      </vt:variant>
      <vt:variant>
        <vt:i4>0</vt:i4>
      </vt:variant>
      <vt:variant>
        <vt:i4>5</vt:i4>
      </vt:variant>
      <vt:variant>
        <vt:lpwstr/>
      </vt:variant>
      <vt:variant>
        <vt:lpwstr>_Toc61432364</vt:lpwstr>
      </vt:variant>
      <vt:variant>
        <vt:i4>1376310</vt:i4>
      </vt:variant>
      <vt:variant>
        <vt:i4>191</vt:i4>
      </vt:variant>
      <vt:variant>
        <vt:i4>0</vt:i4>
      </vt:variant>
      <vt:variant>
        <vt:i4>5</vt:i4>
      </vt:variant>
      <vt:variant>
        <vt:lpwstr/>
      </vt:variant>
      <vt:variant>
        <vt:lpwstr>_Toc61432363</vt:lpwstr>
      </vt:variant>
      <vt:variant>
        <vt:i4>1310774</vt:i4>
      </vt:variant>
      <vt:variant>
        <vt:i4>185</vt:i4>
      </vt:variant>
      <vt:variant>
        <vt:i4>0</vt:i4>
      </vt:variant>
      <vt:variant>
        <vt:i4>5</vt:i4>
      </vt:variant>
      <vt:variant>
        <vt:lpwstr/>
      </vt:variant>
      <vt:variant>
        <vt:lpwstr>_Toc61432362</vt:lpwstr>
      </vt:variant>
      <vt:variant>
        <vt:i4>1507382</vt:i4>
      </vt:variant>
      <vt:variant>
        <vt:i4>179</vt:i4>
      </vt:variant>
      <vt:variant>
        <vt:i4>0</vt:i4>
      </vt:variant>
      <vt:variant>
        <vt:i4>5</vt:i4>
      </vt:variant>
      <vt:variant>
        <vt:lpwstr/>
      </vt:variant>
      <vt:variant>
        <vt:lpwstr>_Toc61432361</vt:lpwstr>
      </vt:variant>
      <vt:variant>
        <vt:i4>1441846</vt:i4>
      </vt:variant>
      <vt:variant>
        <vt:i4>173</vt:i4>
      </vt:variant>
      <vt:variant>
        <vt:i4>0</vt:i4>
      </vt:variant>
      <vt:variant>
        <vt:i4>5</vt:i4>
      </vt:variant>
      <vt:variant>
        <vt:lpwstr/>
      </vt:variant>
      <vt:variant>
        <vt:lpwstr>_Toc61432360</vt:lpwstr>
      </vt:variant>
      <vt:variant>
        <vt:i4>2031669</vt:i4>
      </vt:variant>
      <vt:variant>
        <vt:i4>167</vt:i4>
      </vt:variant>
      <vt:variant>
        <vt:i4>0</vt:i4>
      </vt:variant>
      <vt:variant>
        <vt:i4>5</vt:i4>
      </vt:variant>
      <vt:variant>
        <vt:lpwstr/>
      </vt:variant>
      <vt:variant>
        <vt:lpwstr>_Toc61432359</vt:lpwstr>
      </vt:variant>
      <vt:variant>
        <vt:i4>1966133</vt:i4>
      </vt:variant>
      <vt:variant>
        <vt:i4>161</vt:i4>
      </vt:variant>
      <vt:variant>
        <vt:i4>0</vt:i4>
      </vt:variant>
      <vt:variant>
        <vt:i4>5</vt:i4>
      </vt:variant>
      <vt:variant>
        <vt:lpwstr/>
      </vt:variant>
      <vt:variant>
        <vt:lpwstr>_Toc61432358</vt:lpwstr>
      </vt:variant>
      <vt:variant>
        <vt:i4>1114165</vt:i4>
      </vt:variant>
      <vt:variant>
        <vt:i4>155</vt:i4>
      </vt:variant>
      <vt:variant>
        <vt:i4>0</vt:i4>
      </vt:variant>
      <vt:variant>
        <vt:i4>5</vt:i4>
      </vt:variant>
      <vt:variant>
        <vt:lpwstr/>
      </vt:variant>
      <vt:variant>
        <vt:lpwstr>_Toc61432357</vt:lpwstr>
      </vt:variant>
      <vt:variant>
        <vt:i4>1048629</vt:i4>
      </vt:variant>
      <vt:variant>
        <vt:i4>149</vt:i4>
      </vt:variant>
      <vt:variant>
        <vt:i4>0</vt:i4>
      </vt:variant>
      <vt:variant>
        <vt:i4>5</vt:i4>
      </vt:variant>
      <vt:variant>
        <vt:lpwstr/>
      </vt:variant>
      <vt:variant>
        <vt:lpwstr>_Toc61432356</vt:lpwstr>
      </vt:variant>
      <vt:variant>
        <vt:i4>1245237</vt:i4>
      </vt:variant>
      <vt:variant>
        <vt:i4>143</vt:i4>
      </vt:variant>
      <vt:variant>
        <vt:i4>0</vt:i4>
      </vt:variant>
      <vt:variant>
        <vt:i4>5</vt:i4>
      </vt:variant>
      <vt:variant>
        <vt:lpwstr/>
      </vt:variant>
      <vt:variant>
        <vt:lpwstr>_Toc61432355</vt:lpwstr>
      </vt:variant>
      <vt:variant>
        <vt:i4>1179701</vt:i4>
      </vt:variant>
      <vt:variant>
        <vt:i4>137</vt:i4>
      </vt:variant>
      <vt:variant>
        <vt:i4>0</vt:i4>
      </vt:variant>
      <vt:variant>
        <vt:i4>5</vt:i4>
      </vt:variant>
      <vt:variant>
        <vt:lpwstr/>
      </vt:variant>
      <vt:variant>
        <vt:lpwstr>_Toc61432354</vt:lpwstr>
      </vt:variant>
      <vt:variant>
        <vt:i4>1376309</vt:i4>
      </vt:variant>
      <vt:variant>
        <vt:i4>131</vt:i4>
      </vt:variant>
      <vt:variant>
        <vt:i4>0</vt:i4>
      </vt:variant>
      <vt:variant>
        <vt:i4>5</vt:i4>
      </vt:variant>
      <vt:variant>
        <vt:lpwstr/>
      </vt:variant>
      <vt:variant>
        <vt:lpwstr>_Toc61432353</vt:lpwstr>
      </vt:variant>
      <vt:variant>
        <vt:i4>1310773</vt:i4>
      </vt:variant>
      <vt:variant>
        <vt:i4>125</vt:i4>
      </vt:variant>
      <vt:variant>
        <vt:i4>0</vt:i4>
      </vt:variant>
      <vt:variant>
        <vt:i4>5</vt:i4>
      </vt:variant>
      <vt:variant>
        <vt:lpwstr/>
      </vt:variant>
      <vt:variant>
        <vt:lpwstr>_Toc61432352</vt:lpwstr>
      </vt:variant>
      <vt:variant>
        <vt:i4>1507381</vt:i4>
      </vt:variant>
      <vt:variant>
        <vt:i4>119</vt:i4>
      </vt:variant>
      <vt:variant>
        <vt:i4>0</vt:i4>
      </vt:variant>
      <vt:variant>
        <vt:i4>5</vt:i4>
      </vt:variant>
      <vt:variant>
        <vt:lpwstr/>
      </vt:variant>
      <vt:variant>
        <vt:lpwstr>_Toc61432351</vt:lpwstr>
      </vt:variant>
      <vt:variant>
        <vt:i4>1441845</vt:i4>
      </vt:variant>
      <vt:variant>
        <vt:i4>113</vt:i4>
      </vt:variant>
      <vt:variant>
        <vt:i4>0</vt:i4>
      </vt:variant>
      <vt:variant>
        <vt:i4>5</vt:i4>
      </vt:variant>
      <vt:variant>
        <vt:lpwstr/>
      </vt:variant>
      <vt:variant>
        <vt:lpwstr>_Toc61432350</vt:lpwstr>
      </vt:variant>
      <vt:variant>
        <vt:i4>2031668</vt:i4>
      </vt:variant>
      <vt:variant>
        <vt:i4>107</vt:i4>
      </vt:variant>
      <vt:variant>
        <vt:i4>0</vt:i4>
      </vt:variant>
      <vt:variant>
        <vt:i4>5</vt:i4>
      </vt:variant>
      <vt:variant>
        <vt:lpwstr/>
      </vt:variant>
      <vt:variant>
        <vt:lpwstr>_Toc61432349</vt:lpwstr>
      </vt:variant>
      <vt:variant>
        <vt:i4>1966132</vt:i4>
      </vt:variant>
      <vt:variant>
        <vt:i4>101</vt:i4>
      </vt:variant>
      <vt:variant>
        <vt:i4>0</vt:i4>
      </vt:variant>
      <vt:variant>
        <vt:i4>5</vt:i4>
      </vt:variant>
      <vt:variant>
        <vt:lpwstr/>
      </vt:variant>
      <vt:variant>
        <vt:lpwstr>_Toc61432348</vt:lpwstr>
      </vt:variant>
      <vt:variant>
        <vt:i4>1114164</vt:i4>
      </vt:variant>
      <vt:variant>
        <vt:i4>95</vt:i4>
      </vt:variant>
      <vt:variant>
        <vt:i4>0</vt:i4>
      </vt:variant>
      <vt:variant>
        <vt:i4>5</vt:i4>
      </vt:variant>
      <vt:variant>
        <vt:lpwstr/>
      </vt:variant>
      <vt:variant>
        <vt:lpwstr>_Toc61432347</vt:lpwstr>
      </vt:variant>
      <vt:variant>
        <vt:i4>1048628</vt:i4>
      </vt:variant>
      <vt:variant>
        <vt:i4>89</vt:i4>
      </vt:variant>
      <vt:variant>
        <vt:i4>0</vt:i4>
      </vt:variant>
      <vt:variant>
        <vt:i4>5</vt:i4>
      </vt:variant>
      <vt:variant>
        <vt:lpwstr/>
      </vt:variant>
      <vt:variant>
        <vt:lpwstr>_Toc61432346</vt:lpwstr>
      </vt:variant>
      <vt:variant>
        <vt:i4>1245236</vt:i4>
      </vt:variant>
      <vt:variant>
        <vt:i4>83</vt:i4>
      </vt:variant>
      <vt:variant>
        <vt:i4>0</vt:i4>
      </vt:variant>
      <vt:variant>
        <vt:i4>5</vt:i4>
      </vt:variant>
      <vt:variant>
        <vt:lpwstr/>
      </vt:variant>
      <vt:variant>
        <vt:lpwstr>_Toc61432345</vt:lpwstr>
      </vt:variant>
      <vt:variant>
        <vt:i4>1179700</vt:i4>
      </vt:variant>
      <vt:variant>
        <vt:i4>77</vt:i4>
      </vt:variant>
      <vt:variant>
        <vt:i4>0</vt:i4>
      </vt:variant>
      <vt:variant>
        <vt:i4>5</vt:i4>
      </vt:variant>
      <vt:variant>
        <vt:lpwstr/>
      </vt:variant>
      <vt:variant>
        <vt:lpwstr>_Toc61432344</vt:lpwstr>
      </vt:variant>
      <vt:variant>
        <vt:i4>1376308</vt:i4>
      </vt:variant>
      <vt:variant>
        <vt:i4>71</vt:i4>
      </vt:variant>
      <vt:variant>
        <vt:i4>0</vt:i4>
      </vt:variant>
      <vt:variant>
        <vt:i4>5</vt:i4>
      </vt:variant>
      <vt:variant>
        <vt:lpwstr/>
      </vt:variant>
      <vt:variant>
        <vt:lpwstr>_Toc61432343</vt:lpwstr>
      </vt:variant>
      <vt:variant>
        <vt:i4>1310772</vt:i4>
      </vt:variant>
      <vt:variant>
        <vt:i4>65</vt:i4>
      </vt:variant>
      <vt:variant>
        <vt:i4>0</vt:i4>
      </vt:variant>
      <vt:variant>
        <vt:i4>5</vt:i4>
      </vt:variant>
      <vt:variant>
        <vt:lpwstr/>
      </vt:variant>
      <vt:variant>
        <vt:lpwstr>_Toc61432342</vt:lpwstr>
      </vt:variant>
      <vt:variant>
        <vt:i4>1507380</vt:i4>
      </vt:variant>
      <vt:variant>
        <vt:i4>59</vt:i4>
      </vt:variant>
      <vt:variant>
        <vt:i4>0</vt:i4>
      </vt:variant>
      <vt:variant>
        <vt:i4>5</vt:i4>
      </vt:variant>
      <vt:variant>
        <vt:lpwstr/>
      </vt:variant>
      <vt:variant>
        <vt:lpwstr>_Toc61432341</vt:lpwstr>
      </vt:variant>
      <vt:variant>
        <vt:i4>1441844</vt:i4>
      </vt:variant>
      <vt:variant>
        <vt:i4>53</vt:i4>
      </vt:variant>
      <vt:variant>
        <vt:i4>0</vt:i4>
      </vt:variant>
      <vt:variant>
        <vt:i4>5</vt:i4>
      </vt:variant>
      <vt:variant>
        <vt:lpwstr/>
      </vt:variant>
      <vt:variant>
        <vt:lpwstr>_Toc61432340</vt:lpwstr>
      </vt:variant>
      <vt:variant>
        <vt:i4>2031667</vt:i4>
      </vt:variant>
      <vt:variant>
        <vt:i4>47</vt:i4>
      </vt:variant>
      <vt:variant>
        <vt:i4>0</vt:i4>
      </vt:variant>
      <vt:variant>
        <vt:i4>5</vt:i4>
      </vt:variant>
      <vt:variant>
        <vt:lpwstr/>
      </vt:variant>
      <vt:variant>
        <vt:lpwstr>_Toc61432339</vt:lpwstr>
      </vt:variant>
      <vt:variant>
        <vt:i4>1966131</vt:i4>
      </vt:variant>
      <vt:variant>
        <vt:i4>41</vt:i4>
      </vt:variant>
      <vt:variant>
        <vt:i4>0</vt:i4>
      </vt:variant>
      <vt:variant>
        <vt:i4>5</vt:i4>
      </vt:variant>
      <vt:variant>
        <vt:lpwstr/>
      </vt:variant>
      <vt:variant>
        <vt:lpwstr>_Toc61432338</vt:lpwstr>
      </vt:variant>
      <vt:variant>
        <vt:i4>1114163</vt:i4>
      </vt:variant>
      <vt:variant>
        <vt:i4>35</vt:i4>
      </vt:variant>
      <vt:variant>
        <vt:i4>0</vt:i4>
      </vt:variant>
      <vt:variant>
        <vt:i4>5</vt:i4>
      </vt:variant>
      <vt:variant>
        <vt:lpwstr/>
      </vt:variant>
      <vt:variant>
        <vt:lpwstr>_Toc61432337</vt:lpwstr>
      </vt:variant>
      <vt:variant>
        <vt:i4>1048627</vt:i4>
      </vt:variant>
      <vt:variant>
        <vt:i4>29</vt:i4>
      </vt:variant>
      <vt:variant>
        <vt:i4>0</vt:i4>
      </vt:variant>
      <vt:variant>
        <vt:i4>5</vt:i4>
      </vt:variant>
      <vt:variant>
        <vt:lpwstr/>
      </vt:variant>
      <vt:variant>
        <vt:lpwstr>_Toc61432336</vt:lpwstr>
      </vt:variant>
      <vt:variant>
        <vt:i4>1245235</vt:i4>
      </vt:variant>
      <vt:variant>
        <vt:i4>23</vt:i4>
      </vt:variant>
      <vt:variant>
        <vt:i4>0</vt:i4>
      </vt:variant>
      <vt:variant>
        <vt:i4>5</vt:i4>
      </vt:variant>
      <vt:variant>
        <vt:lpwstr/>
      </vt:variant>
      <vt:variant>
        <vt:lpwstr>_Toc61432335</vt:lpwstr>
      </vt:variant>
      <vt:variant>
        <vt:i4>1179699</vt:i4>
      </vt:variant>
      <vt:variant>
        <vt:i4>17</vt:i4>
      </vt:variant>
      <vt:variant>
        <vt:i4>0</vt:i4>
      </vt:variant>
      <vt:variant>
        <vt:i4>5</vt:i4>
      </vt:variant>
      <vt:variant>
        <vt:lpwstr/>
      </vt:variant>
      <vt:variant>
        <vt:lpwstr>_Toc61432334</vt:lpwstr>
      </vt:variant>
      <vt:variant>
        <vt:i4>1376307</vt:i4>
      </vt:variant>
      <vt:variant>
        <vt:i4>11</vt:i4>
      </vt:variant>
      <vt:variant>
        <vt:i4>0</vt:i4>
      </vt:variant>
      <vt:variant>
        <vt:i4>5</vt:i4>
      </vt:variant>
      <vt:variant>
        <vt:lpwstr/>
      </vt:variant>
      <vt:variant>
        <vt:lpwstr>_Toc61432333</vt:lpwstr>
      </vt:variant>
      <vt:variant>
        <vt:i4>1310771</vt:i4>
      </vt:variant>
      <vt:variant>
        <vt:i4>5</vt:i4>
      </vt:variant>
      <vt:variant>
        <vt:i4>0</vt:i4>
      </vt:variant>
      <vt:variant>
        <vt:i4>5</vt:i4>
      </vt:variant>
      <vt:variant>
        <vt:lpwstr/>
      </vt:variant>
      <vt:variant>
        <vt:lpwstr>_Toc61432332</vt:lpwstr>
      </vt:variant>
      <vt:variant>
        <vt:i4>1507358</vt:i4>
      </vt:variant>
      <vt:variant>
        <vt:i4>0</vt:i4>
      </vt:variant>
      <vt:variant>
        <vt:i4>0</vt:i4>
      </vt:variant>
      <vt:variant>
        <vt:i4>5</vt:i4>
      </vt:variant>
      <vt:variant>
        <vt:lpwstr>http://www.rea-sjever.hr/</vt:lpwstr>
      </vt:variant>
      <vt:variant>
        <vt:lpwstr/>
      </vt:variant>
      <vt:variant>
        <vt:i4>5570648</vt:i4>
      </vt:variant>
      <vt:variant>
        <vt:i4>9</vt:i4>
      </vt:variant>
      <vt:variant>
        <vt:i4>0</vt:i4>
      </vt:variant>
      <vt:variant>
        <vt:i4>5</vt:i4>
      </vt:variant>
      <vt:variant>
        <vt:lpwstr>http://korp.voda.hr/</vt:lpwstr>
      </vt:variant>
      <vt:variant>
        <vt:lpwstr/>
      </vt:variant>
      <vt:variant>
        <vt:i4>2752622</vt:i4>
      </vt:variant>
      <vt:variant>
        <vt:i4>6</vt:i4>
      </vt:variant>
      <vt:variant>
        <vt:i4>0</vt:i4>
      </vt:variant>
      <vt:variant>
        <vt:i4>5</vt:i4>
      </vt:variant>
      <vt:variant>
        <vt:lpwstr>https://en.tutiempo.net/climate/ws-142480.html</vt:lpwstr>
      </vt:variant>
      <vt:variant>
        <vt:lpwstr/>
      </vt:variant>
      <vt:variant>
        <vt:i4>2752622</vt:i4>
      </vt:variant>
      <vt:variant>
        <vt:i4>3</vt:i4>
      </vt:variant>
      <vt:variant>
        <vt:i4>0</vt:i4>
      </vt:variant>
      <vt:variant>
        <vt:i4>5</vt:i4>
      </vt:variant>
      <vt:variant>
        <vt:lpwstr>https://en.tutiempo.net/climate/ws-142480.html</vt:lpwstr>
      </vt:variant>
      <vt:variant>
        <vt:lpwstr/>
      </vt:variant>
      <vt:variant>
        <vt:i4>5570626</vt:i4>
      </vt:variant>
      <vt:variant>
        <vt:i4>0</vt:i4>
      </vt:variant>
      <vt:variant>
        <vt:i4>0</vt:i4>
      </vt:variant>
      <vt:variant>
        <vt:i4>5</vt:i4>
      </vt:variant>
      <vt:variant>
        <vt:lpwstr>https://zrak.imi.hr/Kvaliteta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Orehovački</dc:creator>
  <cp:lastModifiedBy>Windows korisnik</cp:lastModifiedBy>
  <cp:revision>2</cp:revision>
  <cp:lastPrinted>2021-01-14T07:15:00Z</cp:lastPrinted>
  <dcterms:created xsi:type="dcterms:W3CDTF">2021-04-02T06:37:00Z</dcterms:created>
  <dcterms:modified xsi:type="dcterms:W3CDTF">2021-04-02T06:37:00Z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0x010100C8026FFA48FACD489029B62006C5622F</vt:lpwstr>
  </property>
</Properties>
</file>