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2C" w:rsidRPr="00AF564D" w:rsidRDefault="00206741" w:rsidP="00B1112C">
      <w:pPr>
        <w:spacing w:after="0" w:line="276" w:lineRule="auto"/>
        <w:rPr>
          <w:rFonts w:eastAsia="Times New Roman" w:cstheme="minorHAnsi"/>
          <w:b/>
          <w:lang w:eastAsia="hr-HR"/>
        </w:rPr>
      </w:pPr>
      <w:bookmarkStart w:id="0" w:name="_Hlk1038507"/>
      <w:bookmarkEnd w:id="0"/>
      <w:r>
        <w:rPr>
          <w:rFonts w:eastAsia="Times New Roman" w:cstheme="minorHAnsi"/>
          <w:b/>
          <w:noProof/>
          <w:lang w:eastAsia="hr-HR"/>
        </w:rPr>
        <w:pict>
          <v:shapetype id="_x0000_t202" coordsize="21600,21600" o:spt="202" path="m,l,21600r21600,l21600,xe">
            <v:stroke joinstyle="miter"/>
            <v:path gradientshapeok="t" o:connecttype="rect"/>
          </v:shapetype>
          <v:shape id="Tekstni okvir 2" o:spid="_x0000_s1026" type="#_x0000_t202" style="position:absolute;margin-left:-40.05pt;margin-top:-4.9pt;width:234pt;height:136.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" fillcolor="white [3212]" strokecolor="white [3212]">
            <v:textbox style="mso-next-textbox:#Tekstni okvir 2">
              <w:txbxContent>
                <w:p w:rsidR="009A48AC" w:rsidRPr="00A77F64" w:rsidRDefault="009A48AC" w:rsidP="009A48AC">
                  <w:pPr>
                    <w:spacing w:after="0" w:line="276" w:lineRule="auto"/>
                    <w:jc w:val="center"/>
                    <w:rPr>
                      <w:rFonts w:eastAsia="Times New Roman" w:cstheme="minorHAnsi"/>
                      <w:b/>
                      <w:sz w:val="24"/>
                      <w:szCs w:val="24"/>
                      <w:lang w:eastAsia="hr-HR"/>
                    </w:rPr>
                  </w:pPr>
                  <w:bookmarkStart w:id="1" w:name="_Hlk33110448"/>
                  <w:bookmarkEnd w:id="1"/>
                  <w:r w:rsidRPr="00A77F64">
                    <w:rPr>
                      <w:rFonts w:eastAsia="Times New Roman" w:cstheme="minorHAnsi"/>
                      <w:b/>
                      <w:noProof/>
                      <w:lang w:eastAsia="hr-HR"/>
                    </w:rPr>
                    <w:drawing>
                      <wp:inline distT="0" distB="0" distL="0" distR="0">
                        <wp:extent cx="666750" cy="7334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733425"/>
                                </a:xfrm>
                                <a:prstGeom prst="rect">
                                  <a:avLst/>
                                </a:prstGeom>
                                <a:noFill/>
                              </pic:spPr>
                            </pic:pic>
                          </a:graphicData>
                        </a:graphic>
                      </wp:inline>
                    </w:drawing>
                  </w:r>
                </w:p>
                <w:p w:rsidR="009A48AC" w:rsidRPr="00AF564D" w:rsidRDefault="009A48AC" w:rsidP="00BA2921">
                  <w:pPr>
                    <w:spacing w:after="0" w:line="240" w:lineRule="auto"/>
                    <w:jc w:val="center"/>
                    <w:rPr>
                      <w:rFonts w:eastAsia="Times New Roman" w:cstheme="minorHAnsi"/>
                      <w:b/>
                      <w:lang w:eastAsia="hr-HR"/>
                    </w:rPr>
                  </w:pPr>
                  <w:r w:rsidRPr="00AF564D">
                    <w:rPr>
                      <w:rFonts w:eastAsia="Times New Roman" w:cstheme="minorHAnsi"/>
                      <w:b/>
                      <w:sz w:val="24"/>
                      <w:szCs w:val="24"/>
                      <w:lang w:eastAsia="hr-HR"/>
                    </w:rPr>
                    <w:t>REPUBLIKA HRVATSKA</w:t>
                  </w:r>
                </w:p>
                <w:p w:rsidR="009A48AC" w:rsidRPr="00AF564D" w:rsidRDefault="009A48AC" w:rsidP="007869CF">
                  <w:pPr>
                    <w:spacing w:after="0" w:line="240" w:lineRule="auto"/>
                    <w:jc w:val="center"/>
                    <w:rPr>
                      <w:rFonts w:eastAsia="Times New Roman" w:cstheme="minorHAnsi"/>
                      <w:b/>
                      <w:sz w:val="24"/>
                      <w:szCs w:val="24"/>
                      <w:lang w:eastAsia="hr-HR"/>
                    </w:rPr>
                  </w:pPr>
                  <w:r w:rsidRPr="00AF564D">
                    <w:rPr>
                      <w:rFonts w:eastAsia="Times New Roman" w:cstheme="minorHAnsi"/>
                      <w:b/>
                      <w:sz w:val="24"/>
                      <w:szCs w:val="24"/>
                      <w:lang w:eastAsia="hr-HR"/>
                    </w:rPr>
                    <w:t xml:space="preserve"> </w:t>
                  </w:r>
                  <w:r w:rsidR="007869CF">
                    <w:rPr>
                      <w:rFonts w:eastAsia="Times New Roman" w:cstheme="minorHAnsi"/>
                      <w:b/>
                      <w:sz w:val="24"/>
                      <w:szCs w:val="24"/>
                      <w:lang w:eastAsia="hr-HR"/>
                    </w:rPr>
                    <w:t xml:space="preserve">VARAŽDINSKA </w:t>
                  </w:r>
                  <w:r w:rsidRPr="00AF564D">
                    <w:rPr>
                      <w:rFonts w:eastAsia="Times New Roman" w:cstheme="minorHAnsi"/>
                      <w:b/>
                      <w:sz w:val="24"/>
                      <w:szCs w:val="24"/>
                      <w:lang w:eastAsia="hr-HR"/>
                    </w:rPr>
                    <w:t>ŽUPANIJA</w:t>
                  </w:r>
                </w:p>
                <w:p w:rsidR="009A48AC" w:rsidRPr="00AF564D" w:rsidRDefault="007869CF" w:rsidP="006C4F33">
                  <w:pPr>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GRAD LUDBREG</w:t>
                  </w:r>
                </w:p>
                <w:p w:rsidR="009A48AC" w:rsidRPr="0019208E" w:rsidRDefault="00A77F64" w:rsidP="006C4F33">
                  <w:pPr>
                    <w:spacing w:after="0" w:line="240" w:lineRule="auto"/>
                    <w:jc w:val="center"/>
                    <w:rPr>
                      <w:rFonts w:eastAsia="Times New Roman" w:cstheme="minorHAnsi"/>
                      <w:b/>
                      <w:sz w:val="24"/>
                      <w:szCs w:val="24"/>
                      <w:lang w:eastAsia="hr-HR"/>
                    </w:rPr>
                  </w:pPr>
                  <w:r w:rsidRPr="0019208E">
                    <w:rPr>
                      <w:rFonts w:eastAsia="Times New Roman" w:cstheme="minorHAnsi"/>
                      <w:b/>
                      <w:sz w:val="24"/>
                      <w:szCs w:val="24"/>
                      <w:lang w:eastAsia="hr-HR"/>
                    </w:rPr>
                    <w:t>Grad</w:t>
                  </w:r>
                  <w:r w:rsidR="00BA2921" w:rsidRPr="0019208E">
                    <w:rPr>
                      <w:rFonts w:eastAsia="Times New Roman" w:cstheme="minorHAnsi"/>
                      <w:b/>
                      <w:sz w:val="24"/>
                      <w:szCs w:val="24"/>
                      <w:lang w:eastAsia="hr-HR"/>
                    </w:rPr>
                    <w:t>onačelni</w:t>
                  </w:r>
                  <w:r w:rsidR="00AC5E14" w:rsidRPr="0019208E">
                    <w:rPr>
                      <w:rFonts w:eastAsia="Times New Roman" w:cstheme="minorHAnsi"/>
                      <w:b/>
                      <w:sz w:val="24"/>
                      <w:szCs w:val="24"/>
                      <w:lang w:eastAsia="hr-HR"/>
                    </w:rPr>
                    <w:t>k</w:t>
                  </w:r>
                </w:p>
                <w:p w:rsidR="009A48AC" w:rsidRPr="0019208E" w:rsidRDefault="009A48AC" w:rsidP="006C4F33">
                  <w:pPr>
                    <w:spacing w:line="240" w:lineRule="auto"/>
                    <w:rPr>
                      <w:b/>
                    </w:rPr>
                  </w:pPr>
                </w:p>
              </w:txbxContent>
            </v:textbox>
            <w10:wrap type="square"/>
          </v:shape>
        </w:pict>
      </w:r>
      <w:r w:rsidR="00B1112C" w:rsidRPr="00AF564D">
        <w:rPr>
          <w:rFonts w:eastAsia="Times New Roman" w:cstheme="minorHAnsi"/>
          <w:b/>
          <w:lang w:eastAsia="hr-HR"/>
        </w:rPr>
        <w:t xml:space="preserve">                         </w:t>
      </w:r>
    </w:p>
    <w:p w:rsidR="00B1112C" w:rsidRPr="00AF564D" w:rsidRDefault="00B1112C" w:rsidP="00B1112C">
      <w:pPr>
        <w:spacing w:after="0" w:line="276" w:lineRule="auto"/>
        <w:rPr>
          <w:rFonts w:eastAsia="Times New Roman" w:cstheme="minorHAnsi"/>
          <w:sz w:val="24"/>
          <w:szCs w:val="24"/>
          <w:lang w:eastAsia="hr-HR"/>
        </w:rPr>
      </w:pPr>
    </w:p>
    <w:p w:rsidR="009A48AC" w:rsidRPr="00AF564D" w:rsidRDefault="009A48AC" w:rsidP="00B1112C">
      <w:pPr>
        <w:spacing w:after="0"/>
        <w:rPr>
          <w:rFonts w:eastAsiaTheme="minorHAnsi" w:cstheme="minorHAnsi"/>
          <w:sz w:val="24"/>
          <w:szCs w:val="24"/>
          <w:lang w:eastAsia="hr-HR"/>
        </w:rPr>
      </w:pPr>
      <w:bookmarkStart w:id="2" w:name="_Toc1465158"/>
    </w:p>
    <w:p w:rsidR="009A48AC" w:rsidRPr="00AF564D" w:rsidRDefault="009A48AC" w:rsidP="00B1112C">
      <w:pPr>
        <w:spacing w:after="0"/>
        <w:rPr>
          <w:rFonts w:eastAsiaTheme="minorHAnsi" w:cstheme="minorHAnsi"/>
          <w:sz w:val="24"/>
          <w:szCs w:val="24"/>
          <w:lang w:eastAsia="hr-HR"/>
        </w:rPr>
      </w:pPr>
    </w:p>
    <w:p w:rsidR="009A48AC" w:rsidRPr="00AF564D" w:rsidRDefault="009A48AC" w:rsidP="00B1112C">
      <w:pPr>
        <w:spacing w:after="0"/>
        <w:rPr>
          <w:rFonts w:eastAsiaTheme="minorHAnsi" w:cstheme="minorHAnsi"/>
          <w:sz w:val="24"/>
          <w:szCs w:val="24"/>
          <w:lang w:eastAsia="hr-HR"/>
        </w:rPr>
      </w:pPr>
    </w:p>
    <w:p w:rsidR="009A48AC" w:rsidRPr="00AF564D" w:rsidRDefault="009A48AC" w:rsidP="00B1112C">
      <w:pPr>
        <w:spacing w:after="0"/>
        <w:rPr>
          <w:rFonts w:eastAsiaTheme="minorHAnsi" w:cstheme="minorHAnsi"/>
          <w:sz w:val="24"/>
          <w:szCs w:val="24"/>
          <w:lang w:eastAsia="hr-HR"/>
        </w:rPr>
      </w:pPr>
    </w:p>
    <w:p w:rsidR="009A48AC" w:rsidRPr="00AF564D" w:rsidRDefault="009A48AC" w:rsidP="00B1112C">
      <w:pPr>
        <w:spacing w:after="0"/>
        <w:rPr>
          <w:rFonts w:eastAsiaTheme="minorHAnsi" w:cstheme="minorHAnsi"/>
          <w:sz w:val="24"/>
          <w:szCs w:val="24"/>
          <w:lang w:eastAsia="hr-HR"/>
        </w:rPr>
      </w:pPr>
    </w:p>
    <w:p w:rsidR="009A48AC" w:rsidRPr="00AF564D" w:rsidRDefault="009A48AC" w:rsidP="00B1112C">
      <w:pPr>
        <w:spacing w:after="0"/>
        <w:rPr>
          <w:rFonts w:eastAsiaTheme="minorHAnsi" w:cstheme="minorHAnsi"/>
          <w:sz w:val="24"/>
          <w:szCs w:val="24"/>
          <w:lang w:eastAsia="hr-HR"/>
        </w:rPr>
      </w:pPr>
    </w:p>
    <w:p w:rsidR="0098409B" w:rsidRPr="00AF564D" w:rsidRDefault="0098409B" w:rsidP="00B1112C">
      <w:pPr>
        <w:spacing w:after="0"/>
        <w:rPr>
          <w:rFonts w:eastAsiaTheme="minorHAnsi" w:cstheme="minorHAnsi"/>
          <w:sz w:val="24"/>
          <w:szCs w:val="24"/>
          <w:lang w:eastAsia="hr-HR"/>
        </w:rPr>
      </w:pPr>
    </w:p>
    <w:p w:rsidR="00B1112C" w:rsidRPr="00AF564D" w:rsidRDefault="00B1112C" w:rsidP="00B1112C">
      <w:pPr>
        <w:spacing w:after="0"/>
        <w:rPr>
          <w:rFonts w:eastAsiaTheme="minorHAnsi" w:cstheme="minorHAnsi"/>
          <w:sz w:val="24"/>
          <w:szCs w:val="24"/>
          <w:lang w:eastAsia="hr-HR"/>
        </w:rPr>
      </w:pPr>
      <w:r w:rsidRPr="00AF564D">
        <w:rPr>
          <w:rFonts w:eastAsiaTheme="minorHAnsi" w:cstheme="minorHAnsi"/>
          <w:sz w:val="24"/>
          <w:szCs w:val="24"/>
          <w:lang w:eastAsia="hr-HR"/>
        </w:rPr>
        <w:t>KLASA:</w:t>
      </w:r>
      <w:bookmarkEnd w:id="2"/>
      <w:r w:rsidR="0019208E">
        <w:rPr>
          <w:rFonts w:eastAsiaTheme="minorHAnsi" w:cstheme="minorHAnsi"/>
          <w:sz w:val="24"/>
          <w:szCs w:val="24"/>
          <w:lang w:eastAsia="hr-HR"/>
        </w:rPr>
        <w:t>920-11/21-01/01</w:t>
      </w:r>
      <w:r w:rsidRPr="00AF564D">
        <w:rPr>
          <w:rFonts w:eastAsiaTheme="minorHAnsi" w:cstheme="minorHAnsi"/>
          <w:sz w:val="24"/>
          <w:szCs w:val="24"/>
          <w:lang w:eastAsia="hr-HR"/>
        </w:rPr>
        <w:t xml:space="preserve"> </w:t>
      </w:r>
    </w:p>
    <w:p w:rsidR="00B1112C" w:rsidRPr="00AF564D" w:rsidRDefault="00B1112C" w:rsidP="00B1112C">
      <w:pPr>
        <w:spacing w:after="0"/>
        <w:rPr>
          <w:rFonts w:eastAsiaTheme="minorHAnsi" w:cstheme="minorHAnsi"/>
          <w:sz w:val="24"/>
          <w:szCs w:val="24"/>
          <w:lang w:eastAsia="hr-HR"/>
        </w:rPr>
      </w:pPr>
      <w:bookmarkStart w:id="3" w:name="_Toc1465159"/>
      <w:r w:rsidRPr="00AF564D">
        <w:rPr>
          <w:rFonts w:eastAsiaTheme="minorHAnsi" w:cstheme="minorHAnsi"/>
          <w:sz w:val="24"/>
          <w:szCs w:val="24"/>
          <w:lang w:eastAsia="hr-HR"/>
        </w:rPr>
        <w:t>URBROJ:</w:t>
      </w:r>
      <w:bookmarkEnd w:id="3"/>
      <w:r w:rsidRPr="00AF564D">
        <w:rPr>
          <w:rFonts w:eastAsiaTheme="minorHAnsi" w:cstheme="minorHAnsi"/>
          <w:sz w:val="24"/>
          <w:szCs w:val="24"/>
          <w:lang w:eastAsia="hr-HR"/>
        </w:rPr>
        <w:t xml:space="preserve"> </w:t>
      </w:r>
      <w:r w:rsidR="0019208E">
        <w:rPr>
          <w:rFonts w:eastAsiaTheme="minorHAnsi" w:cstheme="minorHAnsi"/>
          <w:sz w:val="24"/>
          <w:szCs w:val="24"/>
          <w:lang w:eastAsia="hr-HR"/>
        </w:rPr>
        <w:t>2186/18-01/1-21-1</w:t>
      </w:r>
    </w:p>
    <w:p w:rsidR="00B1112C" w:rsidRPr="00AF564D" w:rsidRDefault="007869CF" w:rsidP="00B1112C">
      <w:pPr>
        <w:spacing w:after="0"/>
        <w:rPr>
          <w:rFonts w:eastAsiaTheme="minorHAnsi" w:cstheme="minorHAnsi"/>
          <w:sz w:val="24"/>
          <w:szCs w:val="24"/>
          <w:lang w:eastAsia="hr-HR"/>
        </w:rPr>
      </w:pPr>
      <w:bookmarkStart w:id="4" w:name="_Toc1465160"/>
      <w:r>
        <w:rPr>
          <w:rFonts w:eastAsiaTheme="minorHAnsi" w:cstheme="minorHAnsi"/>
          <w:sz w:val="24"/>
          <w:szCs w:val="24"/>
          <w:lang w:eastAsia="hr-HR"/>
        </w:rPr>
        <w:t>Ludbreg</w:t>
      </w:r>
      <w:r w:rsidR="000B5D66" w:rsidRPr="00AF564D">
        <w:rPr>
          <w:rFonts w:eastAsiaTheme="minorHAnsi" w:cstheme="minorHAnsi"/>
          <w:sz w:val="24"/>
          <w:szCs w:val="24"/>
          <w:lang w:eastAsia="hr-HR"/>
        </w:rPr>
        <w:t>,</w:t>
      </w:r>
      <w:r w:rsidR="0019208E">
        <w:rPr>
          <w:rFonts w:eastAsiaTheme="minorHAnsi" w:cstheme="minorHAnsi"/>
          <w:sz w:val="24"/>
          <w:szCs w:val="24"/>
          <w:lang w:eastAsia="hr-HR"/>
        </w:rPr>
        <w:t xml:space="preserve"> 19.  veljače </w:t>
      </w:r>
      <w:r w:rsidR="00B1112C" w:rsidRPr="00AF564D">
        <w:rPr>
          <w:rFonts w:eastAsiaTheme="minorHAnsi" w:cstheme="minorHAnsi"/>
          <w:sz w:val="24"/>
          <w:szCs w:val="24"/>
          <w:lang w:eastAsia="hr-HR"/>
        </w:rPr>
        <w:t xml:space="preserve"> 202</w:t>
      </w:r>
      <w:r w:rsidR="00AC5E14" w:rsidRPr="00AF564D">
        <w:rPr>
          <w:rFonts w:eastAsiaTheme="minorHAnsi" w:cstheme="minorHAnsi"/>
          <w:sz w:val="24"/>
          <w:szCs w:val="24"/>
          <w:lang w:eastAsia="hr-HR"/>
        </w:rPr>
        <w:t>1</w:t>
      </w:r>
      <w:r w:rsidR="00B1112C" w:rsidRPr="00AF564D">
        <w:rPr>
          <w:rFonts w:eastAsiaTheme="minorHAnsi" w:cstheme="minorHAnsi"/>
          <w:sz w:val="24"/>
          <w:szCs w:val="24"/>
          <w:lang w:eastAsia="hr-HR"/>
        </w:rPr>
        <w:t>. godine</w:t>
      </w:r>
      <w:bookmarkEnd w:id="4"/>
    </w:p>
    <w:p w:rsidR="00F6632E" w:rsidRPr="00AF564D" w:rsidRDefault="00F6632E" w:rsidP="003458E6">
      <w:pPr>
        <w:rPr>
          <w:rFonts w:cstheme="minorHAnsi"/>
        </w:rPr>
      </w:pPr>
    </w:p>
    <w:p w:rsidR="009A48AC" w:rsidRPr="00AF564D" w:rsidRDefault="009A48AC" w:rsidP="009A48AC">
      <w:pPr>
        <w:spacing w:after="0" w:line="240" w:lineRule="auto"/>
        <w:jc w:val="center"/>
        <w:rPr>
          <w:rFonts w:eastAsia="Times New Roman" w:cstheme="minorHAnsi"/>
          <w:b/>
          <w:sz w:val="36"/>
          <w:szCs w:val="36"/>
          <w:lang w:eastAsia="hr-HR"/>
        </w:rPr>
      </w:pPr>
    </w:p>
    <w:p w:rsidR="009A48AC" w:rsidRPr="00AF564D" w:rsidRDefault="009A48AC" w:rsidP="009A48AC">
      <w:pPr>
        <w:spacing w:after="0" w:line="240" w:lineRule="auto"/>
        <w:jc w:val="center"/>
        <w:rPr>
          <w:rFonts w:eastAsia="Times New Roman" w:cstheme="minorHAnsi"/>
          <w:b/>
          <w:sz w:val="36"/>
          <w:szCs w:val="36"/>
          <w:lang w:eastAsia="hr-HR"/>
        </w:rPr>
      </w:pPr>
    </w:p>
    <w:p w:rsidR="00A77F64" w:rsidRPr="00AF564D" w:rsidRDefault="00A77F64" w:rsidP="009A48AC">
      <w:pPr>
        <w:spacing w:after="0" w:line="276" w:lineRule="auto"/>
        <w:jc w:val="center"/>
        <w:rPr>
          <w:rFonts w:eastAsia="Times New Roman" w:cstheme="minorHAnsi"/>
          <w:b/>
          <w:sz w:val="36"/>
          <w:szCs w:val="36"/>
          <w:lang w:eastAsia="hr-HR"/>
        </w:rPr>
      </w:pPr>
    </w:p>
    <w:p w:rsidR="009A48AC" w:rsidRPr="00AF564D" w:rsidRDefault="00A77F64" w:rsidP="009A48AC">
      <w:pPr>
        <w:spacing w:after="0" w:line="276" w:lineRule="auto"/>
        <w:jc w:val="center"/>
        <w:rPr>
          <w:rFonts w:eastAsia="Times New Roman" w:cstheme="minorHAnsi"/>
          <w:b/>
          <w:sz w:val="32"/>
          <w:szCs w:val="32"/>
          <w:lang w:eastAsia="hr-HR"/>
        </w:rPr>
      </w:pPr>
      <w:r w:rsidRPr="00AF564D">
        <w:rPr>
          <w:rFonts w:eastAsia="Times New Roman" w:cstheme="minorHAnsi"/>
          <w:b/>
          <w:sz w:val="32"/>
          <w:szCs w:val="32"/>
          <w:lang w:eastAsia="hr-HR"/>
        </w:rPr>
        <w:t xml:space="preserve">IZVJEŠĆE O IZVRŠENJU </w:t>
      </w:r>
    </w:p>
    <w:p w:rsidR="009A48AC" w:rsidRDefault="009A48AC" w:rsidP="009A48AC">
      <w:pPr>
        <w:spacing w:after="0" w:line="276" w:lineRule="auto"/>
        <w:jc w:val="center"/>
        <w:rPr>
          <w:rFonts w:eastAsia="Times New Roman" w:cstheme="minorHAnsi"/>
          <w:b/>
          <w:sz w:val="32"/>
          <w:szCs w:val="32"/>
          <w:lang w:eastAsia="hr-HR"/>
        </w:rPr>
      </w:pPr>
      <w:r w:rsidRPr="00AF564D">
        <w:rPr>
          <w:rFonts w:eastAsia="Times New Roman" w:cstheme="minorHAnsi"/>
          <w:b/>
          <w:sz w:val="32"/>
          <w:szCs w:val="32"/>
          <w:lang w:eastAsia="hr-HR"/>
        </w:rPr>
        <w:t xml:space="preserve">PLANA DJELOVANJA </w:t>
      </w:r>
      <w:r w:rsidR="007869CF">
        <w:rPr>
          <w:rFonts w:eastAsia="Times New Roman" w:cstheme="minorHAnsi"/>
          <w:b/>
          <w:sz w:val="32"/>
          <w:szCs w:val="32"/>
          <w:lang w:eastAsia="hr-HR"/>
        </w:rPr>
        <w:t>GRADA LUDBREGA</w:t>
      </w:r>
      <w:r w:rsidRPr="00AF564D">
        <w:rPr>
          <w:rFonts w:eastAsia="Times New Roman" w:cstheme="minorHAnsi"/>
          <w:b/>
          <w:sz w:val="32"/>
          <w:szCs w:val="32"/>
          <w:lang w:eastAsia="hr-HR"/>
        </w:rPr>
        <w:t xml:space="preserve"> U PODRUČJU PRIRODNIH NEPOGODA ZA 20</w:t>
      </w:r>
      <w:r w:rsidR="00AC5E14" w:rsidRPr="00AF564D">
        <w:rPr>
          <w:rFonts w:eastAsia="Times New Roman" w:cstheme="minorHAnsi"/>
          <w:b/>
          <w:sz w:val="32"/>
          <w:szCs w:val="32"/>
          <w:lang w:eastAsia="hr-HR"/>
        </w:rPr>
        <w:t>20</w:t>
      </w:r>
      <w:r w:rsidRPr="00AF564D">
        <w:rPr>
          <w:rFonts w:eastAsia="Times New Roman" w:cstheme="minorHAnsi"/>
          <w:b/>
          <w:sz w:val="32"/>
          <w:szCs w:val="32"/>
          <w:lang w:eastAsia="hr-HR"/>
        </w:rPr>
        <w:t>. GODINU</w:t>
      </w:r>
    </w:p>
    <w:p w:rsidR="007869CF" w:rsidRPr="00AF564D" w:rsidRDefault="007869CF" w:rsidP="009A48AC">
      <w:pPr>
        <w:spacing w:after="0" w:line="276" w:lineRule="auto"/>
        <w:jc w:val="center"/>
        <w:rPr>
          <w:rFonts w:eastAsia="Times New Roman" w:cstheme="minorHAnsi"/>
          <w:b/>
          <w:sz w:val="32"/>
          <w:szCs w:val="32"/>
          <w:lang w:eastAsia="hr-HR"/>
        </w:rPr>
      </w:pPr>
    </w:p>
    <w:p w:rsidR="009A48AC" w:rsidRPr="00AF564D" w:rsidRDefault="007869CF" w:rsidP="009A48AC">
      <w:pPr>
        <w:spacing w:after="0" w:line="276" w:lineRule="auto"/>
        <w:jc w:val="center"/>
        <w:rPr>
          <w:rFonts w:eastAsia="Times New Roman" w:cstheme="minorHAnsi"/>
          <w:b/>
          <w:sz w:val="32"/>
          <w:szCs w:val="32"/>
          <w:lang w:eastAsia="hr-HR"/>
        </w:rPr>
      </w:pPr>
      <w:r>
        <w:rPr>
          <w:rFonts w:eastAsia="Times New Roman" w:cstheme="minorHAnsi"/>
          <w:b/>
          <w:noProof/>
          <w:sz w:val="32"/>
          <w:szCs w:val="32"/>
          <w:lang w:eastAsia="hr-HR"/>
        </w:rPr>
        <w:drawing>
          <wp:inline distT="0" distB="0" distL="0" distR="0">
            <wp:extent cx="1768868" cy="2000250"/>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2467" cy="2004320"/>
                    </a:xfrm>
                    <a:prstGeom prst="rect">
                      <a:avLst/>
                    </a:prstGeom>
                    <a:noFill/>
                  </pic:spPr>
                </pic:pic>
              </a:graphicData>
            </a:graphic>
          </wp:inline>
        </w:drawing>
      </w:r>
    </w:p>
    <w:p w:rsidR="009A48AC" w:rsidRPr="00AF564D" w:rsidRDefault="009A48AC" w:rsidP="009A48AC">
      <w:pPr>
        <w:spacing w:after="0" w:line="276" w:lineRule="auto"/>
        <w:jc w:val="center"/>
        <w:rPr>
          <w:rFonts w:eastAsia="Times New Roman" w:cstheme="minorHAnsi"/>
          <w:b/>
          <w:sz w:val="32"/>
          <w:szCs w:val="32"/>
          <w:lang w:eastAsia="hr-HR"/>
        </w:rPr>
      </w:pPr>
    </w:p>
    <w:p w:rsidR="009A48AC" w:rsidRPr="00AF564D" w:rsidRDefault="009A48AC" w:rsidP="009A48AC">
      <w:pPr>
        <w:spacing w:after="0" w:line="276" w:lineRule="auto"/>
        <w:jc w:val="center"/>
        <w:rPr>
          <w:rFonts w:eastAsia="Times New Roman" w:cstheme="minorHAnsi"/>
          <w:b/>
          <w:sz w:val="32"/>
          <w:szCs w:val="32"/>
          <w:lang w:eastAsia="hr-HR"/>
        </w:rPr>
      </w:pPr>
    </w:p>
    <w:p w:rsidR="009A48AC" w:rsidRPr="00AF564D" w:rsidRDefault="009A48AC" w:rsidP="009A48AC">
      <w:pPr>
        <w:spacing w:after="0" w:line="276" w:lineRule="auto"/>
        <w:jc w:val="center"/>
        <w:rPr>
          <w:rFonts w:eastAsia="Times New Roman" w:cstheme="minorHAnsi"/>
          <w:b/>
          <w:sz w:val="32"/>
          <w:szCs w:val="32"/>
          <w:lang w:eastAsia="hr-HR"/>
        </w:rPr>
      </w:pPr>
    </w:p>
    <w:p w:rsidR="009A48AC" w:rsidRPr="00AF564D" w:rsidRDefault="009A48AC" w:rsidP="009A48AC">
      <w:pPr>
        <w:spacing w:after="0" w:line="276" w:lineRule="auto"/>
        <w:jc w:val="center"/>
        <w:rPr>
          <w:rFonts w:eastAsia="Times New Roman" w:cstheme="minorHAnsi"/>
          <w:b/>
          <w:sz w:val="32"/>
          <w:szCs w:val="32"/>
          <w:lang w:eastAsia="hr-HR"/>
        </w:rPr>
      </w:pPr>
    </w:p>
    <w:p w:rsidR="009A48AC" w:rsidRPr="00AF564D" w:rsidRDefault="009A48AC" w:rsidP="009A48AC">
      <w:pPr>
        <w:spacing w:after="0" w:line="276" w:lineRule="auto"/>
        <w:jc w:val="center"/>
        <w:rPr>
          <w:rFonts w:eastAsia="Times New Roman" w:cstheme="minorHAnsi"/>
          <w:b/>
          <w:sz w:val="32"/>
          <w:szCs w:val="32"/>
          <w:lang w:eastAsia="hr-HR"/>
        </w:rPr>
      </w:pPr>
    </w:p>
    <w:p w:rsidR="009A48AC" w:rsidRPr="00AF564D" w:rsidRDefault="00BB7A08" w:rsidP="009A48AC">
      <w:pPr>
        <w:spacing w:after="0" w:line="276" w:lineRule="auto"/>
        <w:jc w:val="center"/>
        <w:rPr>
          <w:rFonts w:eastAsia="Times New Roman" w:cstheme="minorHAnsi"/>
          <w:bCs/>
          <w:sz w:val="24"/>
          <w:szCs w:val="24"/>
          <w:lang w:eastAsia="hr-HR"/>
        </w:rPr>
        <w:sectPr w:rsidR="009A48AC" w:rsidRPr="00AF564D" w:rsidSect="009A48AC">
          <w:footerReference w:type="default" r:id="rId10"/>
          <w:pgSz w:w="11906" w:h="16838"/>
          <w:pgMar w:top="1418" w:right="1418" w:bottom="1418" w:left="1701" w:header="709" w:footer="709" w:gutter="0"/>
          <w:cols w:space="708"/>
          <w:titlePg/>
          <w:docGrid w:linePitch="360"/>
        </w:sectPr>
      </w:pPr>
      <w:r>
        <w:rPr>
          <w:rFonts w:eastAsia="Times New Roman" w:cstheme="minorHAnsi"/>
          <w:bCs/>
          <w:sz w:val="24"/>
          <w:szCs w:val="24"/>
          <w:lang w:eastAsia="hr-HR"/>
        </w:rPr>
        <w:t xml:space="preserve">Ludbreg, </w:t>
      </w:r>
      <w:r w:rsidR="00AC5E14" w:rsidRPr="00AF564D">
        <w:rPr>
          <w:rFonts w:eastAsia="Times New Roman" w:cstheme="minorHAnsi"/>
          <w:bCs/>
          <w:sz w:val="24"/>
          <w:szCs w:val="24"/>
          <w:lang w:eastAsia="hr-HR"/>
        </w:rPr>
        <w:t>veljača 2021.</w:t>
      </w:r>
    </w:p>
    <w:p w:rsidR="009A48AC" w:rsidRPr="004E45DE" w:rsidRDefault="006877C9" w:rsidP="0098409B">
      <w:pPr>
        <w:spacing w:after="240" w:line="276" w:lineRule="auto"/>
        <w:jc w:val="center"/>
        <w:rPr>
          <w:rFonts w:asciiTheme="majorHAnsi" w:eastAsia="Times New Roman" w:hAnsiTheme="majorHAnsi" w:cstheme="majorHAnsi"/>
          <w:b/>
          <w:sz w:val="26"/>
          <w:szCs w:val="26"/>
          <w:lang w:eastAsia="hr-HR"/>
        </w:rPr>
      </w:pPr>
      <w:r w:rsidRPr="004E45DE">
        <w:rPr>
          <w:rFonts w:asciiTheme="majorHAnsi" w:eastAsia="Times New Roman" w:hAnsiTheme="majorHAnsi" w:cstheme="majorHAnsi"/>
          <w:b/>
          <w:sz w:val="26"/>
          <w:szCs w:val="26"/>
          <w:lang w:eastAsia="hr-HR"/>
        </w:rPr>
        <w:lastRenderedPageBreak/>
        <w:t>SADRŽAJ</w:t>
      </w:r>
    </w:p>
    <w:p w:rsidR="00B935A8" w:rsidRPr="00B935A8" w:rsidRDefault="00206741">
      <w:pPr>
        <w:pStyle w:val="Sadraj1"/>
        <w:tabs>
          <w:tab w:val="right" w:leader="dot" w:pos="8777"/>
        </w:tabs>
        <w:rPr>
          <w:rFonts w:eastAsiaTheme="minorEastAsia" w:cstheme="minorBidi"/>
          <w:b w:val="0"/>
          <w:bCs w:val="0"/>
          <w:caps w:val="0"/>
          <w:noProof/>
          <w:sz w:val="22"/>
          <w:szCs w:val="22"/>
          <w:lang w:eastAsia="hr-HR"/>
        </w:rPr>
      </w:pPr>
      <w:r w:rsidRPr="00206741">
        <w:rPr>
          <w:rFonts w:eastAsia="Times New Roman" w:cs="Calibri Light"/>
          <w:b w:val="0"/>
          <w:sz w:val="22"/>
          <w:szCs w:val="22"/>
          <w:highlight w:val="yellow"/>
          <w:lang w:eastAsia="hr-HR"/>
        </w:rPr>
        <w:fldChar w:fldCharType="begin"/>
      </w:r>
      <w:r w:rsidR="006877C9" w:rsidRPr="00B935A8">
        <w:rPr>
          <w:rFonts w:eastAsia="Times New Roman" w:cs="Calibri Light"/>
          <w:b w:val="0"/>
          <w:sz w:val="22"/>
          <w:szCs w:val="22"/>
          <w:highlight w:val="yellow"/>
          <w:lang w:eastAsia="hr-HR"/>
        </w:rPr>
        <w:instrText xml:space="preserve"> TOC \o "1-3" \h \z \u </w:instrText>
      </w:r>
      <w:r w:rsidRPr="00206741">
        <w:rPr>
          <w:rFonts w:eastAsia="Times New Roman" w:cs="Calibri Light"/>
          <w:b w:val="0"/>
          <w:sz w:val="22"/>
          <w:szCs w:val="22"/>
          <w:highlight w:val="yellow"/>
          <w:lang w:eastAsia="hr-HR"/>
        </w:rPr>
        <w:fldChar w:fldCharType="separate"/>
      </w:r>
      <w:hyperlink w:anchor="_Toc64289602" w:history="1">
        <w:r w:rsidR="00B935A8" w:rsidRPr="00B935A8">
          <w:rPr>
            <w:rStyle w:val="Hiperveza"/>
            <w:noProof/>
            <w:sz w:val="22"/>
            <w:szCs w:val="22"/>
          </w:rPr>
          <w:t>1. UVOD</w:t>
        </w:r>
        <w:r w:rsidR="00B935A8" w:rsidRPr="00B935A8">
          <w:rPr>
            <w:noProof/>
            <w:webHidden/>
            <w:sz w:val="22"/>
            <w:szCs w:val="22"/>
          </w:rPr>
          <w:tab/>
        </w:r>
        <w:r w:rsidRPr="00B935A8">
          <w:rPr>
            <w:noProof/>
            <w:webHidden/>
            <w:sz w:val="22"/>
            <w:szCs w:val="22"/>
          </w:rPr>
          <w:fldChar w:fldCharType="begin"/>
        </w:r>
        <w:r w:rsidR="00B935A8" w:rsidRPr="00B935A8">
          <w:rPr>
            <w:noProof/>
            <w:webHidden/>
            <w:sz w:val="22"/>
            <w:szCs w:val="22"/>
          </w:rPr>
          <w:instrText xml:space="preserve"> PAGEREF _Toc64289602 \h </w:instrText>
        </w:r>
        <w:r w:rsidRPr="00B935A8">
          <w:rPr>
            <w:noProof/>
            <w:webHidden/>
            <w:sz w:val="22"/>
            <w:szCs w:val="22"/>
          </w:rPr>
        </w:r>
        <w:r w:rsidRPr="00B935A8">
          <w:rPr>
            <w:noProof/>
            <w:webHidden/>
            <w:sz w:val="22"/>
            <w:szCs w:val="22"/>
          </w:rPr>
          <w:fldChar w:fldCharType="separate"/>
        </w:r>
        <w:r w:rsidR="00B935A8" w:rsidRPr="00B935A8">
          <w:rPr>
            <w:noProof/>
            <w:webHidden/>
            <w:sz w:val="22"/>
            <w:szCs w:val="22"/>
          </w:rPr>
          <w:t>3</w:t>
        </w:r>
        <w:r w:rsidRPr="00B935A8">
          <w:rPr>
            <w:noProof/>
            <w:webHidden/>
            <w:sz w:val="22"/>
            <w:szCs w:val="22"/>
          </w:rPr>
          <w:fldChar w:fldCharType="end"/>
        </w:r>
      </w:hyperlink>
    </w:p>
    <w:p w:rsidR="00B935A8" w:rsidRPr="00B935A8" w:rsidRDefault="00206741">
      <w:pPr>
        <w:pStyle w:val="Sadraj1"/>
        <w:tabs>
          <w:tab w:val="right" w:leader="dot" w:pos="8777"/>
        </w:tabs>
        <w:rPr>
          <w:rFonts w:eastAsiaTheme="minorEastAsia" w:cstheme="minorBidi"/>
          <w:b w:val="0"/>
          <w:bCs w:val="0"/>
          <w:caps w:val="0"/>
          <w:noProof/>
          <w:sz w:val="22"/>
          <w:szCs w:val="22"/>
          <w:lang w:eastAsia="hr-HR"/>
        </w:rPr>
      </w:pPr>
      <w:hyperlink w:anchor="_Toc64289603" w:history="1">
        <w:r w:rsidR="00B935A8" w:rsidRPr="00B935A8">
          <w:rPr>
            <w:rStyle w:val="Hiperveza"/>
            <w:noProof/>
            <w:sz w:val="22"/>
            <w:szCs w:val="22"/>
          </w:rPr>
          <w:t>2. PRIRODNE NEPOGODE</w:t>
        </w:r>
        <w:r w:rsidR="00B935A8" w:rsidRPr="00B935A8">
          <w:rPr>
            <w:noProof/>
            <w:webHidden/>
            <w:sz w:val="22"/>
            <w:szCs w:val="22"/>
          </w:rPr>
          <w:tab/>
        </w:r>
        <w:r w:rsidRPr="00B935A8">
          <w:rPr>
            <w:noProof/>
            <w:webHidden/>
            <w:sz w:val="22"/>
            <w:szCs w:val="22"/>
          </w:rPr>
          <w:fldChar w:fldCharType="begin"/>
        </w:r>
        <w:r w:rsidR="00B935A8" w:rsidRPr="00B935A8">
          <w:rPr>
            <w:noProof/>
            <w:webHidden/>
            <w:sz w:val="22"/>
            <w:szCs w:val="22"/>
          </w:rPr>
          <w:instrText xml:space="preserve"> PAGEREF _Toc64289603 \h </w:instrText>
        </w:r>
        <w:r w:rsidRPr="00B935A8">
          <w:rPr>
            <w:noProof/>
            <w:webHidden/>
            <w:sz w:val="22"/>
            <w:szCs w:val="22"/>
          </w:rPr>
        </w:r>
        <w:r w:rsidRPr="00B935A8">
          <w:rPr>
            <w:noProof/>
            <w:webHidden/>
            <w:sz w:val="22"/>
            <w:szCs w:val="22"/>
          </w:rPr>
          <w:fldChar w:fldCharType="separate"/>
        </w:r>
        <w:r w:rsidR="00B935A8" w:rsidRPr="00B935A8">
          <w:rPr>
            <w:noProof/>
            <w:webHidden/>
            <w:sz w:val="22"/>
            <w:szCs w:val="22"/>
          </w:rPr>
          <w:t>3</w:t>
        </w:r>
        <w:r w:rsidRPr="00B935A8">
          <w:rPr>
            <w:noProof/>
            <w:webHidden/>
            <w:sz w:val="22"/>
            <w:szCs w:val="22"/>
          </w:rPr>
          <w:fldChar w:fldCharType="end"/>
        </w:r>
      </w:hyperlink>
    </w:p>
    <w:p w:rsidR="00B935A8" w:rsidRPr="00B935A8" w:rsidRDefault="00206741">
      <w:pPr>
        <w:pStyle w:val="Sadraj1"/>
        <w:tabs>
          <w:tab w:val="right" w:leader="dot" w:pos="8777"/>
        </w:tabs>
        <w:rPr>
          <w:rFonts w:eastAsiaTheme="minorEastAsia" w:cstheme="minorBidi"/>
          <w:b w:val="0"/>
          <w:bCs w:val="0"/>
          <w:caps w:val="0"/>
          <w:noProof/>
          <w:sz w:val="22"/>
          <w:szCs w:val="22"/>
          <w:lang w:eastAsia="hr-HR"/>
        </w:rPr>
      </w:pPr>
      <w:hyperlink w:anchor="_Toc64289604" w:history="1">
        <w:r w:rsidR="00B935A8" w:rsidRPr="00B935A8">
          <w:rPr>
            <w:rStyle w:val="Hiperveza"/>
            <w:noProof/>
            <w:sz w:val="22"/>
            <w:szCs w:val="22"/>
          </w:rPr>
          <w:t>3. POPIS MJERA I NOSITELJA MJERA U SLUČAJU NASTAJANJA PRIRODNIH NEPOGODA NA PODRUČJU GRADA LUDBREGA</w:t>
        </w:r>
        <w:r w:rsidR="00B935A8" w:rsidRPr="00B935A8">
          <w:rPr>
            <w:noProof/>
            <w:webHidden/>
            <w:sz w:val="22"/>
            <w:szCs w:val="22"/>
          </w:rPr>
          <w:tab/>
        </w:r>
        <w:r w:rsidRPr="00B935A8">
          <w:rPr>
            <w:noProof/>
            <w:webHidden/>
            <w:sz w:val="22"/>
            <w:szCs w:val="22"/>
          </w:rPr>
          <w:fldChar w:fldCharType="begin"/>
        </w:r>
        <w:r w:rsidR="00B935A8" w:rsidRPr="00B935A8">
          <w:rPr>
            <w:noProof/>
            <w:webHidden/>
            <w:sz w:val="22"/>
            <w:szCs w:val="22"/>
          </w:rPr>
          <w:instrText xml:space="preserve"> PAGEREF _Toc64289604 \h </w:instrText>
        </w:r>
        <w:r w:rsidRPr="00B935A8">
          <w:rPr>
            <w:noProof/>
            <w:webHidden/>
            <w:sz w:val="22"/>
            <w:szCs w:val="22"/>
          </w:rPr>
        </w:r>
        <w:r w:rsidRPr="00B935A8">
          <w:rPr>
            <w:noProof/>
            <w:webHidden/>
            <w:sz w:val="22"/>
            <w:szCs w:val="22"/>
          </w:rPr>
          <w:fldChar w:fldCharType="separate"/>
        </w:r>
        <w:r w:rsidR="00B935A8" w:rsidRPr="00B935A8">
          <w:rPr>
            <w:noProof/>
            <w:webHidden/>
            <w:sz w:val="22"/>
            <w:szCs w:val="22"/>
          </w:rPr>
          <w:t>4</w:t>
        </w:r>
        <w:r w:rsidRPr="00B935A8">
          <w:rPr>
            <w:noProof/>
            <w:webHidden/>
            <w:sz w:val="22"/>
            <w:szCs w:val="22"/>
          </w:rPr>
          <w:fldChar w:fldCharType="end"/>
        </w:r>
      </w:hyperlink>
    </w:p>
    <w:p w:rsidR="00B935A8" w:rsidRPr="00B935A8" w:rsidRDefault="00206741">
      <w:pPr>
        <w:pStyle w:val="Sadraj1"/>
        <w:tabs>
          <w:tab w:val="right" w:leader="dot" w:pos="8777"/>
        </w:tabs>
        <w:rPr>
          <w:rFonts w:eastAsiaTheme="minorEastAsia" w:cstheme="minorBidi"/>
          <w:b w:val="0"/>
          <w:bCs w:val="0"/>
          <w:caps w:val="0"/>
          <w:noProof/>
          <w:sz w:val="22"/>
          <w:szCs w:val="22"/>
          <w:lang w:eastAsia="hr-HR"/>
        </w:rPr>
      </w:pPr>
      <w:hyperlink w:anchor="_Toc64289605" w:history="1">
        <w:r w:rsidR="00B935A8" w:rsidRPr="00B935A8">
          <w:rPr>
            <w:rStyle w:val="Hiperveza"/>
            <w:noProof/>
            <w:sz w:val="22"/>
            <w:szCs w:val="22"/>
          </w:rPr>
          <w:t>4. IZVORI SREDSTVA POMOĆI ZA UBLAŽAVANJE I DJELOMIČNO UKLANJANJE POSLJEDICA PRIRODNIH NEPOGODA</w:t>
        </w:r>
        <w:r w:rsidR="00B935A8" w:rsidRPr="00B935A8">
          <w:rPr>
            <w:noProof/>
            <w:webHidden/>
            <w:sz w:val="22"/>
            <w:szCs w:val="22"/>
          </w:rPr>
          <w:tab/>
        </w:r>
        <w:r w:rsidRPr="00B935A8">
          <w:rPr>
            <w:noProof/>
            <w:webHidden/>
            <w:sz w:val="22"/>
            <w:szCs w:val="22"/>
          </w:rPr>
          <w:fldChar w:fldCharType="begin"/>
        </w:r>
        <w:r w:rsidR="00B935A8" w:rsidRPr="00B935A8">
          <w:rPr>
            <w:noProof/>
            <w:webHidden/>
            <w:sz w:val="22"/>
            <w:szCs w:val="22"/>
          </w:rPr>
          <w:instrText xml:space="preserve"> PAGEREF _Toc64289605 \h </w:instrText>
        </w:r>
        <w:r w:rsidRPr="00B935A8">
          <w:rPr>
            <w:noProof/>
            <w:webHidden/>
            <w:sz w:val="22"/>
            <w:szCs w:val="22"/>
          </w:rPr>
        </w:r>
        <w:r w:rsidRPr="00B935A8">
          <w:rPr>
            <w:noProof/>
            <w:webHidden/>
            <w:sz w:val="22"/>
            <w:szCs w:val="22"/>
          </w:rPr>
          <w:fldChar w:fldCharType="separate"/>
        </w:r>
        <w:r w:rsidR="00B935A8" w:rsidRPr="00B935A8">
          <w:rPr>
            <w:noProof/>
            <w:webHidden/>
            <w:sz w:val="22"/>
            <w:szCs w:val="22"/>
          </w:rPr>
          <w:t>4</w:t>
        </w:r>
        <w:r w:rsidRPr="00B935A8">
          <w:rPr>
            <w:noProof/>
            <w:webHidden/>
            <w:sz w:val="22"/>
            <w:szCs w:val="22"/>
          </w:rPr>
          <w:fldChar w:fldCharType="end"/>
        </w:r>
      </w:hyperlink>
    </w:p>
    <w:p w:rsidR="00B935A8" w:rsidRPr="00B935A8" w:rsidRDefault="00206741">
      <w:pPr>
        <w:pStyle w:val="Sadraj1"/>
        <w:tabs>
          <w:tab w:val="right" w:leader="dot" w:pos="8777"/>
        </w:tabs>
        <w:rPr>
          <w:rFonts w:eastAsiaTheme="minorEastAsia" w:cstheme="minorBidi"/>
          <w:b w:val="0"/>
          <w:bCs w:val="0"/>
          <w:caps w:val="0"/>
          <w:noProof/>
          <w:sz w:val="22"/>
          <w:szCs w:val="22"/>
          <w:lang w:eastAsia="hr-HR"/>
        </w:rPr>
      </w:pPr>
      <w:hyperlink w:anchor="_Toc64289606" w:history="1">
        <w:r w:rsidR="00B935A8" w:rsidRPr="00B935A8">
          <w:rPr>
            <w:rStyle w:val="Hiperveza"/>
            <w:noProof/>
            <w:sz w:val="22"/>
            <w:szCs w:val="22"/>
          </w:rPr>
          <w:t>5. PROGLAŠENJE PRIRODNE NEPOGODE</w:t>
        </w:r>
        <w:r w:rsidR="00B935A8" w:rsidRPr="00B935A8">
          <w:rPr>
            <w:noProof/>
            <w:webHidden/>
            <w:sz w:val="22"/>
            <w:szCs w:val="22"/>
          </w:rPr>
          <w:tab/>
        </w:r>
        <w:r w:rsidRPr="00B935A8">
          <w:rPr>
            <w:noProof/>
            <w:webHidden/>
            <w:sz w:val="22"/>
            <w:szCs w:val="22"/>
          </w:rPr>
          <w:fldChar w:fldCharType="begin"/>
        </w:r>
        <w:r w:rsidR="00B935A8" w:rsidRPr="00B935A8">
          <w:rPr>
            <w:noProof/>
            <w:webHidden/>
            <w:sz w:val="22"/>
            <w:szCs w:val="22"/>
          </w:rPr>
          <w:instrText xml:space="preserve"> PAGEREF _Toc64289606 \h </w:instrText>
        </w:r>
        <w:r w:rsidRPr="00B935A8">
          <w:rPr>
            <w:noProof/>
            <w:webHidden/>
            <w:sz w:val="22"/>
            <w:szCs w:val="22"/>
          </w:rPr>
        </w:r>
        <w:r w:rsidRPr="00B935A8">
          <w:rPr>
            <w:noProof/>
            <w:webHidden/>
            <w:sz w:val="22"/>
            <w:szCs w:val="22"/>
          </w:rPr>
          <w:fldChar w:fldCharType="separate"/>
        </w:r>
        <w:r w:rsidR="00B935A8" w:rsidRPr="00B935A8">
          <w:rPr>
            <w:noProof/>
            <w:webHidden/>
            <w:sz w:val="22"/>
            <w:szCs w:val="22"/>
          </w:rPr>
          <w:t>5</w:t>
        </w:r>
        <w:r w:rsidRPr="00B935A8">
          <w:rPr>
            <w:noProof/>
            <w:webHidden/>
            <w:sz w:val="22"/>
            <w:szCs w:val="22"/>
          </w:rPr>
          <w:fldChar w:fldCharType="end"/>
        </w:r>
      </w:hyperlink>
    </w:p>
    <w:p w:rsidR="00B935A8" w:rsidRPr="00B935A8" w:rsidRDefault="00206741">
      <w:pPr>
        <w:pStyle w:val="Sadraj1"/>
        <w:tabs>
          <w:tab w:val="right" w:leader="dot" w:pos="8777"/>
        </w:tabs>
        <w:rPr>
          <w:rFonts w:eastAsiaTheme="minorEastAsia" w:cstheme="minorBidi"/>
          <w:b w:val="0"/>
          <w:bCs w:val="0"/>
          <w:caps w:val="0"/>
          <w:noProof/>
          <w:sz w:val="22"/>
          <w:szCs w:val="22"/>
          <w:lang w:eastAsia="hr-HR"/>
        </w:rPr>
      </w:pPr>
      <w:hyperlink w:anchor="_Toc64289607" w:history="1">
        <w:r w:rsidR="00B935A8" w:rsidRPr="00B935A8">
          <w:rPr>
            <w:rStyle w:val="Hiperveza"/>
            <w:noProof/>
            <w:sz w:val="22"/>
            <w:szCs w:val="22"/>
          </w:rPr>
          <w:t>6. PROCJENA OSIGURANJA OPREME I DRUGIH SREDSTAVA ZA ZAŠTITU I SPRJEČAVANJE STRADANJA IMOVINE, GOSPODARSKIH FUNKCIJA I STRADAVANJA STANOVNIŠTVA</w:t>
        </w:r>
        <w:r w:rsidR="00B935A8" w:rsidRPr="00B935A8">
          <w:rPr>
            <w:noProof/>
            <w:webHidden/>
            <w:sz w:val="22"/>
            <w:szCs w:val="22"/>
          </w:rPr>
          <w:tab/>
        </w:r>
        <w:r w:rsidRPr="00B935A8">
          <w:rPr>
            <w:noProof/>
            <w:webHidden/>
            <w:sz w:val="22"/>
            <w:szCs w:val="22"/>
          </w:rPr>
          <w:fldChar w:fldCharType="begin"/>
        </w:r>
        <w:r w:rsidR="00B935A8" w:rsidRPr="00B935A8">
          <w:rPr>
            <w:noProof/>
            <w:webHidden/>
            <w:sz w:val="22"/>
            <w:szCs w:val="22"/>
          </w:rPr>
          <w:instrText xml:space="preserve"> PAGEREF _Toc64289607 \h </w:instrText>
        </w:r>
        <w:r w:rsidRPr="00B935A8">
          <w:rPr>
            <w:noProof/>
            <w:webHidden/>
            <w:sz w:val="22"/>
            <w:szCs w:val="22"/>
          </w:rPr>
        </w:r>
        <w:r w:rsidRPr="00B935A8">
          <w:rPr>
            <w:noProof/>
            <w:webHidden/>
            <w:sz w:val="22"/>
            <w:szCs w:val="22"/>
          </w:rPr>
          <w:fldChar w:fldCharType="separate"/>
        </w:r>
        <w:r w:rsidR="00B935A8" w:rsidRPr="00B935A8">
          <w:rPr>
            <w:noProof/>
            <w:webHidden/>
            <w:sz w:val="22"/>
            <w:szCs w:val="22"/>
          </w:rPr>
          <w:t>5</w:t>
        </w:r>
        <w:r w:rsidRPr="00B935A8">
          <w:rPr>
            <w:noProof/>
            <w:webHidden/>
            <w:sz w:val="22"/>
            <w:szCs w:val="22"/>
          </w:rPr>
          <w:fldChar w:fldCharType="end"/>
        </w:r>
      </w:hyperlink>
    </w:p>
    <w:p w:rsidR="00B935A8" w:rsidRPr="00B935A8" w:rsidRDefault="00206741">
      <w:pPr>
        <w:pStyle w:val="Sadraj1"/>
        <w:tabs>
          <w:tab w:val="right" w:leader="dot" w:pos="8777"/>
        </w:tabs>
        <w:rPr>
          <w:rFonts w:eastAsiaTheme="minorEastAsia" w:cstheme="minorBidi"/>
          <w:b w:val="0"/>
          <w:bCs w:val="0"/>
          <w:caps w:val="0"/>
          <w:noProof/>
          <w:sz w:val="22"/>
          <w:szCs w:val="22"/>
          <w:lang w:eastAsia="hr-HR"/>
        </w:rPr>
      </w:pPr>
      <w:hyperlink w:anchor="_Toc64289608" w:history="1">
        <w:r w:rsidR="00B935A8" w:rsidRPr="00B935A8">
          <w:rPr>
            <w:rStyle w:val="Hiperveza"/>
            <w:noProof/>
            <w:sz w:val="22"/>
            <w:szCs w:val="22"/>
          </w:rPr>
          <w:t>7. MJERE I SURADNJA S NADLEŽNIM TIJELIMA</w:t>
        </w:r>
        <w:r w:rsidR="00B935A8" w:rsidRPr="00B935A8">
          <w:rPr>
            <w:noProof/>
            <w:webHidden/>
            <w:sz w:val="22"/>
            <w:szCs w:val="22"/>
          </w:rPr>
          <w:tab/>
        </w:r>
        <w:r w:rsidRPr="00B935A8">
          <w:rPr>
            <w:noProof/>
            <w:webHidden/>
            <w:sz w:val="22"/>
            <w:szCs w:val="22"/>
          </w:rPr>
          <w:fldChar w:fldCharType="begin"/>
        </w:r>
        <w:r w:rsidR="00B935A8" w:rsidRPr="00B935A8">
          <w:rPr>
            <w:noProof/>
            <w:webHidden/>
            <w:sz w:val="22"/>
            <w:szCs w:val="22"/>
          </w:rPr>
          <w:instrText xml:space="preserve"> PAGEREF _Toc64289608 \h </w:instrText>
        </w:r>
        <w:r w:rsidRPr="00B935A8">
          <w:rPr>
            <w:noProof/>
            <w:webHidden/>
            <w:sz w:val="22"/>
            <w:szCs w:val="22"/>
          </w:rPr>
        </w:r>
        <w:r w:rsidRPr="00B935A8">
          <w:rPr>
            <w:noProof/>
            <w:webHidden/>
            <w:sz w:val="22"/>
            <w:szCs w:val="22"/>
          </w:rPr>
          <w:fldChar w:fldCharType="separate"/>
        </w:r>
        <w:r w:rsidR="00B935A8" w:rsidRPr="00B935A8">
          <w:rPr>
            <w:noProof/>
            <w:webHidden/>
            <w:sz w:val="22"/>
            <w:szCs w:val="22"/>
          </w:rPr>
          <w:t>6</w:t>
        </w:r>
        <w:r w:rsidRPr="00B935A8">
          <w:rPr>
            <w:noProof/>
            <w:webHidden/>
            <w:sz w:val="22"/>
            <w:szCs w:val="22"/>
          </w:rPr>
          <w:fldChar w:fldCharType="end"/>
        </w:r>
      </w:hyperlink>
    </w:p>
    <w:p w:rsidR="00B935A8" w:rsidRPr="00B935A8" w:rsidRDefault="00206741">
      <w:pPr>
        <w:pStyle w:val="Sadraj2"/>
        <w:tabs>
          <w:tab w:val="left" w:pos="880"/>
          <w:tab w:val="right" w:leader="dot" w:pos="8777"/>
        </w:tabs>
        <w:rPr>
          <w:rFonts w:eastAsiaTheme="minorEastAsia" w:cstheme="minorBidi"/>
          <w:smallCaps w:val="0"/>
          <w:noProof/>
          <w:sz w:val="22"/>
          <w:szCs w:val="22"/>
          <w:lang w:eastAsia="hr-HR"/>
        </w:rPr>
      </w:pPr>
      <w:hyperlink w:anchor="_Toc64289609" w:history="1">
        <w:r w:rsidR="00B935A8" w:rsidRPr="00B935A8">
          <w:rPr>
            <w:rStyle w:val="Hiperveza"/>
            <w:noProof/>
            <w:sz w:val="22"/>
            <w:szCs w:val="22"/>
          </w:rPr>
          <w:t>7.1.</w:t>
        </w:r>
        <w:r w:rsidR="00B935A8" w:rsidRPr="00B935A8">
          <w:rPr>
            <w:rFonts w:eastAsiaTheme="minorEastAsia" w:cstheme="minorBidi"/>
            <w:smallCaps w:val="0"/>
            <w:noProof/>
            <w:sz w:val="22"/>
            <w:szCs w:val="22"/>
            <w:lang w:eastAsia="hr-HR"/>
          </w:rPr>
          <w:tab/>
        </w:r>
        <w:r w:rsidR="00B935A8" w:rsidRPr="00B935A8">
          <w:rPr>
            <w:rStyle w:val="Hiperveza"/>
            <w:noProof/>
            <w:sz w:val="22"/>
            <w:szCs w:val="22"/>
          </w:rPr>
          <w:t>Povjerenstva za procjenu šteta od prirodnih nepogoda</w:t>
        </w:r>
        <w:r w:rsidR="00B935A8" w:rsidRPr="00B935A8">
          <w:rPr>
            <w:noProof/>
            <w:webHidden/>
            <w:sz w:val="22"/>
            <w:szCs w:val="22"/>
          </w:rPr>
          <w:tab/>
        </w:r>
        <w:r w:rsidRPr="00B935A8">
          <w:rPr>
            <w:noProof/>
            <w:webHidden/>
            <w:sz w:val="22"/>
            <w:szCs w:val="22"/>
          </w:rPr>
          <w:fldChar w:fldCharType="begin"/>
        </w:r>
        <w:r w:rsidR="00B935A8" w:rsidRPr="00B935A8">
          <w:rPr>
            <w:noProof/>
            <w:webHidden/>
            <w:sz w:val="22"/>
            <w:szCs w:val="22"/>
          </w:rPr>
          <w:instrText xml:space="preserve"> PAGEREF _Toc64289609 \h </w:instrText>
        </w:r>
        <w:r w:rsidRPr="00B935A8">
          <w:rPr>
            <w:noProof/>
            <w:webHidden/>
            <w:sz w:val="22"/>
            <w:szCs w:val="22"/>
          </w:rPr>
        </w:r>
        <w:r w:rsidRPr="00B935A8">
          <w:rPr>
            <w:noProof/>
            <w:webHidden/>
            <w:sz w:val="22"/>
            <w:szCs w:val="22"/>
          </w:rPr>
          <w:fldChar w:fldCharType="separate"/>
        </w:r>
        <w:r w:rsidR="00B935A8" w:rsidRPr="00B935A8">
          <w:rPr>
            <w:noProof/>
            <w:webHidden/>
            <w:sz w:val="22"/>
            <w:szCs w:val="22"/>
          </w:rPr>
          <w:t>6</w:t>
        </w:r>
        <w:r w:rsidRPr="00B935A8">
          <w:rPr>
            <w:noProof/>
            <w:webHidden/>
            <w:sz w:val="22"/>
            <w:szCs w:val="22"/>
          </w:rPr>
          <w:fldChar w:fldCharType="end"/>
        </w:r>
      </w:hyperlink>
    </w:p>
    <w:p w:rsidR="00B935A8" w:rsidRPr="00B935A8" w:rsidRDefault="00206741">
      <w:pPr>
        <w:pStyle w:val="Sadraj2"/>
        <w:tabs>
          <w:tab w:val="left" w:pos="880"/>
          <w:tab w:val="right" w:leader="dot" w:pos="8777"/>
        </w:tabs>
        <w:rPr>
          <w:rFonts w:eastAsiaTheme="minorEastAsia" w:cstheme="minorBidi"/>
          <w:smallCaps w:val="0"/>
          <w:noProof/>
          <w:sz w:val="22"/>
          <w:szCs w:val="22"/>
          <w:lang w:eastAsia="hr-HR"/>
        </w:rPr>
      </w:pPr>
      <w:hyperlink w:anchor="_Toc64289610" w:history="1">
        <w:r w:rsidR="00B935A8" w:rsidRPr="00B935A8">
          <w:rPr>
            <w:rStyle w:val="Hiperveza"/>
            <w:rFonts w:eastAsia="Calibri"/>
            <w:noProof/>
            <w:sz w:val="22"/>
            <w:szCs w:val="22"/>
          </w:rPr>
          <w:t>7.1.</w:t>
        </w:r>
        <w:r w:rsidR="00B935A8" w:rsidRPr="00B935A8">
          <w:rPr>
            <w:rFonts w:eastAsiaTheme="minorEastAsia" w:cstheme="minorBidi"/>
            <w:smallCaps w:val="0"/>
            <w:noProof/>
            <w:sz w:val="22"/>
            <w:szCs w:val="22"/>
            <w:lang w:eastAsia="hr-HR"/>
          </w:rPr>
          <w:tab/>
        </w:r>
        <w:r w:rsidR="00B935A8" w:rsidRPr="00B935A8">
          <w:rPr>
            <w:rStyle w:val="Hiperveza"/>
            <w:rFonts w:eastAsia="Calibri"/>
            <w:noProof/>
            <w:sz w:val="22"/>
            <w:szCs w:val="22"/>
          </w:rPr>
          <w:t>Agrotehničke mjere</w:t>
        </w:r>
        <w:r w:rsidR="00B935A8" w:rsidRPr="00B935A8">
          <w:rPr>
            <w:noProof/>
            <w:webHidden/>
            <w:sz w:val="22"/>
            <w:szCs w:val="22"/>
          </w:rPr>
          <w:tab/>
        </w:r>
        <w:r w:rsidRPr="00B935A8">
          <w:rPr>
            <w:noProof/>
            <w:webHidden/>
            <w:sz w:val="22"/>
            <w:szCs w:val="22"/>
          </w:rPr>
          <w:fldChar w:fldCharType="begin"/>
        </w:r>
        <w:r w:rsidR="00B935A8" w:rsidRPr="00B935A8">
          <w:rPr>
            <w:noProof/>
            <w:webHidden/>
            <w:sz w:val="22"/>
            <w:szCs w:val="22"/>
          </w:rPr>
          <w:instrText xml:space="preserve"> PAGEREF _Toc64289610 \h </w:instrText>
        </w:r>
        <w:r w:rsidRPr="00B935A8">
          <w:rPr>
            <w:noProof/>
            <w:webHidden/>
            <w:sz w:val="22"/>
            <w:szCs w:val="22"/>
          </w:rPr>
        </w:r>
        <w:r w:rsidRPr="00B935A8">
          <w:rPr>
            <w:noProof/>
            <w:webHidden/>
            <w:sz w:val="22"/>
            <w:szCs w:val="22"/>
          </w:rPr>
          <w:fldChar w:fldCharType="separate"/>
        </w:r>
        <w:r w:rsidR="00B935A8" w:rsidRPr="00B935A8">
          <w:rPr>
            <w:noProof/>
            <w:webHidden/>
            <w:sz w:val="22"/>
            <w:szCs w:val="22"/>
          </w:rPr>
          <w:t>6</w:t>
        </w:r>
        <w:r w:rsidRPr="00B935A8">
          <w:rPr>
            <w:noProof/>
            <w:webHidden/>
            <w:sz w:val="22"/>
            <w:szCs w:val="22"/>
          </w:rPr>
          <w:fldChar w:fldCharType="end"/>
        </w:r>
      </w:hyperlink>
    </w:p>
    <w:p w:rsidR="00B935A8" w:rsidRPr="00B935A8" w:rsidRDefault="00206741">
      <w:pPr>
        <w:pStyle w:val="Sadraj2"/>
        <w:tabs>
          <w:tab w:val="left" w:pos="880"/>
          <w:tab w:val="right" w:leader="dot" w:pos="8777"/>
        </w:tabs>
        <w:rPr>
          <w:rFonts w:eastAsiaTheme="minorEastAsia" w:cstheme="minorBidi"/>
          <w:smallCaps w:val="0"/>
          <w:noProof/>
          <w:sz w:val="22"/>
          <w:szCs w:val="22"/>
          <w:lang w:eastAsia="hr-HR"/>
        </w:rPr>
      </w:pPr>
      <w:hyperlink w:anchor="_Toc64289611" w:history="1">
        <w:r w:rsidR="00B935A8" w:rsidRPr="00B935A8">
          <w:rPr>
            <w:rStyle w:val="Hiperveza"/>
            <w:noProof/>
            <w:sz w:val="22"/>
            <w:szCs w:val="22"/>
          </w:rPr>
          <w:t>7.2.</w:t>
        </w:r>
        <w:r w:rsidR="00B935A8" w:rsidRPr="00B935A8">
          <w:rPr>
            <w:rFonts w:eastAsiaTheme="minorEastAsia" w:cstheme="minorBidi"/>
            <w:smallCaps w:val="0"/>
            <w:noProof/>
            <w:sz w:val="22"/>
            <w:szCs w:val="22"/>
            <w:lang w:eastAsia="hr-HR"/>
          </w:rPr>
          <w:tab/>
        </w:r>
        <w:r w:rsidR="00B935A8" w:rsidRPr="00B935A8">
          <w:rPr>
            <w:rStyle w:val="Hiperveza"/>
            <w:noProof/>
            <w:sz w:val="22"/>
            <w:szCs w:val="22"/>
          </w:rPr>
          <w:t>Mjere zaštite od suše</w:t>
        </w:r>
        <w:r w:rsidR="00B935A8" w:rsidRPr="00B935A8">
          <w:rPr>
            <w:noProof/>
            <w:webHidden/>
            <w:sz w:val="22"/>
            <w:szCs w:val="22"/>
          </w:rPr>
          <w:tab/>
        </w:r>
        <w:r w:rsidRPr="00B935A8">
          <w:rPr>
            <w:noProof/>
            <w:webHidden/>
            <w:sz w:val="22"/>
            <w:szCs w:val="22"/>
          </w:rPr>
          <w:fldChar w:fldCharType="begin"/>
        </w:r>
        <w:r w:rsidR="00B935A8" w:rsidRPr="00B935A8">
          <w:rPr>
            <w:noProof/>
            <w:webHidden/>
            <w:sz w:val="22"/>
            <w:szCs w:val="22"/>
          </w:rPr>
          <w:instrText xml:space="preserve"> PAGEREF _Toc64289611 \h </w:instrText>
        </w:r>
        <w:r w:rsidRPr="00B935A8">
          <w:rPr>
            <w:noProof/>
            <w:webHidden/>
            <w:sz w:val="22"/>
            <w:szCs w:val="22"/>
          </w:rPr>
        </w:r>
        <w:r w:rsidRPr="00B935A8">
          <w:rPr>
            <w:noProof/>
            <w:webHidden/>
            <w:sz w:val="22"/>
            <w:szCs w:val="22"/>
          </w:rPr>
          <w:fldChar w:fldCharType="separate"/>
        </w:r>
        <w:r w:rsidR="00B935A8" w:rsidRPr="00B935A8">
          <w:rPr>
            <w:noProof/>
            <w:webHidden/>
            <w:sz w:val="22"/>
            <w:szCs w:val="22"/>
          </w:rPr>
          <w:t>7</w:t>
        </w:r>
        <w:r w:rsidRPr="00B935A8">
          <w:rPr>
            <w:noProof/>
            <w:webHidden/>
            <w:sz w:val="22"/>
            <w:szCs w:val="22"/>
          </w:rPr>
          <w:fldChar w:fldCharType="end"/>
        </w:r>
      </w:hyperlink>
    </w:p>
    <w:p w:rsidR="00B935A8" w:rsidRPr="00B935A8" w:rsidRDefault="00206741">
      <w:pPr>
        <w:pStyle w:val="Sadraj2"/>
        <w:tabs>
          <w:tab w:val="left" w:pos="880"/>
          <w:tab w:val="right" w:leader="dot" w:pos="8777"/>
        </w:tabs>
        <w:rPr>
          <w:rFonts w:eastAsiaTheme="minorEastAsia" w:cstheme="minorBidi"/>
          <w:smallCaps w:val="0"/>
          <w:noProof/>
          <w:sz w:val="22"/>
          <w:szCs w:val="22"/>
          <w:lang w:eastAsia="hr-HR"/>
        </w:rPr>
      </w:pPr>
      <w:hyperlink w:anchor="_Toc64289612" w:history="1">
        <w:r w:rsidR="00B935A8" w:rsidRPr="00B935A8">
          <w:rPr>
            <w:rStyle w:val="Hiperveza"/>
            <w:noProof/>
            <w:sz w:val="22"/>
            <w:szCs w:val="22"/>
          </w:rPr>
          <w:t>7.3.</w:t>
        </w:r>
        <w:r w:rsidR="00B935A8" w:rsidRPr="00B935A8">
          <w:rPr>
            <w:rFonts w:eastAsiaTheme="minorEastAsia" w:cstheme="minorBidi"/>
            <w:smallCaps w:val="0"/>
            <w:noProof/>
            <w:sz w:val="22"/>
            <w:szCs w:val="22"/>
            <w:lang w:eastAsia="hr-HR"/>
          </w:rPr>
          <w:tab/>
        </w:r>
        <w:r w:rsidR="00B935A8" w:rsidRPr="00B935A8">
          <w:rPr>
            <w:rStyle w:val="Hiperveza"/>
            <w:noProof/>
            <w:sz w:val="22"/>
            <w:szCs w:val="22"/>
          </w:rPr>
          <w:t>Mjere civilne zaštite</w:t>
        </w:r>
        <w:r w:rsidR="00B935A8" w:rsidRPr="00B935A8">
          <w:rPr>
            <w:noProof/>
            <w:webHidden/>
            <w:sz w:val="22"/>
            <w:szCs w:val="22"/>
          </w:rPr>
          <w:tab/>
        </w:r>
        <w:r w:rsidRPr="00B935A8">
          <w:rPr>
            <w:noProof/>
            <w:webHidden/>
            <w:sz w:val="22"/>
            <w:szCs w:val="22"/>
          </w:rPr>
          <w:fldChar w:fldCharType="begin"/>
        </w:r>
        <w:r w:rsidR="00B935A8" w:rsidRPr="00B935A8">
          <w:rPr>
            <w:noProof/>
            <w:webHidden/>
            <w:sz w:val="22"/>
            <w:szCs w:val="22"/>
          </w:rPr>
          <w:instrText xml:space="preserve"> PAGEREF _Toc64289612 \h </w:instrText>
        </w:r>
        <w:r w:rsidRPr="00B935A8">
          <w:rPr>
            <w:noProof/>
            <w:webHidden/>
            <w:sz w:val="22"/>
            <w:szCs w:val="22"/>
          </w:rPr>
        </w:r>
        <w:r w:rsidRPr="00B935A8">
          <w:rPr>
            <w:noProof/>
            <w:webHidden/>
            <w:sz w:val="22"/>
            <w:szCs w:val="22"/>
          </w:rPr>
          <w:fldChar w:fldCharType="separate"/>
        </w:r>
        <w:r w:rsidR="00B935A8" w:rsidRPr="00B935A8">
          <w:rPr>
            <w:noProof/>
            <w:webHidden/>
            <w:sz w:val="22"/>
            <w:szCs w:val="22"/>
          </w:rPr>
          <w:t>7</w:t>
        </w:r>
        <w:r w:rsidRPr="00B935A8">
          <w:rPr>
            <w:noProof/>
            <w:webHidden/>
            <w:sz w:val="22"/>
            <w:szCs w:val="22"/>
          </w:rPr>
          <w:fldChar w:fldCharType="end"/>
        </w:r>
      </w:hyperlink>
    </w:p>
    <w:p w:rsidR="00B935A8" w:rsidRPr="00B935A8" w:rsidRDefault="00206741">
      <w:pPr>
        <w:pStyle w:val="Sadraj2"/>
        <w:tabs>
          <w:tab w:val="left" w:pos="880"/>
          <w:tab w:val="right" w:leader="dot" w:pos="8777"/>
        </w:tabs>
        <w:rPr>
          <w:rFonts w:eastAsiaTheme="minorEastAsia" w:cstheme="minorBidi"/>
          <w:smallCaps w:val="0"/>
          <w:noProof/>
          <w:sz w:val="22"/>
          <w:szCs w:val="22"/>
          <w:lang w:eastAsia="hr-HR"/>
        </w:rPr>
      </w:pPr>
      <w:hyperlink w:anchor="_Toc64289613" w:history="1">
        <w:r w:rsidR="00B935A8" w:rsidRPr="00B935A8">
          <w:rPr>
            <w:rStyle w:val="Hiperveza"/>
            <w:noProof/>
            <w:sz w:val="22"/>
            <w:szCs w:val="22"/>
          </w:rPr>
          <w:t>7.4.</w:t>
        </w:r>
        <w:r w:rsidR="00B935A8" w:rsidRPr="00B935A8">
          <w:rPr>
            <w:rFonts w:eastAsiaTheme="minorEastAsia" w:cstheme="minorBidi"/>
            <w:smallCaps w:val="0"/>
            <w:noProof/>
            <w:sz w:val="22"/>
            <w:szCs w:val="22"/>
            <w:lang w:eastAsia="hr-HR"/>
          </w:rPr>
          <w:tab/>
        </w:r>
        <w:r w:rsidR="00B935A8" w:rsidRPr="00B935A8">
          <w:rPr>
            <w:rStyle w:val="Hiperveza"/>
            <w:noProof/>
            <w:sz w:val="22"/>
            <w:szCs w:val="22"/>
          </w:rPr>
          <w:t>Mjere zaštite od požara</w:t>
        </w:r>
        <w:r w:rsidR="00B935A8" w:rsidRPr="00B935A8">
          <w:rPr>
            <w:noProof/>
            <w:webHidden/>
            <w:sz w:val="22"/>
            <w:szCs w:val="22"/>
          </w:rPr>
          <w:tab/>
        </w:r>
        <w:r w:rsidRPr="00B935A8">
          <w:rPr>
            <w:noProof/>
            <w:webHidden/>
            <w:sz w:val="22"/>
            <w:szCs w:val="22"/>
          </w:rPr>
          <w:fldChar w:fldCharType="begin"/>
        </w:r>
        <w:r w:rsidR="00B935A8" w:rsidRPr="00B935A8">
          <w:rPr>
            <w:noProof/>
            <w:webHidden/>
            <w:sz w:val="22"/>
            <w:szCs w:val="22"/>
          </w:rPr>
          <w:instrText xml:space="preserve"> PAGEREF _Toc64289613 \h </w:instrText>
        </w:r>
        <w:r w:rsidRPr="00B935A8">
          <w:rPr>
            <w:noProof/>
            <w:webHidden/>
            <w:sz w:val="22"/>
            <w:szCs w:val="22"/>
          </w:rPr>
        </w:r>
        <w:r w:rsidRPr="00B935A8">
          <w:rPr>
            <w:noProof/>
            <w:webHidden/>
            <w:sz w:val="22"/>
            <w:szCs w:val="22"/>
          </w:rPr>
          <w:fldChar w:fldCharType="separate"/>
        </w:r>
        <w:r w:rsidR="00B935A8" w:rsidRPr="00B935A8">
          <w:rPr>
            <w:noProof/>
            <w:webHidden/>
            <w:sz w:val="22"/>
            <w:szCs w:val="22"/>
          </w:rPr>
          <w:t>7</w:t>
        </w:r>
        <w:r w:rsidRPr="00B935A8">
          <w:rPr>
            <w:noProof/>
            <w:webHidden/>
            <w:sz w:val="22"/>
            <w:szCs w:val="22"/>
          </w:rPr>
          <w:fldChar w:fldCharType="end"/>
        </w:r>
      </w:hyperlink>
    </w:p>
    <w:p w:rsidR="00B935A8" w:rsidRPr="00B935A8" w:rsidRDefault="00206741">
      <w:pPr>
        <w:pStyle w:val="Sadraj2"/>
        <w:tabs>
          <w:tab w:val="left" w:pos="880"/>
          <w:tab w:val="right" w:leader="dot" w:pos="8777"/>
        </w:tabs>
        <w:rPr>
          <w:rFonts w:eastAsiaTheme="minorEastAsia" w:cstheme="minorBidi"/>
          <w:smallCaps w:val="0"/>
          <w:noProof/>
          <w:sz w:val="22"/>
          <w:szCs w:val="22"/>
          <w:lang w:eastAsia="hr-HR"/>
        </w:rPr>
      </w:pPr>
      <w:hyperlink w:anchor="_Toc64289614" w:history="1">
        <w:r w:rsidR="00B935A8" w:rsidRPr="00B935A8">
          <w:rPr>
            <w:rStyle w:val="Hiperveza"/>
            <w:noProof/>
            <w:sz w:val="22"/>
            <w:szCs w:val="22"/>
          </w:rPr>
          <w:t>7.5.</w:t>
        </w:r>
        <w:r w:rsidR="00B935A8" w:rsidRPr="00B935A8">
          <w:rPr>
            <w:rFonts w:eastAsiaTheme="minorEastAsia" w:cstheme="minorBidi"/>
            <w:smallCaps w:val="0"/>
            <w:noProof/>
            <w:sz w:val="22"/>
            <w:szCs w:val="22"/>
            <w:lang w:eastAsia="hr-HR"/>
          </w:rPr>
          <w:tab/>
        </w:r>
        <w:r w:rsidR="00B935A8" w:rsidRPr="00B935A8">
          <w:rPr>
            <w:rStyle w:val="Hiperveza"/>
            <w:noProof/>
            <w:sz w:val="22"/>
            <w:szCs w:val="22"/>
          </w:rPr>
          <w:t>Mjere od poplave</w:t>
        </w:r>
        <w:r w:rsidR="00B935A8" w:rsidRPr="00B935A8">
          <w:rPr>
            <w:noProof/>
            <w:webHidden/>
            <w:sz w:val="22"/>
            <w:szCs w:val="22"/>
          </w:rPr>
          <w:tab/>
        </w:r>
        <w:r w:rsidRPr="00B935A8">
          <w:rPr>
            <w:noProof/>
            <w:webHidden/>
            <w:sz w:val="22"/>
            <w:szCs w:val="22"/>
          </w:rPr>
          <w:fldChar w:fldCharType="begin"/>
        </w:r>
        <w:r w:rsidR="00B935A8" w:rsidRPr="00B935A8">
          <w:rPr>
            <w:noProof/>
            <w:webHidden/>
            <w:sz w:val="22"/>
            <w:szCs w:val="22"/>
          </w:rPr>
          <w:instrText xml:space="preserve"> PAGEREF _Toc64289614 \h </w:instrText>
        </w:r>
        <w:r w:rsidRPr="00B935A8">
          <w:rPr>
            <w:noProof/>
            <w:webHidden/>
            <w:sz w:val="22"/>
            <w:szCs w:val="22"/>
          </w:rPr>
        </w:r>
        <w:r w:rsidRPr="00B935A8">
          <w:rPr>
            <w:noProof/>
            <w:webHidden/>
            <w:sz w:val="22"/>
            <w:szCs w:val="22"/>
          </w:rPr>
          <w:fldChar w:fldCharType="separate"/>
        </w:r>
        <w:r w:rsidR="00B935A8" w:rsidRPr="00B935A8">
          <w:rPr>
            <w:noProof/>
            <w:webHidden/>
            <w:sz w:val="22"/>
            <w:szCs w:val="22"/>
          </w:rPr>
          <w:t>8</w:t>
        </w:r>
        <w:r w:rsidRPr="00B935A8">
          <w:rPr>
            <w:noProof/>
            <w:webHidden/>
            <w:sz w:val="22"/>
            <w:szCs w:val="22"/>
          </w:rPr>
          <w:fldChar w:fldCharType="end"/>
        </w:r>
      </w:hyperlink>
    </w:p>
    <w:p w:rsidR="00B935A8" w:rsidRPr="00B935A8" w:rsidRDefault="00206741">
      <w:pPr>
        <w:pStyle w:val="Sadraj2"/>
        <w:tabs>
          <w:tab w:val="left" w:pos="880"/>
          <w:tab w:val="right" w:leader="dot" w:pos="8777"/>
        </w:tabs>
        <w:rPr>
          <w:rFonts w:eastAsiaTheme="minorEastAsia" w:cstheme="minorBidi"/>
          <w:smallCaps w:val="0"/>
          <w:noProof/>
          <w:sz w:val="22"/>
          <w:szCs w:val="22"/>
          <w:lang w:eastAsia="hr-HR"/>
        </w:rPr>
      </w:pPr>
      <w:hyperlink w:anchor="_Toc64289615" w:history="1">
        <w:r w:rsidR="00B935A8" w:rsidRPr="00B935A8">
          <w:rPr>
            <w:rStyle w:val="Hiperveza"/>
            <w:noProof/>
            <w:sz w:val="22"/>
            <w:szCs w:val="22"/>
          </w:rPr>
          <w:t>7.6.</w:t>
        </w:r>
        <w:r w:rsidR="00B935A8" w:rsidRPr="00B935A8">
          <w:rPr>
            <w:rFonts w:eastAsiaTheme="minorEastAsia" w:cstheme="minorBidi"/>
            <w:smallCaps w:val="0"/>
            <w:noProof/>
            <w:sz w:val="22"/>
            <w:szCs w:val="22"/>
            <w:lang w:eastAsia="hr-HR"/>
          </w:rPr>
          <w:tab/>
        </w:r>
        <w:r w:rsidR="00B935A8" w:rsidRPr="00B935A8">
          <w:rPr>
            <w:rStyle w:val="Hiperveza"/>
            <w:noProof/>
            <w:sz w:val="22"/>
            <w:szCs w:val="22"/>
          </w:rPr>
          <w:t>Primjena jedinstvenih cijena i priroda za razdoblje od 1. travnja 2020. godine do 31. ožujka 2020. godine</w:t>
        </w:r>
        <w:r w:rsidR="00B935A8" w:rsidRPr="00B935A8">
          <w:rPr>
            <w:noProof/>
            <w:webHidden/>
            <w:sz w:val="22"/>
            <w:szCs w:val="22"/>
          </w:rPr>
          <w:tab/>
        </w:r>
        <w:r w:rsidRPr="00B935A8">
          <w:rPr>
            <w:noProof/>
            <w:webHidden/>
            <w:sz w:val="22"/>
            <w:szCs w:val="22"/>
          </w:rPr>
          <w:fldChar w:fldCharType="begin"/>
        </w:r>
        <w:r w:rsidR="00B935A8" w:rsidRPr="00B935A8">
          <w:rPr>
            <w:noProof/>
            <w:webHidden/>
            <w:sz w:val="22"/>
            <w:szCs w:val="22"/>
          </w:rPr>
          <w:instrText xml:space="preserve"> PAGEREF _Toc64289615 \h </w:instrText>
        </w:r>
        <w:r w:rsidRPr="00B935A8">
          <w:rPr>
            <w:noProof/>
            <w:webHidden/>
            <w:sz w:val="22"/>
            <w:szCs w:val="22"/>
          </w:rPr>
        </w:r>
        <w:r w:rsidRPr="00B935A8">
          <w:rPr>
            <w:noProof/>
            <w:webHidden/>
            <w:sz w:val="22"/>
            <w:szCs w:val="22"/>
          </w:rPr>
          <w:fldChar w:fldCharType="separate"/>
        </w:r>
        <w:r w:rsidR="00B935A8" w:rsidRPr="00B935A8">
          <w:rPr>
            <w:noProof/>
            <w:webHidden/>
            <w:sz w:val="22"/>
            <w:szCs w:val="22"/>
          </w:rPr>
          <w:t>8</w:t>
        </w:r>
        <w:r w:rsidRPr="00B935A8">
          <w:rPr>
            <w:noProof/>
            <w:webHidden/>
            <w:sz w:val="22"/>
            <w:szCs w:val="22"/>
          </w:rPr>
          <w:fldChar w:fldCharType="end"/>
        </w:r>
      </w:hyperlink>
    </w:p>
    <w:p w:rsidR="00B935A8" w:rsidRPr="00B935A8" w:rsidRDefault="00206741">
      <w:pPr>
        <w:pStyle w:val="Sadraj2"/>
        <w:tabs>
          <w:tab w:val="left" w:pos="880"/>
          <w:tab w:val="right" w:leader="dot" w:pos="8777"/>
        </w:tabs>
        <w:rPr>
          <w:rFonts w:eastAsiaTheme="minorEastAsia" w:cstheme="minorBidi"/>
          <w:smallCaps w:val="0"/>
          <w:noProof/>
          <w:sz w:val="22"/>
          <w:szCs w:val="22"/>
          <w:lang w:eastAsia="hr-HR"/>
        </w:rPr>
      </w:pPr>
      <w:hyperlink w:anchor="_Toc64289616" w:history="1">
        <w:r w:rsidR="00B935A8" w:rsidRPr="00B935A8">
          <w:rPr>
            <w:rStyle w:val="Hiperveza"/>
            <w:noProof/>
            <w:sz w:val="22"/>
            <w:szCs w:val="22"/>
          </w:rPr>
          <w:t>7.7.</w:t>
        </w:r>
        <w:r w:rsidR="00B935A8" w:rsidRPr="00B935A8">
          <w:rPr>
            <w:rFonts w:eastAsiaTheme="minorEastAsia" w:cstheme="minorBidi"/>
            <w:smallCaps w:val="0"/>
            <w:noProof/>
            <w:sz w:val="22"/>
            <w:szCs w:val="22"/>
            <w:lang w:eastAsia="hr-HR"/>
          </w:rPr>
          <w:tab/>
        </w:r>
        <w:r w:rsidR="00B935A8" w:rsidRPr="00B935A8">
          <w:rPr>
            <w:rStyle w:val="Hiperveza"/>
            <w:noProof/>
            <w:sz w:val="22"/>
            <w:szCs w:val="22"/>
          </w:rPr>
          <w:t>Osiguranje usjeva, životinja i biljaka</w:t>
        </w:r>
        <w:r w:rsidR="00B935A8" w:rsidRPr="00B935A8">
          <w:rPr>
            <w:noProof/>
            <w:webHidden/>
            <w:sz w:val="22"/>
            <w:szCs w:val="22"/>
          </w:rPr>
          <w:tab/>
        </w:r>
        <w:r w:rsidRPr="00B935A8">
          <w:rPr>
            <w:noProof/>
            <w:webHidden/>
            <w:sz w:val="22"/>
            <w:szCs w:val="22"/>
          </w:rPr>
          <w:fldChar w:fldCharType="begin"/>
        </w:r>
        <w:r w:rsidR="00B935A8" w:rsidRPr="00B935A8">
          <w:rPr>
            <w:noProof/>
            <w:webHidden/>
            <w:sz w:val="22"/>
            <w:szCs w:val="22"/>
          </w:rPr>
          <w:instrText xml:space="preserve"> PAGEREF _Toc64289616 \h </w:instrText>
        </w:r>
        <w:r w:rsidRPr="00B935A8">
          <w:rPr>
            <w:noProof/>
            <w:webHidden/>
            <w:sz w:val="22"/>
            <w:szCs w:val="22"/>
          </w:rPr>
        </w:r>
        <w:r w:rsidRPr="00B935A8">
          <w:rPr>
            <w:noProof/>
            <w:webHidden/>
            <w:sz w:val="22"/>
            <w:szCs w:val="22"/>
          </w:rPr>
          <w:fldChar w:fldCharType="separate"/>
        </w:r>
        <w:r w:rsidR="00B935A8" w:rsidRPr="00B935A8">
          <w:rPr>
            <w:noProof/>
            <w:webHidden/>
            <w:sz w:val="22"/>
            <w:szCs w:val="22"/>
          </w:rPr>
          <w:t>8</w:t>
        </w:r>
        <w:r w:rsidRPr="00B935A8">
          <w:rPr>
            <w:noProof/>
            <w:webHidden/>
            <w:sz w:val="22"/>
            <w:szCs w:val="22"/>
          </w:rPr>
          <w:fldChar w:fldCharType="end"/>
        </w:r>
      </w:hyperlink>
    </w:p>
    <w:p w:rsidR="00B935A8" w:rsidRPr="00B935A8" w:rsidRDefault="00206741">
      <w:pPr>
        <w:pStyle w:val="Sadraj1"/>
        <w:tabs>
          <w:tab w:val="right" w:leader="dot" w:pos="8777"/>
        </w:tabs>
        <w:rPr>
          <w:rFonts w:eastAsiaTheme="minorEastAsia" w:cstheme="minorBidi"/>
          <w:b w:val="0"/>
          <w:bCs w:val="0"/>
          <w:caps w:val="0"/>
          <w:noProof/>
          <w:sz w:val="22"/>
          <w:szCs w:val="22"/>
          <w:lang w:eastAsia="hr-HR"/>
        </w:rPr>
      </w:pPr>
      <w:hyperlink w:anchor="_Toc64289617" w:history="1">
        <w:r w:rsidR="00B935A8" w:rsidRPr="00B935A8">
          <w:rPr>
            <w:rStyle w:val="Hiperveza"/>
            <w:noProof/>
            <w:sz w:val="22"/>
            <w:szCs w:val="22"/>
          </w:rPr>
          <w:t>8. ZAKLJUČAK</w:t>
        </w:r>
        <w:r w:rsidR="00B935A8" w:rsidRPr="00B935A8">
          <w:rPr>
            <w:noProof/>
            <w:webHidden/>
            <w:sz w:val="22"/>
            <w:szCs w:val="22"/>
          </w:rPr>
          <w:tab/>
        </w:r>
        <w:r w:rsidRPr="00B935A8">
          <w:rPr>
            <w:noProof/>
            <w:webHidden/>
            <w:sz w:val="22"/>
            <w:szCs w:val="22"/>
          </w:rPr>
          <w:fldChar w:fldCharType="begin"/>
        </w:r>
        <w:r w:rsidR="00B935A8" w:rsidRPr="00B935A8">
          <w:rPr>
            <w:noProof/>
            <w:webHidden/>
            <w:sz w:val="22"/>
            <w:szCs w:val="22"/>
          </w:rPr>
          <w:instrText xml:space="preserve"> PAGEREF _Toc64289617 \h </w:instrText>
        </w:r>
        <w:r w:rsidRPr="00B935A8">
          <w:rPr>
            <w:noProof/>
            <w:webHidden/>
            <w:sz w:val="22"/>
            <w:szCs w:val="22"/>
          </w:rPr>
        </w:r>
        <w:r w:rsidRPr="00B935A8">
          <w:rPr>
            <w:noProof/>
            <w:webHidden/>
            <w:sz w:val="22"/>
            <w:szCs w:val="22"/>
          </w:rPr>
          <w:fldChar w:fldCharType="separate"/>
        </w:r>
        <w:r w:rsidR="00B935A8" w:rsidRPr="00B935A8">
          <w:rPr>
            <w:noProof/>
            <w:webHidden/>
            <w:sz w:val="22"/>
            <w:szCs w:val="22"/>
          </w:rPr>
          <w:t>8</w:t>
        </w:r>
        <w:r w:rsidRPr="00B935A8">
          <w:rPr>
            <w:noProof/>
            <w:webHidden/>
            <w:sz w:val="22"/>
            <w:szCs w:val="22"/>
          </w:rPr>
          <w:fldChar w:fldCharType="end"/>
        </w:r>
      </w:hyperlink>
    </w:p>
    <w:p w:rsidR="006877C9" w:rsidRPr="00AF564D" w:rsidRDefault="00206741" w:rsidP="009A48AC">
      <w:pPr>
        <w:spacing w:after="0" w:line="276" w:lineRule="auto"/>
        <w:jc w:val="center"/>
        <w:rPr>
          <w:rFonts w:eastAsia="Times New Roman" w:cstheme="minorHAnsi"/>
          <w:b/>
          <w:sz w:val="24"/>
          <w:szCs w:val="24"/>
          <w:highlight w:val="yellow"/>
          <w:lang w:eastAsia="hr-HR"/>
        </w:rPr>
      </w:pPr>
      <w:r w:rsidRPr="00B935A8">
        <w:rPr>
          <w:rFonts w:eastAsia="Times New Roman" w:cs="Calibri Light"/>
          <w:b/>
          <w:highlight w:val="yellow"/>
          <w:lang w:eastAsia="hr-HR"/>
        </w:rPr>
        <w:fldChar w:fldCharType="end"/>
      </w:r>
    </w:p>
    <w:p w:rsidR="009A48AC" w:rsidRPr="00AF564D" w:rsidRDefault="009A48AC" w:rsidP="009A48AC">
      <w:pPr>
        <w:spacing w:after="0" w:line="276" w:lineRule="auto"/>
        <w:jc w:val="center"/>
        <w:rPr>
          <w:rFonts w:eastAsia="Times New Roman" w:cstheme="minorHAnsi"/>
          <w:bCs/>
          <w:sz w:val="24"/>
          <w:szCs w:val="24"/>
          <w:lang w:eastAsia="hr-HR"/>
        </w:rPr>
      </w:pPr>
    </w:p>
    <w:p w:rsidR="009A48AC" w:rsidRPr="00AF564D" w:rsidRDefault="009A48AC" w:rsidP="009A48AC">
      <w:pPr>
        <w:spacing w:after="0" w:line="276" w:lineRule="auto"/>
        <w:jc w:val="center"/>
        <w:rPr>
          <w:rFonts w:eastAsia="Times New Roman" w:cstheme="minorHAnsi"/>
          <w:bCs/>
          <w:sz w:val="24"/>
          <w:szCs w:val="24"/>
          <w:lang w:eastAsia="hr-HR"/>
        </w:rPr>
      </w:pPr>
    </w:p>
    <w:p w:rsidR="009A48AC" w:rsidRPr="00AF564D" w:rsidRDefault="009A48AC" w:rsidP="009A48AC">
      <w:pPr>
        <w:spacing w:after="0" w:line="276" w:lineRule="auto"/>
        <w:jc w:val="center"/>
        <w:rPr>
          <w:rFonts w:eastAsia="Times New Roman" w:cstheme="minorHAnsi"/>
          <w:bCs/>
          <w:sz w:val="24"/>
          <w:szCs w:val="24"/>
          <w:lang w:eastAsia="hr-HR"/>
        </w:rPr>
      </w:pPr>
    </w:p>
    <w:p w:rsidR="009A48AC" w:rsidRPr="00AF564D" w:rsidRDefault="009A48AC" w:rsidP="009A48AC">
      <w:pPr>
        <w:spacing w:after="0" w:line="276" w:lineRule="auto"/>
        <w:jc w:val="center"/>
        <w:rPr>
          <w:rFonts w:eastAsia="Times New Roman" w:cstheme="minorHAnsi"/>
          <w:bCs/>
          <w:sz w:val="24"/>
          <w:szCs w:val="24"/>
          <w:lang w:eastAsia="hr-HR"/>
        </w:rPr>
      </w:pPr>
    </w:p>
    <w:p w:rsidR="009A48AC" w:rsidRPr="00AF564D" w:rsidRDefault="009A48AC" w:rsidP="009A48AC">
      <w:pPr>
        <w:spacing w:after="0" w:line="276" w:lineRule="auto"/>
        <w:jc w:val="center"/>
        <w:rPr>
          <w:rFonts w:eastAsia="Times New Roman" w:cstheme="minorHAnsi"/>
          <w:bCs/>
          <w:sz w:val="24"/>
          <w:szCs w:val="24"/>
          <w:lang w:eastAsia="hr-HR"/>
        </w:rPr>
      </w:pPr>
    </w:p>
    <w:p w:rsidR="009A48AC" w:rsidRPr="00AF564D" w:rsidRDefault="009A48AC" w:rsidP="009A48AC">
      <w:pPr>
        <w:spacing w:after="0" w:line="276" w:lineRule="auto"/>
        <w:jc w:val="center"/>
        <w:rPr>
          <w:rFonts w:eastAsia="Times New Roman" w:cstheme="minorHAnsi"/>
          <w:bCs/>
          <w:sz w:val="24"/>
          <w:szCs w:val="24"/>
          <w:lang w:eastAsia="hr-HR"/>
        </w:rPr>
      </w:pPr>
    </w:p>
    <w:p w:rsidR="009A48AC" w:rsidRPr="00AF564D" w:rsidRDefault="009A48AC" w:rsidP="009A48AC">
      <w:pPr>
        <w:spacing w:after="0" w:line="276" w:lineRule="auto"/>
        <w:jc w:val="center"/>
        <w:rPr>
          <w:rFonts w:eastAsia="Times New Roman" w:cstheme="minorHAnsi"/>
          <w:bCs/>
          <w:sz w:val="24"/>
          <w:szCs w:val="24"/>
          <w:lang w:eastAsia="hr-HR"/>
        </w:rPr>
      </w:pPr>
    </w:p>
    <w:p w:rsidR="009A48AC" w:rsidRPr="00AF564D" w:rsidRDefault="009A48AC" w:rsidP="009A48AC">
      <w:pPr>
        <w:spacing w:after="0" w:line="276" w:lineRule="auto"/>
        <w:jc w:val="center"/>
        <w:rPr>
          <w:rFonts w:eastAsia="Times New Roman" w:cstheme="minorHAnsi"/>
          <w:bCs/>
          <w:sz w:val="24"/>
          <w:szCs w:val="24"/>
          <w:lang w:eastAsia="hr-HR"/>
        </w:rPr>
      </w:pPr>
    </w:p>
    <w:p w:rsidR="009A48AC" w:rsidRPr="00AF564D" w:rsidRDefault="009A48AC" w:rsidP="009A48AC">
      <w:pPr>
        <w:spacing w:after="0" w:line="276" w:lineRule="auto"/>
        <w:jc w:val="center"/>
        <w:rPr>
          <w:rFonts w:eastAsia="Times New Roman" w:cstheme="minorHAnsi"/>
          <w:bCs/>
          <w:sz w:val="24"/>
          <w:szCs w:val="24"/>
          <w:lang w:eastAsia="hr-HR"/>
        </w:rPr>
      </w:pPr>
    </w:p>
    <w:p w:rsidR="009A48AC" w:rsidRPr="00AF564D" w:rsidRDefault="009A48AC" w:rsidP="009A48AC">
      <w:pPr>
        <w:spacing w:after="0" w:line="276" w:lineRule="auto"/>
        <w:jc w:val="center"/>
        <w:rPr>
          <w:rFonts w:eastAsia="Times New Roman" w:cstheme="minorHAnsi"/>
          <w:bCs/>
          <w:sz w:val="24"/>
          <w:szCs w:val="24"/>
          <w:lang w:eastAsia="hr-HR"/>
        </w:rPr>
        <w:sectPr w:rsidR="009A48AC" w:rsidRPr="00AF564D" w:rsidSect="00731F0F">
          <w:pgSz w:w="11906" w:h="16838"/>
          <w:pgMar w:top="1418" w:right="1418" w:bottom="1418" w:left="1701" w:header="709" w:footer="709" w:gutter="0"/>
          <w:cols w:space="708"/>
          <w:docGrid w:linePitch="360"/>
        </w:sectPr>
      </w:pPr>
    </w:p>
    <w:p w:rsidR="009A48AC" w:rsidRPr="00AF564D" w:rsidRDefault="009A48AC" w:rsidP="00AF564D">
      <w:pPr>
        <w:pStyle w:val="Naslov1"/>
      </w:pPr>
      <w:bookmarkStart w:id="5" w:name="_Toc64289602"/>
      <w:r w:rsidRPr="00AF564D">
        <w:lastRenderedPageBreak/>
        <w:t>UVOD</w:t>
      </w:r>
      <w:bookmarkEnd w:id="5"/>
      <w:r w:rsidRPr="00AF564D">
        <w:t xml:space="preserve"> </w:t>
      </w:r>
    </w:p>
    <w:p w:rsidR="00B92FCB" w:rsidRPr="00AF564D" w:rsidRDefault="009A48AC" w:rsidP="00204218">
      <w:pPr>
        <w:pStyle w:val="Odlomakpopisa11"/>
        <w:spacing w:line="240" w:lineRule="auto"/>
        <w:ind w:firstLine="708"/>
        <w:rPr>
          <w:rFonts w:cstheme="minorHAnsi"/>
        </w:rPr>
      </w:pPr>
      <w:r w:rsidRPr="00AF564D">
        <w:rPr>
          <w:rFonts w:cstheme="minorHAnsi"/>
        </w:rPr>
        <w:t xml:space="preserve">Temeljem članka 17. stavka 1. Zakona o ublažavanju i uklanjanju posljedica prirodnih nepogoda („Narodne novine“, broj 16/19) (u daljnjem tekstu: </w:t>
      </w:r>
      <w:r w:rsidRPr="00AF564D">
        <w:rPr>
          <w:rFonts w:cstheme="minorHAnsi"/>
          <w:i/>
          <w:iCs/>
        </w:rPr>
        <w:t>Zakon</w:t>
      </w:r>
      <w:r w:rsidRPr="00AF564D">
        <w:rPr>
          <w:rFonts w:cstheme="minorHAnsi"/>
        </w:rPr>
        <w:t xml:space="preserve">), predstavničko tijelo jedinice lokalne i područne (regionalne) samouprave do 30. studenog tekuće godine donosi Plan djelovanja za sljedeću kalendarsku godinu radi određenja mjera i postupanja djelomične sanacije šteta od prirodnih nepogoda. </w:t>
      </w:r>
    </w:p>
    <w:p w:rsidR="00AA372B" w:rsidRPr="00AF564D" w:rsidRDefault="005447C6" w:rsidP="00204218">
      <w:pPr>
        <w:pStyle w:val="Odlomakpopisa11"/>
        <w:spacing w:line="240" w:lineRule="auto"/>
        <w:ind w:firstLine="708"/>
        <w:rPr>
          <w:rFonts w:cstheme="minorHAnsi"/>
        </w:rPr>
      </w:pPr>
      <w:r w:rsidRPr="00AF564D">
        <w:rPr>
          <w:rFonts w:cstheme="minorHAnsi"/>
        </w:rPr>
        <w:t xml:space="preserve">Gradsko vijeće </w:t>
      </w:r>
      <w:r w:rsidR="007869CF">
        <w:rPr>
          <w:rFonts w:cstheme="minorHAnsi"/>
        </w:rPr>
        <w:t>Grada Ludbrega</w:t>
      </w:r>
      <w:r w:rsidRPr="00AF564D">
        <w:rPr>
          <w:rFonts w:cstheme="minorHAnsi"/>
        </w:rPr>
        <w:t xml:space="preserve"> je na</w:t>
      </w:r>
      <w:r w:rsidR="002F265D" w:rsidRPr="00AF564D">
        <w:rPr>
          <w:rFonts w:cstheme="minorHAnsi"/>
        </w:rPr>
        <w:t xml:space="preserve"> svojoj </w:t>
      </w:r>
      <w:r w:rsidR="00BB7A08">
        <w:rPr>
          <w:rFonts w:cstheme="minorHAnsi"/>
        </w:rPr>
        <w:t>18</w:t>
      </w:r>
      <w:r w:rsidR="002F265D" w:rsidRPr="00AF564D">
        <w:rPr>
          <w:rFonts w:cstheme="minorHAnsi"/>
        </w:rPr>
        <w:t>.</w:t>
      </w:r>
      <w:r w:rsidRPr="00AF564D">
        <w:rPr>
          <w:rFonts w:cstheme="minorHAnsi"/>
        </w:rPr>
        <w:t xml:space="preserve"> </w:t>
      </w:r>
      <w:r w:rsidR="00AA372B" w:rsidRPr="00AF564D">
        <w:rPr>
          <w:rFonts w:cstheme="minorHAnsi"/>
        </w:rPr>
        <w:t xml:space="preserve">sjednici </w:t>
      </w:r>
      <w:r w:rsidRPr="00AF564D">
        <w:rPr>
          <w:rFonts w:cstheme="minorHAnsi"/>
        </w:rPr>
        <w:t xml:space="preserve">održanoj </w:t>
      </w:r>
      <w:r w:rsidR="00AA372B" w:rsidRPr="00AF564D">
        <w:rPr>
          <w:rFonts w:cstheme="minorHAnsi"/>
        </w:rPr>
        <w:t xml:space="preserve">dana </w:t>
      </w:r>
      <w:r w:rsidR="00BB7A08">
        <w:rPr>
          <w:rFonts w:cstheme="minorHAnsi"/>
        </w:rPr>
        <w:t>30</w:t>
      </w:r>
      <w:r w:rsidR="00D8680B" w:rsidRPr="00AF564D">
        <w:rPr>
          <w:rFonts w:cstheme="minorHAnsi"/>
        </w:rPr>
        <w:t xml:space="preserve">. prosinca 2019. </w:t>
      </w:r>
      <w:r w:rsidR="00AA372B" w:rsidRPr="00AF564D">
        <w:rPr>
          <w:rFonts w:cstheme="minorHAnsi"/>
        </w:rPr>
        <w:t xml:space="preserve">godine, donijelo </w:t>
      </w:r>
      <w:r w:rsidR="00AF564D">
        <w:rPr>
          <w:rFonts w:cstheme="minorHAnsi"/>
        </w:rPr>
        <w:t xml:space="preserve">Odluku o donošenju </w:t>
      </w:r>
      <w:r w:rsidR="00D8680B" w:rsidRPr="00AF564D">
        <w:rPr>
          <w:rFonts w:cstheme="minorHAnsi"/>
        </w:rPr>
        <w:t>Plan</w:t>
      </w:r>
      <w:r w:rsidR="00AF564D">
        <w:rPr>
          <w:rFonts w:cstheme="minorHAnsi"/>
        </w:rPr>
        <w:t>a</w:t>
      </w:r>
      <w:r w:rsidR="00D8680B" w:rsidRPr="00AF564D">
        <w:rPr>
          <w:rFonts w:cstheme="minorHAnsi"/>
        </w:rPr>
        <w:t xml:space="preserve"> </w:t>
      </w:r>
      <w:r w:rsidRPr="00AF564D">
        <w:rPr>
          <w:rFonts w:cstheme="minorHAnsi"/>
        </w:rPr>
        <w:t xml:space="preserve">djelovanja </w:t>
      </w:r>
      <w:r w:rsidR="007869CF">
        <w:rPr>
          <w:rFonts w:cstheme="minorHAnsi"/>
        </w:rPr>
        <w:t>Grada Ludbrega</w:t>
      </w:r>
      <w:r w:rsidR="00E85D9C" w:rsidRPr="00AF564D">
        <w:rPr>
          <w:rFonts w:cstheme="minorHAnsi"/>
        </w:rPr>
        <w:t xml:space="preserve"> </w:t>
      </w:r>
      <w:r w:rsidRPr="00AF564D">
        <w:rPr>
          <w:rFonts w:cstheme="minorHAnsi"/>
        </w:rPr>
        <w:t>u području prirodnih nepogoda za 20</w:t>
      </w:r>
      <w:r w:rsidR="00D8680B" w:rsidRPr="00AF564D">
        <w:rPr>
          <w:rFonts w:cstheme="minorHAnsi"/>
        </w:rPr>
        <w:t>20</w:t>
      </w:r>
      <w:r w:rsidRPr="00AF564D">
        <w:rPr>
          <w:rFonts w:cstheme="minorHAnsi"/>
        </w:rPr>
        <w:t xml:space="preserve">. </w:t>
      </w:r>
      <w:r w:rsidR="00AA372B" w:rsidRPr="00AF564D">
        <w:rPr>
          <w:rFonts w:cstheme="minorHAnsi"/>
        </w:rPr>
        <w:t>godinu („</w:t>
      </w:r>
      <w:r w:rsidR="000B5D66" w:rsidRPr="00AF564D">
        <w:rPr>
          <w:rFonts w:cstheme="minorHAnsi"/>
        </w:rPr>
        <w:t xml:space="preserve">Službeni </w:t>
      </w:r>
      <w:r w:rsidR="00BB7A08">
        <w:rPr>
          <w:rFonts w:cstheme="minorHAnsi"/>
        </w:rPr>
        <w:t>vjesnik Varaždinske ž</w:t>
      </w:r>
      <w:r w:rsidR="000B5D66" w:rsidRPr="00AF564D">
        <w:rPr>
          <w:rFonts w:cstheme="minorHAnsi"/>
        </w:rPr>
        <w:t>upanije</w:t>
      </w:r>
      <w:r w:rsidR="00AA372B" w:rsidRPr="00AF564D">
        <w:rPr>
          <w:rFonts w:cstheme="minorHAnsi"/>
        </w:rPr>
        <w:t>“, broj</w:t>
      </w:r>
      <w:r w:rsidRPr="00AF564D">
        <w:rPr>
          <w:rFonts w:cstheme="minorHAnsi"/>
        </w:rPr>
        <w:t xml:space="preserve"> </w:t>
      </w:r>
      <w:r w:rsidR="00BB7A08">
        <w:rPr>
          <w:rFonts w:cstheme="minorHAnsi"/>
        </w:rPr>
        <w:t>99</w:t>
      </w:r>
      <w:r w:rsidR="00AA372B" w:rsidRPr="00AF564D">
        <w:rPr>
          <w:rFonts w:cstheme="minorHAnsi"/>
        </w:rPr>
        <w:t xml:space="preserve">/19). </w:t>
      </w:r>
    </w:p>
    <w:p w:rsidR="001E4AA5" w:rsidRPr="00AF564D" w:rsidRDefault="001E4AA5" w:rsidP="00204218">
      <w:pPr>
        <w:pStyle w:val="Odlomakpopisa11"/>
        <w:spacing w:line="240" w:lineRule="auto"/>
        <w:ind w:firstLine="708"/>
        <w:rPr>
          <w:rFonts w:cstheme="minorHAnsi"/>
        </w:rPr>
      </w:pPr>
      <w:r w:rsidRPr="00AF564D">
        <w:rPr>
          <w:rFonts w:cstheme="minorHAnsi"/>
        </w:rPr>
        <w:t xml:space="preserve">Člankom 17. stavkom 3. </w:t>
      </w:r>
      <w:r w:rsidRPr="00AF564D">
        <w:rPr>
          <w:rFonts w:cstheme="minorHAnsi"/>
          <w:i/>
          <w:iCs/>
        </w:rPr>
        <w:t>Zakona</w:t>
      </w:r>
      <w:r w:rsidRPr="00AF564D">
        <w:rPr>
          <w:rFonts w:cstheme="minorHAnsi"/>
        </w:rPr>
        <w:t xml:space="preserve"> izvršno tijelo jedinice lokalne i područne (regionalne) samouprave podnosi predstavničkom tijelu jedinice lokalne i područne (regionalne) samouprave do 31. ožujka tekuće godine, </w:t>
      </w:r>
      <w:r w:rsidR="00A77F64" w:rsidRPr="00AF564D">
        <w:rPr>
          <w:rFonts w:cstheme="minorHAnsi"/>
        </w:rPr>
        <w:t xml:space="preserve">Izvješće </w:t>
      </w:r>
      <w:r w:rsidRPr="00AF564D">
        <w:rPr>
          <w:rFonts w:cstheme="minorHAnsi"/>
        </w:rPr>
        <w:t>o izvršenju plana djelovanja za proteklu kalendarsku godinu.</w:t>
      </w:r>
    </w:p>
    <w:p w:rsidR="009A48AC" w:rsidRPr="00AF564D" w:rsidRDefault="001E4AA5" w:rsidP="00AF564D">
      <w:pPr>
        <w:pStyle w:val="Naslov1"/>
      </w:pPr>
      <w:bookmarkStart w:id="6" w:name="_Toc64289603"/>
      <w:r w:rsidRPr="00AF564D">
        <w:t>PRIRODNE NEPOGODE</w:t>
      </w:r>
      <w:bookmarkEnd w:id="6"/>
    </w:p>
    <w:p w:rsidR="001E4AA5" w:rsidRPr="00AF564D" w:rsidRDefault="001E4AA5" w:rsidP="00204218">
      <w:pPr>
        <w:pStyle w:val="Odlomakpopisa11"/>
        <w:spacing w:line="240" w:lineRule="auto"/>
        <w:ind w:firstLine="709"/>
        <w:rPr>
          <w:rFonts w:cstheme="minorHAnsi"/>
          <w:lang w:eastAsia="en-US"/>
        </w:rPr>
      </w:pPr>
      <w:r w:rsidRPr="00AF564D">
        <w:rPr>
          <w:rFonts w:cstheme="minorHAnsi"/>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1E4AA5" w:rsidRPr="00AF564D" w:rsidRDefault="001E4AA5" w:rsidP="00204218">
      <w:pPr>
        <w:pStyle w:val="Odlomakpopisa11"/>
        <w:spacing w:line="240" w:lineRule="auto"/>
        <w:ind w:firstLine="709"/>
        <w:rPr>
          <w:rFonts w:cstheme="minorHAnsi"/>
        </w:rPr>
      </w:pPr>
      <w:r w:rsidRPr="00AF564D">
        <w:rPr>
          <w:rFonts w:cstheme="minorHAnsi"/>
        </w:rPr>
        <w:t>Prirodnim nepogodama smatraju se: potres, olujni, orkanski i ostali jak vjetar, požar, poplava, suša, tuča, mraz, izvanredno velika visina snijega, snježni nanos i lavina, nagomilavanje leda na vodotocima, klizanje, tečenje, odronjavanje i prevrtanje zemljišta te druge pojave takva opsega koje, ovisno o mjesnim prilikama, uzrokuju bitne poremećaje u životu ljudi na određenom području.</w:t>
      </w:r>
    </w:p>
    <w:p w:rsidR="001E4AA5" w:rsidRPr="00AF564D" w:rsidRDefault="001E4AA5" w:rsidP="00204218">
      <w:pPr>
        <w:pStyle w:val="Odlomakpopisa11"/>
        <w:spacing w:line="240" w:lineRule="auto"/>
        <w:ind w:firstLine="709"/>
        <w:rPr>
          <w:rFonts w:cstheme="minorHAnsi"/>
        </w:rPr>
      </w:pPr>
      <w:r w:rsidRPr="00AF564D">
        <w:rPr>
          <w:rFonts w:cstheme="minorHAnsi"/>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rsidR="009A48AC" w:rsidRPr="00AF564D" w:rsidRDefault="001E4AA5" w:rsidP="00204218">
      <w:pPr>
        <w:pStyle w:val="Odlomakpopisa11"/>
        <w:spacing w:line="240" w:lineRule="auto"/>
        <w:ind w:firstLine="709"/>
        <w:rPr>
          <w:rFonts w:eastAsia="Times New Roman" w:cstheme="minorHAnsi"/>
          <w:szCs w:val="24"/>
        </w:rPr>
      </w:pPr>
      <w:r w:rsidRPr="00AF564D">
        <w:rPr>
          <w:rFonts w:cstheme="minorHAnsi"/>
        </w:rPr>
        <w:t xml:space="preserve">Prirodna nepogoda može se proglasiti ako je vrijednost ukupne izravne štete najmanje 20% vrijednosti izvornih prihoda </w:t>
      </w:r>
      <w:r w:rsidR="007869CF">
        <w:rPr>
          <w:rFonts w:cstheme="minorHAnsi"/>
        </w:rPr>
        <w:t>Grada Ludbrega</w:t>
      </w:r>
      <w:r w:rsidRPr="00AF564D">
        <w:rPr>
          <w:rFonts w:cstheme="minorHAnsi"/>
        </w:rPr>
        <w:t xml:space="preserve"> za prethodnu godinu ili ako je prirod (rod) umanjen najmanje 30% prethodnog trogodišnjeg prosjeka na području </w:t>
      </w:r>
      <w:r w:rsidR="007869CF">
        <w:rPr>
          <w:rFonts w:cstheme="minorHAnsi"/>
        </w:rPr>
        <w:t>Grada Ludbrega</w:t>
      </w:r>
      <w:r w:rsidRPr="00AF564D">
        <w:rPr>
          <w:rFonts w:cstheme="minorHAnsi"/>
        </w:rPr>
        <w:t xml:space="preserve"> ili ako je nepogoda umanjila vrijednost imovine na području </w:t>
      </w:r>
      <w:r w:rsidR="007869CF">
        <w:rPr>
          <w:rFonts w:cstheme="minorHAnsi"/>
        </w:rPr>
        <w:t>Grada Ludbrega</w:t>
      </w:r>
      <w:r w:rsidRPr="00AF564D">
        <w:rPr>
          <w:rFonts w:cstheme="minorHAnsi"/>
        </w:rPr>
        <w:t xml:space="preserve"> najmanje 30%. </w:t>
      </w:r>
      <w:r w:rsidR="008D1184" w:rsidRPr="00AF564D">
        <w:rPr>
          <w:rFonts w:eastAsia="Times New Roman" w:cstheme="minorHAnsi"/>
          <w:szCs w:val="24"/>
        </w:rPr>
        <w:t xml:space="preserve">Ispunjenje uvjeta za proglašenje prirodne nepogode utvrđuje Gradsko povjerenstvo za procjenu šteta od prirodnih nepogoda </w:t>
      </w:r>
      <w:r w:rsidR="007869CF">
        <w:rPr>
          <w:rFonts w:eastAsia="Times New Roman" w:cstheme="minorHAnsi"/>
          <w:szCs w:val="24"/>
        </w:rPr>
        <w:t>Grada Ludbrega</w:t>
      </w:r>
      <w:r w:rsidR="008D1184" w:rsidRPr="00AF564D">
        <w:rPr>
          <w:rFonts w:eastAsia="Times New Roman" w:cstheme="minorHAnsi"/>
          <w:szCs w:val="24"/>
        </w:rPr>
        <w:t>.</w:t>
      </w:r>
      <w:r w:rsidR="00257204">
        <w:rPr>
          <w:rFonts w:eastAsia="Times New Roman" w:cstheme="minorHAnsi"/>
          <w:szCs w:val="24"/>
        </w:rPr>
        <w:t xml:space="preserve"> </w:t>
      </w:r>
      <w:r w:rsidR="002B3941" w:rsidRPr="00AF564D">
        <w:rPr>
          <w:rFonts w:cstheme="minorHAnsi"/>
        </w:rPr>
        <w:t>Za područje</w:t>
      </w:r>
      <w:r w:rsidR="008D1184" w:rsidRPr="00AF564D">
        <w:rPr>
          <w:rFonts w:cstheme="minorHAnsi"/>
        </w:rPr>
        <w:t xml:space="preserve"> </w:t>
      </w:r>
      <w:r w:rsidR="007869CF">
        <w:rPr>
          <w:rFonts w:cstheme="minorHAnsi"/>
        </w:rPr>
        <w:t>Grada Ludbrega</w:t>
      </w:r>
      <w:r w:rsidR="008D1184" w:rsidRPr="00AF564D">
        <w:rPr>
          <w:rFonts w:cstheme="minorHAnsi"/>
        </w:rPr>
        <w:t xml:space="preserve"> </w:t>
      </w:r>
      <w:r w:rsidR="002B3941" w:rsidRPr="00AF564D">
        <w:rPr>
          <w:rFonts w:cstheme="minorHAnsi"/>
        </w:rPr>
        <w:t>u</w:t>
      </w:r>
      <w:r w:rsidRPr="00AF564D">
        <w:rPr>
          <w:rFonts w:cstheme="minorHAnsi"/>
        </w:rPr>
        <w:t xml:space="preserve"> 20</w:t>
      </w:r>
      <w:r w:rsidR="003860EC" w:rsidRPr="00AF564D">
        <w:rPr>
          <w:rFonts w:cstheme="minorHAnsi"/>
        </w:rPr>
        <w:t>20</w:t>
      </w:r>
      <w:r w:rsidRPr="00AF564D">
        <w:rPr>
          <w:rFonts w:cstheme="minorHAnsi"/>
        </w:rPr>
        <w:t xml:space="preserve">. godini </w:t>
      </w:r>
      <w:r w:rsidR="00AF564D">
        <w:rPr>
          <w:rFonts w:cstheme="minorHAnsi"/>
        </w:rPr>
        <w:t xml:space="preserve">proglašena je prirodna nepogoda </w:t>
      </w:r>
      <w:r w:rsidR="00257204">
        <w:rPr>
          <w:rFonts w:cstheme="minorHAnsi"/>
        </w:rPr>
        <w:t>od mraza.</w:t>
      </w:r>
      <w:r w:rsidR="00AF564D">
        <w:rPr>
          <w:rFonts w:cstheme="minorHAnsi"/>
        </w:rPr>
        <w:t xml:space="preserve"> </w:t>
      </w:r>
    </w:p>
    <w:p w:rsidR="002B3941" w:rsidRPr="00AF564D" w:rsidRDefault="002B3941" w:rsidP="00AF564D">
      <w:pPr>
        <w:pStyle w:val="Naslov1"/>
      </w:pPr>
      <w:bookmarkStart w:id="7" w:name="_Toc64289604"/>
      <w:r w:rsidRPr="00AF564D">
        <w:lastRenderedPageBreak/>
        <w:t xml:space="preserve">POPIS MJERA I NOSITELJA MJERA U SLUČAJU NASTAJANJA PRIRODNIH NEPOGODA NA PODRUČJU </w:t>
      </w:r>
      <w:r w:rsidR="007869CF">
        <w:t>GRADA LUDBREGA</w:t>
      </w:r>
      <w:bookmarkEnd w:id="7"/>
    </w:p>
    <w:p w:rsidR="00710325" w:rsidRPr="00AF564D" w:rsidRDefault="00710325" w:rsidP="00204218">
      <w:pPr>
        <w:pStyle w:val="Odlomakpopisa11"/>
        <w:spacing w:line="240" w:lineRule="auto"/>
        <w:ind w:firstLine="709"/>
        <w:rPr>
          <w:rFonts w:cstheme="minorHAnsi"/>
        </w:rPr>
      </w:pPr>
      <w:r w:rsidRPr="00AF564D">
        <w:rPr>
          <w:rFonts w:cstheme="minorHAnsi"/>
        </w:rPr>
        <w:t>Prilikom provedbi mjera radi djelomičnog ublažavanja šteta od prirodnih nepogoda, obvezno se uzima u obzir opseg nastalih šteta i utjecaj prirodnih nepogoda na stradanja stanovništva, ugrozu života i zdravlja ljudi te onemogućavanje nesmetanog funkcioniranja gospodarstva.</w:t>
      </w:r>
    </w:p>
    <w:p w:rsidR="00193D90" w:rsidRDefault="00B10F7D" w:rsidP="00204218">
      <w:pPr>
        <w:pStyle w:val="Odlomakpopisa11"/>
        <w:spacing w:line="240" w:lineRule="auto"/>
        <w:ind w:firstLine="709"/>
        <w:rPr>
          <w:rFonts w:cstheme="minorHAnsi"/>
        </w:rPr>
      </w:pPr>
      <w:r w:rsidRPr="00AF564D">
        <w:rPr>
          <w:rFonts w:cstheme="minorHAnsi"/>
        </w:rPr>
        <w:t xml:space="preserve">Planom djelovanja </w:t>
      </w:r>
      <w:r w:rsidR="007869CF">
        <w:rPr>
          <w:rFonts w:cstheme="minorHAnsi"/>
        </w:rPr>
        <w:t>Grada Ludbrega</w:t>
      </w:r>
      <w:r w:rsidRPr="00AF564D">
        <w:rPr>
          <w:rFonts w:cstheme="minorHAnsi"/>
        </w:rPr>
        <w:t xml:space="preserve"> u području prirodnih nepogoda za 2020. godinu, mjere i nositelji mjera u slučaju nastajanja prirodnih nepogoda određeni su za sljedeće: </w:t>
      </w:r>
      <w:r w:rsidR="00193D90">
        <w:rPr>
          <w:rFonts w:cstheme="minorHAnsi"/>
        </w:rPr>
        <w:t xml:space="preserve">mraz, suša, tuča i druge pojave </w:t>
      </w:r>
      <w:r w:rsidR="00193D90" w:rsidRPr="00193D90">
        <w:rPr>
          <w:rFonts w:cstheme="minorHAnsi"/>
        </w:rPr>
        <w:t xml:space="preserve">takva opsega koje, ovisno o mjesnim prilikama, uzrokuju bitne poremećaje u životu ljudi na </w:t>
      </w:r>
      <w:r w:rsidR="00193D90">
        <w:rPr>
          <w:rFonts w:cstheme="minorHAnsi"/>
        </w:rPr>
        <w:t>navedenom</w:t>
      </w:r>
      <w:r w:rsidR="00193D90" w:rsidRPr="00193D90">
        <w:rPr>
          <w:rFonts w:cstheme="minorHAnsi"/>
        </w:rPr>
        <w:t xml:space="preserve"> području.</w:t>
      </w:r>
    </w:p>
    <w:p w:rsidR="00193D90" w:rsidRDefault="00193D90" w:rsidP="00204218">
      <w:pPr>
        <w:pStyle w:val="Odlomakpopisa11"/>
        <w:spacing w:line="240" w:lineRule="auto"/>
        <w:ind w:firstLine="709"/>
        <w:rPr>
          <w:rFonts w:cstheme="minorHAnsi"/>
        </w:rPr>
      </w:pPr>
      <w:r w:rsidRPr="00193D90">
        <w:rPr>
          <w:rFonts w:cstheme="minorHAnsi"/>
        </w:rPr>
        <w:t>Mjere za ublažavanje i otklanjanje izravnih posljedica prirodne nepogode</w:t>
      </w:r>
      <w:r>
        <w:rPr>
          <w:rFonts w:cstheme="minorHAnsi"/>
        </w:rPr>
        <w:t xml:space="preserve"> uzrokovane </w:t>
      </w:r>
      <w:proofErr w:type="spellStart"/>
      <w:r>
        <w:rPr>
          <w:rFonts w:cstheme="minorHAnsi"/>
        </w:rPr>
        <w:t>mrazom</w:t>
      </w:r>
      <w:proofErr w:type="spellEnd"/>
      <w:r>
        <w:rPr>
          <w:rFonts w:cstheme="minorHAnsi"/>
        </w:rPr>
        <w:t xml:space="preserve"> </w:t>
      </w:r>
      <w:r w:rsidRPr="00193D90">
        <w:rPr>
          <w:rFonts w:cstheme="minorHAnsi"/>
        </w:rPr>
        <w:t xml:space="preserve">podrazumijevaju procjenu šteta i posljedica; sanaciju nastalih oštećenja i šteta. Sanacija obuhvaća aktivnosti kojima se otklanjaju posljedice prirodne nepogode, te sve ostale radnje kojima se smanjuju posljedice mraza. </w:t>
      </w:r>
    </w:p>
    <w:p w:rsidR="002B3941" w:rsidRPr="00B10F7D" w:rsidRDefault="007F7B2F" w:rsidP="00B10F7D">
      <w:pPr>
        <w:pStyle w:val="Naslov1"/>
      </w:pPr>
      <w:bookmarkStart w:id="8" w:name="_Toc64289605"/>
      <w:r w:rsidRPr="00B10F7D">
        <w:t>IZVORI SREDSTVA POMOĆI ZA UBLAŽAVANJE I DJELOMIČNO UKLANJANJE POSLJEDICA PRIRODNIH NEPOGODA</w:t>
      </w:r>
      <w:bookmarkEnd w:id="8"/>
    </w:p>
    <w:p w:rsidR="007F7B2F" w:rsidRPr="00AF564D" w:rsidRDefault="007F7B2F" w:rsidP="00204218">
      <w:pPr>
        <w:pStyle w:val="Odlomakpopisa11"/>
        <w:spacing w:line="240" w:lineRule="auto"/>
        <w:ind w:firstLine="709"/>
        <w:rPr>
          <w:rFonts w:cstheme="minorHAnsi"/>
        </w:rPr>
      </w:pPr>
      <w:r w:rsidRPr="00AF564D">
        <w:rPr>
          <w:rFonts w:cstheme="minorHAnsi"/>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7F7B2F" w:rsidRPr="00AF564D" w:rsidRDefault="007F7B2F" w:rsidP="00204218">
      <w:pPr>
        <w:pStyle w:val="Odlomakpopisa11"/>
        <w:spacing w:line="240" w:lineRule="auto"/>
        <w:ind w:firstLine="709"/>
        <w:rPr>
          <w:rFonts w:cstheme="minorHAnsi"/>
          <w:szCs w:val="24"/>
        </w:rPr>
      </w:pPr>
      <w:r w:rsidRPr="00AF564D">
        <w:rPr>
          <w:rFonts w:cstheme="minorHAnsi"/>
          <w:szCs w:val="24"/>
        </w:rPr>
        <w:t xml:space="preserve">Novčana sredstva i druge vrste pomoći za djelomičnu sanaciju šteta od prirodnih nepogoda na imovini </w:t>
      </w:r>
      <w:proofErr w:type="spellStart"/>
      <w:r w:rsidRPr="00AF564D">
        <w:rPr>
          <w:rFonts w:cstheme="minorHAnsi"/>
          <w:szCs w:val="24"/>
        </w:rPr>
        <w:t>oštećenika</w:t>
      </w:r>
      <w:proofErr w:type="spellEnd"/>
      <w:r w:rsidRPr="00AF564D">
        <w:rPr>
          <w:rFonts w:cstheme="minorHAnsi"/>
          <w:szCs w:val="24"/>
        </w:rPr>
        <w:t xml:space="preserve"> osiguravaju se iz</w:t>
      </w:r>
      <w:r w:rsidR="00BA2921" w:rsidRPr="00AF564D">
        <w:rPr>
          <w:rFonts w:cstheme="minorHAnsi"/>
          <w:szCs w:val="24"/>
        </w:rPr>
        <w:t xml:space="preserve"> d</w:t>
      </w:r>
      <w:r w:rsidRPr="00AF564D">
        <w:rPr>
          <w:rFonts w:cstheme="minorHAnsi"/>
          <w:szCs w:val="24"/>
        </w:rPr>
        <w:t>ržavnog proračuna s proračunskog razdjela ministarstva nadležnog za financije,</w:t>
      </w:r>
      <w:r w:rsidR="00BA2921" w:rsidRPr="00AF564D">
        <w:rPr>
          <w:rFonts w:cstheme="minorHAnsi"/>
          <w:szCs w:val="24"/>
        </w:rPr>
        <w:t xml:space="preserve"> f</w:t>
      </w:r>
      <w:r w:rsidRPr="00AF564D">
        <w:rPr>
          <w:rFonts w:cstheme="minorHAnsi"/>
          <w:szCs w:val="24"/>
        </w:rPr>
        <w:t>ondova E</w:t>
      </w:r>
      <w:r w:rsidR="00BA2921" w:rsidRPr="00AF564D">
        <w:rPr>
          <w:rFonts w:cstheme="minorHAnsi"/>
          <w:szCs w:val="24"/>
        </w:rPr>
        <w:t>U, d</w:t>
      </w:r>
      <w:r w:rsidRPr="00AF564D">
        <w:rPr>
          <w:rFonts w:cstheme="minorHAnsi"/>
          <w:szCs w:val="24"/>
        </w:rPr>
        <w:t>onacija.</w:t>
      </w:r>
    </w:p>
    <w:p w:rsidR="008D1184" w:rsidRPr="00AF564D" w:rsidRDefault="008D1184" w:rsidP="00204218">
      <w:pPr>
        <w:pStyle w:val="Odlomakpopisa11"/>
        <w:spacing w:line="240" w:lineRule="auto"/>
        <w:ind w:firstLine="709"/>
        <w:rPr>
          <w:rFonts w:cstheme="minorHAnsi"/>
          <w:lang w:eastAsia="en-US"/>
        </w:rPr>
      </w:pPr>
      <w:r w:rsidRPr="00AF564D">
        <w:rPr>
          <w:rFonts w:cstheme="minorHAnsi"/>
          <w:lang w:eastAsia="en-US"/>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w:t>
      </w:r>
      <w:r w:rsidR="007869CF">
        <w:rPr>
          <w:rFonts w:cstheme="minorHAnsi"/>
          <w:lang w:eastAsia="en-US"/>
        </w:rPr>
        <w:t>Grada Ludbrega</w:t>
      </w:r>
      <w:r w:rsidRPr="00AF564D">
        <w:rPr>
          <w:rFonts w:cstheme="minorHAnsi"/>
          <w:lang w:eastAsia="en-US"/>
        </w:rPr>
        <w:t xml:space="preserve">. </w:t>
      </w:r>
    </w:p>
    <w:p w:rsidR="00144045" w:rsidRPr="00144045" w:rsidRDefault="00144045" w:rsidP="00204218">
      <w:pPr>
        <w:suppressAutoHyphens/>
        <w:autoSpaceDN w:val="0"/>
        <w:spacing w:after="120" w:line="240" w:lineRule="auto"/>
        <w:ind w:firstLine="708"/>
        <w:jc w:val="both"/>
        <w:textAlignment w:val="baseline"/>
        <w:rPr>
          <w:rFonts w:eastAsia="Calibri" w:cstheme="minorHAnsi"/>
          <w:sz w:val="24"/>
          <w:lang w:eastAsia="hr-HR"/>
        </w:rPr>
      </w:pPr>
      <w:r w:rsidRPr="00144045">
        <w:rPr>
          <w:rFonts w:eastAsia="Calibri" w:cstheme="minorHAnsi"/>
          <w:sz w:val="24"/>
          <w:lang w:eastAsia="hr-HR"/>
        </w:rPr>
        <w:t>Temeljem Odluke Vlade Republike Hrvatske o dodjeli sredstava pomoći za ublažavanje i uklanjanje posljedica prirodnih nepogoda nastalih u 2020. godini te dijelom u 2019. godini u Republici Hrvatskoj (KLASA: 022-03/20-04/488, URBROJ: 50301-05/16-20-3, od dana 23. prosinca 2020. godine), za područje Grada Ludbrega  dodijeljena su sredstva u ukupnom iznosu od 13.319,80 kuna.</w:t>
      </w:r>
    </w:p>
    <w:p w:rsidR="008D1184" w:rsidRPr="00AF564D" w:rsidRDefault="008D1184" w:rsidP="00204218">
      <w:pPr>
        <w:pStyle w:val="Odlomakpopisa11"/>
        <w:spacing w:line="240" w:lineRule="auto"/>
        <w:ind w:firstLine="709"/>
        <w:rPr>
          <w:rFonts w:cstheme="minorHAnsi"/>
          <w:lang w:eastAsia="en-US"/>
        </w:rPr>
      </w:pPr>
      <w:r w:rsidRPr="00AF564D">
        <w:rPr>
          <w:rFonts w:cstheme="minorHAnsi"/>
          <w:lang w:eastAsia="en-US"/>
        </w:rPr>
        <w:t>Gradonačelni</w:t>
      </w:r>
      <w:r w:rsidR="003860EC" w:rsidRPr="00AF564D">
        <w:rPr>
          <w:rFonts w:cstheme="minorHAnsi"/>
          <w:lang w:eastAsia="en-US"/>
        </w:rPr>
        <w:t xml:space="preserve">k </w:t>
      </w:r>
      <w:r w:rsidR="007869CF">
        <w:rPr>
          <w:rFonts w:cstheme="minorHAnsi"/>
          <w:lang w:eastAsia="en-US"/>
        </w:rPr>
        <w:t>Grada Ludbrega</w:t>
      </w:r>
      <w:r w:rsidR="003860EC" w:rsidRPr="00AF564D">
        <w:rPr>
          <w:rFonts w:cstheme="minorHAnsi"/>
          <w:lang w:eastAsia="en-US"/>
        </w:rPr>
        <w:t xml:space="preserve"> </w:t>
      </w:r>
      <w:r w:rsidRPr="00AF564D">
        <w:rPr>
          <w:rFonts w:cstheme="minorHAnsi"/>
          <w:lang w:eastAsia="en-US"/>
        </w:rPr>
        <w:t>te krajnji korisnici odgovorni su za namjensko korištenje sredstava pomoći za ublažavanje i djelomično uklanjanje posljedica prirodnih nepogoda</w:t>
      </w:r>
      <w:r w:rsidR="00B10F7D">
        <w:rPr>
          <w:rFonts w:cstheme="minorHAnsi"/>
          <w:lang w:eastAsia="en-US"/>
        </w:rPr>
        <w:t>.</w:t>
      </w:r>
    </w:p>
    <w:p w:rsidR="007F7B2F" w:rsidRPr="00186134" w:rsidRDefault="001B7970" w:rsidP="00186134">
      <w:pPr>
        <w:pStyle w:val="Naslov1"/>
      </w:pPr>
      <w:bookmarkStart w:id="9" w:name="_Toc64289606"/>
      <w:r w:rsidRPr="00186134">
        <w:t>PROGLAŠENJE PRIRODNE NEPOGODE</w:t>
      </w:r>
      <w:bookmarkEnd w:id="9"/>
    </w:p>
    <w:p w:rsidR="00CB4A9A" w:rsidRDefault="00CB4A9A" w:rsidP="00204218">
      <w:pPr>
        <w:pStyle w:val="Odlomakpopisa11"/>
        <w:spacing w:line="240" w:lineRule="auto"/>
        <w:ind w:firstLine="708"/>
        <w:rPr>
          <w:rFonts w:cstheme="minorHAnsi"/>
        </w:rPr>
      </w:pPr>
      <w:r w:rsidRPr="00CB4A9A">
        <w:rPr>
          <w:rFonts w:cstheme="minorHAnsi"/>
        </w:rPr>
        <w:t xml:space="preserve">Župan Varaždinske županije </w:t>
      </w:r>
      <w:r>
        <w:rPr>
          <w:rFonts w:cstheme="minorHAnsi"/>
        </w:rPr>
        <w:t xml:space="preserve">je dana </w:t>
      </w:r>
      <w:r w:rsidRPr="00CB4A9A">
        <w:rPr>
          <w:rFonts w:cstheme="minorHAnsi"/>
        </w:rPr>
        <w:t xml:space="preserve">9. travnja </w:t>
      </w:r>
      <w:r>
        <w:rPr>
          <w:rFonts w:cstheme="minorHAnsi"/>
        </w:rPr>
        <w:t xml:space="preserve">2020. godine, donio Odluku </w:t>
      </w:r>
      <w:r w:rsidRPr="00CB4A9A">
        <w:rPr>
          <w:rFonts w:cstheme="minorHAnsi"/>
        </w:rPr>
        <w:t>o proglašenju prirodne nepogode od mraza</w:t>
      </w:r>
      <w:r>
        <w:rPr>
          <w:rFonts w:cstheme="minorHAnsi"/>
        </w:rPr>
        <w:t xml:space="preserve"> </w:t>
      </w:r>
      <w:r w:rsidRPr="00CB4A9A">
        <w:rPr>
          <w:rFonts w:cstheme="minorHAnsi"/>
        </w:rPr>
        <w:t>za područje Varaždinske županije</w:t>
      </w:r>
      <w:r>
        <w:rPr>
          <w:rFonts w:cstheme="minorHAnsi"/>
        </w:rPr>
        <w:t xml:space="preserve"> („Službeni </w:t>
      </w:r>
      <w:r>
        <w:rPr>
          <w:rFonts w:cstheme="minorHAnsi"/>
        </w:rPr>
        <w:lastRenderedPageBreak/>
        <w:t xml:space="preserve">vjesnik Varaždinske županije“, broj 19/20), </w:t>
      </w:r>
      <w:r w:rsidRPr="00CB4A9A">
        <w:rPr>
          <w:rFonts w:cstheme="minorHAnsi"/>
        </w:rPr>
        <w:t xml:space="preserve">zbog vremenskih nepogoda uzrokovanih </w:t>
      </w:r>
      <w:proofErr w:type="spellStart"/>
      <w:r w:rsidRPr="00CB4A9A">
        <w:rPr>
          <w:rFonts w:cstheme="minorHAnsi"/>
        </w:rPr>
        <w:t>mrazom</w:t>
      </w:r>
      <w:proofErr w:type="spellEnd"/>
      <w:r w:rsidRPr="00CB4A9A">
        <w:rPr>
          <w:rFonts w:cstheme="minorHAnsi"/>
        </w:rPr>
        <w:t xml:space="preserve"> i niskim temperaturama kojem su na</w:t>
      </w:r>
      <w:r>
        <w:rPr>
          <w:rFonts w:cstheme="minorHAnsi"/>
        </w:rPr>
        <w:t xml:space="preserve"> </w:t>
      </w:r>
      <w:r w:rsidRPr="00CB4A9A">
        <w:rPr>
          <w:rFonts w:cstheme="minorHAnsi"/>
        </w:rPr>
        <w:t>navedenom prostoru nanijele velike materijalne štete</w:t>
      </w:r>
      <w:r>
        <w:rPr>
          <w:rFonts w:cstheme="minorHAnsi"/>
        </w:rPr>
        <w:t xml:space="preserve"> n</w:t>
      </w:r>
      <w:r w:rsidRPr="00CB4A9A">
        <w:rPr>
          <w:rFonts w:cstheme="minorHAnsi"/>
        </w:rPr>
        <w:t>a poljoprivredi u trajnim nasadima, vinogradima, te na</w:t>
      </w:r>
      <w:r>
        <w:rPr>
          <w:rFonts w:cstheme="minorHAnsi"/>
        </w:rPr>
        <w:t xml:space="preserve"> </w:t>
      </w:r>
      <w:r w:rsidRPr="00CB4A9A">
        <w:rPr>
          <w:rFonts w:cstheme="minorHAnsi"/>
        </w:rPr>
        <w:t>pojedinim povrtlarskim i ratarskim kulturama u periodu</w:t>
      </w:r>
      <w:r>
        <w:rPr>
          <w:rFonts w:cstheme="minorHAnsi"/>
        </w:rPr>
        <w:t xml:space="preserve"> </w:t>
      </w:r>
      <w:r w:rsidRPr="00CB4A9A">
        <w:rPr>
          <w:rFonts w:cstheme="minorHAnsi"/>
        </w:rPr>
        <w:t>od 02.</w:t>
      </w:r>
      <w:r>
        <w:rPr>
          <w:rFonts w:cstheme="minorHAnsi"/>
        </w:rPr>
        <w:t xml:space="preserve"> do 08. travnja </w:t>
      </w:r>
      <w:r w:rsidRPr="00CB4A9A">
        <w:rPr>
          <w:rFonts w:cstheme="minorHAnsi"/>
        </w:rPr>
        <w:t>2020. godine.</w:t>
      </w:r>
    </w:p>
    <w:p w:rsidR="004E4F96" w:rsidRDefault="004E4F96" w:rsidP="00204218">
      <w:pPr>
        <w:suppressAutoHyphens/>
        <w:autoSpaceDN w:val="0"/>
        <w:spacing w:after="120" w:line="240" w:lineRule="auto"/>
        <w:ind w:firstLine="708"/>
        <w:jc w:val="both"/>
        <w:textAlignment w:val="baseline"/>
        <w:rPr>
          <w:rFonts w:eastAsia="Calibri" w:cstheme="minorHAnsi"/>
          <w:sz w:val="24"/>
          <w:lang w:eastAsia="hr-HR"/>
        </w:rPr>
      </w:pPr>
      <w:r w:rsidRPr="004E4F96">
        <w:rPr>
          <w:rFonts w:eastAsia="Calibri" w:cstheme="minorHAnsi"/>
          <w:sz w:val="24"/>
          <w:lang w:eastAsia="hr-HR"/>
        </w:rPr>
        <w:t>Svi oni s područja Grada Ludbrega koji su zbog navedenog mraza i niskih temperatura pretrpjeli štete pozvani su da ih prijave gradskom Povjerenstvu za procjenu šteta</w:t>
      </w:r>
      <w:r>
        <w:rPr>
          <w:rFonts w:eastAsia="Calibri" w:cstheme="minorHAnsi"/>
          <w:sz w:val="24"/>
          <w:lang w:eastAsia="hr-HR"/>
        </w:rPr>
        <w:t xml:space="preserve"> od prirodnih nepogoda </w:t>
      </w:r>
      <w:r w:rsidR="00E248E4">
        <w:rPr>
          <w:rFonts w:eastAsia="Calibri" w:cstheme="minorHAnsi"/>
          <w:sz w:val="24"/>
          <w:lang w:eastAsia="hr-HR"/>
        </w:rPr>
        <w:t>u</w:t>
      </w:r>
      <w:r w:rsidR="00E248E4" w:rsidRPr="004E4F96">
        <w:rPr>
          <w:rFonts w:eastAsia="Calibri" w:cstheme="minorHAnsi"/>
          <w:sz w:val="24"/>
          <w:lang w:eastAsia="hr-HR"/>
        </w:rPr>
        <w:t xml:space="preserve"> periodu od 20. do 27. travnja 2020. godine</w:t>
      </w:r>
      <w:r w:rsidR="00E248E4">
        <w:rPr>
          <w:rFonts w:eastAsia="Calibri" w:cstheme="minorHAnsi"/>
          <w:sz w:val="24"/>
          <w:lang w:eastAsia="hr-HR"/>
        </w:rPr>
        <w:t xml:space="preserve"> </w:t>
      </w:r>
      <w:r>
        <w:rPr>
          <w:rFonts w:eastAsia="Calibri" w:cstheme="minorHAnsi"/>
          <w:sz w:val="24"/>
          <w:lang w:eastAsia="hr-HR"/>
        </w:rPr>
        <w:t xml:space="preserve">putem </w:t>
      </w:r>
      <w:r w:rsidRPr="004E4F96">
        <w:rPr>
          <w:rFonts w:eastAsia="Calibri" w:cstheme="minorHAnsi"/>
          <w:sz w:val="24"/>
          <w:lang w:eastAsia="hr-HR"/>
        </w:rPr>
        <w:t xml:space="preserve">obrasca EN-P </w:t>
      </w:r>
      <w:r w:rsidR="00E248E4">
        <w:rPr>
          <w:rFonts w:eastAsia="Calibri" w:cstheme="minorHAnsi"/>
          <w:sz w:val="24"/>
          <w:lang w:eastAsia="hr-HR"/>
        </w:rPr>
        <w:t xml:space="preserve">objavljenog na </w:t>
      </w:r>
      <w:r w:rsidR="00B935A8">
        <w:rPr>
          <w:rFonts w:eastAsia="Calibri" w:cstheme="minorHAnsi"/>
          <w:sz w:val="24"/>
          <w:lang w:eastAsia="hr-HR"/>
        </w:rPr>
        <w:t>mrežnim s</w:t>
      </w:r>
      <w:r w:rsidR="00E248E4">
        <w:rPr>
          <w:rFonts w:eastAsia="Calibri" w:cstheme="minorHAnsi"/>
          <w:sz w:val="24"/>
          <w:lang w:eastAsia="hr-HR"/>
        </w:rPr>
        <w:t>tranicama Grada Ludbrega. U prijavi je bilo potrebno navesti</w:t>
      </w:r>
      <w:r w:rsidRPr="004E4F96">
        <w:rPr>
          <w:rFonts w:eastAsia="Calibri" w:cstheme="minorHAnsi"/>
          <w:sz w:val="24"/>
          <w:lang w:eastAsia="hr-HR"/>
        </w:rPr>
        <w:t xml:space="preserve"> podatke o kulturi koja je stradala, zatim broj stabala (voćki ili trsova) odnosno sadnica koje posjeduju, broj stradalih te postotak oštećenja stradalih.</w:t>
      </w:r>
    </w:p>
    <w:p w:rsidR="002C7615" w:rsidRPr="002C7615" w:rsidRDefault="002C7615" w:rsidP="00204218">
      <w:pPr>
        <w:suppressAutoHyphens/>
        <w:autoSpaceDN w:val="0"/>
        <w:spacing w:after="120" w:line="240" w:lineRule="auto"/>
        <w:ind w:firstLine="708"/>
        <w:jc w:val="both"/>
        <w:textAlignment w:val="baseline"/>
        <w:rPr>
          <w:rFonts w:eastAsia="Calibri" w:cstheme="minorHAnsi"/>
          <w:sz w:val="24"/>
          <w:lang w:eastAsia="hr-HR"/>
        </w:rPr>
      </w:pPr>
      <w:r w:rsidRPr="002C7615">
        <w:rPr>
          <w:rFonts w:eastAsia="Calibri" w:cstheme="minorHAnsi"/>
          <w:sz w:val="24"/>
          <w:lang w:eastAsia="hr-HR"/>
        </w:rPr>
        <w:t xml:space="preserve">Za prirodnu nepogodu </w:t>
      </w:r>
      <w:r w:rsidR="00972759">
        <w:rPr>
          <w:rFonts w:eastAsia="Calibri" w:cstheme="minorHAnsi"/>
          <w:sz w:val="24"/>
          <w:lang w:eastAsia="hr-HR"/>
        </w:rPr>
        <w:t xml:space="preserve">uzrokovanom </w:t>
      </w:r>
      <w:proofErr w:type="spellStart"/>
      <w:r w:rsidR="00972759">
        <w:rPr>
          <w:rFonts w:eastAsia="Calibri" w:cstheme="minorHAnsi"/>
          <w:sz w:val="24"/>
          <w:lang w:eastAsia="hr-HR"/>
        </w:rPr>
        <w:t>mrazom</w:t>
      </w:r>
      <w:proofErr w:type="spellEnd"/>
      <w:r w:rsidR="00972759">
        <w:rPr>
          <w:rFonts w:eastAsia="Calibri" w:cstheme="minorHAnsi"/>
          <w:sz w:val="24"/>
          <w:lang w:eastAsia="hr-HR"/>
        </w:rPr>
        <w:t xml:space="preserve"> na području Grada Ludbrega </w:t>
      </w:r>
      <w:r w:rsidRPr="002C7615">
        <w:rPr>
          <w:rFonts w:eastAsia="Calibri" w:cstheme="minorHAnsi"/>
          <w:sz w:val="24"/>
          <w:lang w:eastAsia="hr-HR"/>
        </w:rPr>
        <w:t xml:space="preserve">zaprimljeno je i obrađeno </w:t>
      </w:r>
      <w:r w:rsidR="00972759">
        <w:rPr>
          <w:rFonts w:eastAsia="Calibri" w:cstheme="minorHAnsi"/>
          <w:sz w:val="24"/>
          <w:lang w:eastAsia="hr-HR"/>
        </w:rPr>
        <w:t>11</w:t>
      </w:r>
      <w:r w:rsidRPr="002C7615">
        <w:rPr>
          <w:rFonts w:eastAsia="Calibri" w:cstheme="minorHAnsi"/>
          <w:sz w:val="24"/>
          <w:lang w:eastAsia="hr-HR"/>
        </w:rPr>
        <w:t xml:space="preserve"> prijava. Prijave štete su procijenjene od strane </w:t>
      </w:r>
      <w:r w:rsidR="004E45DE" w:rsidRPr="004E45DE">
        <w:rPr>
          <w:rFonts w:eastAsia="Calibri" w:cstheme="minorHAnsi"/>
          <w:sz w:val="24"/>
          <w:lang w:eastAsia="hr-HR"/>
        </w:rPr>
        <w:t xml:space="preserve">Gradskog </w:t>
      </w:r>
      <w:r w:rsidRPr="002C7615">
        <w:rPr>
          <w:rFonts w:eastAsia="Calibri" w:cstheme="minorHAnsi"/>
          <w:sz w:val="24"/>
          <w:lang w:eastAsia="hr-HR"/>
        </w:rPr>
        <w:t xml:space="preserve"> povjerenstva za procjenu šteta od prirodnih nepogoda, a </w:t>
      </w:r>
      <w:r w:rsidR="004E4F96">
        <w:rPr>
          <w:rFonts w:eastAsia="Calibri" w:cstheme="minorHAnsi"/>
          <w:sz w:val="24"/>
          <w:lang w:eastAsia="hr-HR"/>
        </w:rPr>
        <w:t xml:space="preserve">iznos konačne štete na obrtnim sredstvima u poljoprivredi iznosio je 663.093,50 kuna. </w:t>
      </w:r>
    </w:p>
    <w:p w:rsidR="001B7970" w:rsidRPr="00186134" w:rsidRDefault="001B7970" w:rsidP="00186134">
      <w:pPr>
        <w:pStyle w:val="Naslov1"/>
      </w:pPr>
      <w:bookmarkStart w:id="10" w:name="_Toc64289607"/>
      <w:r w:rsidRPr="00186134">
        <w:t>PROCJENA OSIGURANJA OPREME I DRUGIH SREDSTAVA ZA ZAŠTITU I SPRJEČAVANJE STRADANJA IMOVINE, GOSPODARSKIH FUNKCIJA I STRADAVANJA STANOVNIŠTVA</w:t>
      </w:r>
      <w:bookmarkEnd w:id="10"/>
    </w:p>
    <w:p w:rsidR="009F7316" w:rsidRPr="00AF564D" w:rsidRDefault="009F7316" w:rsidP="00204218">
      <w:pPr>
        <w:spacing w:after="120" w:line="240" w:lineRule="auto"/>
        <w:ind w:firstLine="709"/>
        <w:jc w:val="both"/>
        <w:rPr>
          <w:rFonts w:eastAsia="Calibri" w:cstheme="minorHAnsi"/>
          <w:sz w:val="24"/>
          <w:szCs w:val="24"/>
        </w:rPr>
      </w:pPr>
      <w:r w:rsidRPr="00AF564D">
        <w:rPr>
          <w:rFonts w:eastAsia="Calibri" w:cstheme="minorHAnsi"/>
          <w:sz w:val="24"/>
          <w:szCs w:val="24"/>
        </w:rPr>
        <w:t>Procjena osiguranja opreme i drugih sredstava za zaštitu i sprječavanje stradanja imovine, gospodarskih funkcija i stradanja stanovništva podrazumijeva procjenu opreme i drugih sredstava nužnih za sanaciju, djelomično otklanjanje i ublažavanje štete nastale uslijed djelovanja prirodne nepogode.</w:t>
      </w:r>
    </w:p>
    <w:p w:rsidR="000B5D66" w:rsidRPr="00AF564D" w:rsidRDefault="00AF564D" w:rsidP="00204218">
      <w:pPr>
        <w:spacing w:after="120" w:line="240" w:lineRule="auto"/>
        <w:ind w:firstLine="709"/>
        <w:jc w:val="both"/>
        <w:rPr>
          <w:rFonts w:eastAsia="Calibri" w:cstheme="minorHAnsi"/>
          <w:sz w:val="24"/>
        </w:rPr>
      </w:pPr>
      <w:r>
        <w:rPr>
          <w:rFonts w:eastAsia="Calibri" w:cstheme="minorHAnsi"/>
          <w:sz w:val="24"/>
        </w:rPr>
        <w:t xml:space="preserve">Grad </w:t>
      </w:r>
      <w:r w:rsidR="005425A5">
        <w:rPr>
          <w:rFonts w:eastAsia="Calibri" w:cstheme="minorHAnsi"/>
          <w:sz w:val="24"/>
        </w:rPr>
        <w:t>Ludbreg</w:t>
      </w:r>
      <w:r w:rsidR="001D1213" w:rsidRPr="00AF564D">
        <w:rPr>
          <w:rFonts w:eastAsia="Calibri" w:cstheme="minorHAnsi"/>
          <w:sz w:val="24"/>
        </w:rPr>
        <w:t xml:space="preserve"> n</w:t>
      </w:r>
      <w:r w:rsidR="000B5D66" w:rsidRPr="00AF564D">
        <w:rPr>
          <w:rFonts w:eastAsia="Calibri" w:cstheme="minorHAnsi"/>
          <w:sz w:val="24"/>
        </w:rPr>
        <w:t xml:space="preserve">e raspolaže vlastitom opremom kao ni sredstvima za zaštitu i sprječavanje stradanja imovine, gospodarskih funkcija i stradanja stanovništva. </w:t>
      </w:r>
    </w:p>
    <w:p w:rsidR="00862A16" w:rsidRPr="00AF564D" w:rsidRDefault="000B5D66" w:rsidP="00204218">
      <w:pPr>
        <w:spacing w:after="120" w:line="240" w:lineRule="auto"/>
        <w:ind w:firstLine="709"/>
        <w:jc w:val="both"/>
        <w:rPr>
          <w:rFonts w:eastAsia="Calibri" w:cstheme="minorHAnsi"/>
          <w:sz w:val="24"/>
        </w:rPr>
      </w:pPr>
      <w:r w:rsidRPr="00AF564D">
        <w:rPr>
          <w:rFonts w:eastAsia="Calibri" w:cstheme="minorHAnsi"/>
          <w:sz w:val="24"/>
        </w:rPr>
        <w:t xml:space="preserve">Opremom i sredstvima raspolažu subjekti koji su navedeni kao nositelji mjera za otklanjanje posljedica prirodnih nepogoda. </w:t>
      </w:r>
    </w:p>
    <w:p w:rsidR="006605D8" w:rsidRDefault="002E703C" w:rsidP="00204218">
      <w:pPr>
        <w:spacing w:before="120" w:after="120" w:line="240" w:lineRule="auto"/>
        <w:ind w:firstLine="709"/>
        <w:jc w:val="both"/>
        <w:rPr>
          <w:rFonts w:eastAsia="Calibri" w:cstheme="minorHAnsi"/>
          <w:sz w:val="24"/>
          <w:szCs w:val="24"/>
        </w:rPr>
      </w:pPr>
      <w:bookmarkStart w:id="11" w:name="_Hlk22815519"/>
      <w:r w:rsidRPr="00AF564D">
        <w:rPr>
          <w:rFonts w:eastAsia="Calibri" w:cstheme="minorHAnsi"/>
          <w:sz w:val="24"/>
        </w:rPr>
        <w:t xml:space="preserve">Kako bi se zadržala te unaprijedila spremnost vatrogasnih postrojbi te ostalih snaga koji imaju ulogu u zaštiti i sprječavanju stradanja imovine, gospodarskih funkcija i stradavanja stanovništva, veoma je bitno kontinuirano ulaganje u opremu i sredstva kao i osposobljavanje te uvježbavanje pripadnika istih. </w:t>
      </w:r>
      <w:bookmarkEnd w:id="11"/>
      <w:r w:rsidR="00862A16" w:rsidRPr="004E45DE">
        <w:rPr>
          <w:rFonts w:eastAsia="Calibri" w:cstheme="minorHAnsi"/>
          <w:sz w:val="24"/>
          <w:szCs w:val="24"/>
        </w:rPr>
        <w:t xml:space="preserve">Proračunom </w:t>
      </w:r>
      <w:r w:rsidR="007869CF">
        <w:rPr>
          <w:rFonts w:eastAsia="Calibri" w:cstheme="minorHAnsi"/>
          <w:sz w:val="24"/>
          <w:szCs w:val="24"/>
        </w:rPr>
        <w:t>Grada Ludbrega</w:t>
      </w:r>
      <w:r w:rsidR="0069750A" w:rsidRPr="004E45DE">
        <w:rPr>
          <w:rFonts w:eastAsia="Calibri" w:cstheme="minorHAnsi"/>
          <w:sz w:val="24"/>
          <w:szCs w:val="24"/>
        </w:rPr>
        <w:t xml:space="preserve"> </w:t>
      </w:r>
      <w:r w:rsidR="00862A16" w:rsidRPr="004E45DE">
        <w:rPr>
          <w:rFonts w:eastAsia="Calibri" w:cstheme="minorHAnsi"/>
          <w:sz w:val="24"/>
          <w:szCs w:val="24"/>
        </w:rPr>
        <w:t>za 20</w:t>
      </w:r>
      <w:r w:rsidR="0069750A" w:rsidRPr="004E45DE">
        <w:rPr>
          <w:rFonts w:eastAsia="Calibri" w:cstheme="minorHAnsi"/>
          <w:sz w:val="24"/>
          <w:szCs w:val="24"/>
        </w:rPr>
        <w:t>20</w:t>
      </w:r>
      <w:r w:rsidR="00862A16" w:rsidRPr="004E45DE">
        <w:rPr>
          <w:rFonts w:eastAsia="Calibri" w:cstheme="minorHAnsi"/>
          <w:sz w:val="24"/>
          <w:szCs w:val="24"/>
        </w:rPr>
        <w:t>. godinu</w:t>
      </w:r>
      <w:r w:rsidR="004E45DE" w:rsidRPr="004E45DE">
        <w:rPr>
          <w:rFonts w:eastAsia="Calibri" w:cstheme="minorHAnsi"/>
          <w:sz w:val="24"/>
          <w:szCs w:val="24"/>
        </w:rPr>
        <w:t xml:space="preserve">, </w:t>
      </w:r>
      <w:r w:rsidR="0008048B" w:rsidRPr="004E45DE">
        <w:rPr>
          <w:rFonts w:eastAsia="Calibri" w:cstheme="minorHAnsi"/>
          <w:sz w:val="24"/>
          <w:szCs w:val="24"/>
        </w:rPr>
        <w:t>z</w:t>
      </w:r>
      <w:r w:rsidR="005E7E86">
        <w:rPr>
          <w:rFonts w:eastAsia="Calibri" w:cstheme="minorHAnsi"/>
          <w:sz w:val="24"/>
          <w:szCs w:val="24"/>
        </w:rPr>
        <w:t xml:space="preserve">a operativne snage sustava civilne zaštite </w:t>
      </w:r>
      <w:r w:rsidR="007A114B" w:rsidRPr="004E45DE">
        <w:rPr>
          <w:rFonts w:cstheme="minorHAnsi"/>
          <w:sz w:val="24"/>
          <w:szCs w:val="24"/>
        </w:rPr>
        <w:t xml:space="preserve">izdvojena su </w:t>
      </w:r>
      <w:r w:rsidR="005E7E86">
        <w:rPr>
          <w:rFonts w:cstheme="minorHAnsi"/>
          <w:sz w:val="24"/>
          <w:szCs w:val="24"/>
        </w:rPr>
        <w:t>sl</w:t>
      </w:r>
      <w:r w:rsidR="00BB3AD3">
        <w:rPr>
          <w:rFonts w:cstheme="minorHAnsi"/>
          <w:sz w:val="24"/>
          <w:szCs w:val="24"/>
        </w:rPr>
        <w:t>i</w:t>
      </w:r>
      <w:r w:rsidR="005E7E86">
        <w:rPr>
          <w:rFonts w:cstheme="minorHAnsi"/>
          <w:sz w:val="24"/>
          <w:szCs w:val="24"/>
        </w:rPr>
        <w:t xml:space="preserve">jedeća </w:t>
      </w:r>
      <w:r w:rsidR="0055013D" w:rsidRPr="004E45DE">
        <w:rPr>
          <w:rFonts w:eastAsia="Calibri" w:cstheme="minorHAnsi"/>
          <w:sz w:val="24"/>
          <w:szCs w:val="24"/>
        </w:rPr>
        <w:t>sredstva</w:t>
      </w:r>
      <w:r w:rsidR="006605D8">
        <w:rPr>
          <w:rFonts w:eastAsia="Calibri" w:cstheme="minorHAnsi"/>
          <w:sz w:val="24"/>
          <w:szCs w:val="24"/>
        </w:rPr>
        <w:t>:</w:t>
      </w:r>
      <w:r w:rsidR="006605D8" w:rsidRPr="006605D8">
        <w:t xml:space="preserve"> </w:t>
      </w:r>
      <w:r w:rsidR="006605D8" w:rsidRPr="006605D8">
        <w:rPr>
          <w:rFonts w:eastAsia="Calibri" w:cstheme="minorHAnsi"/>
          <w:sz w:val="24"/>
          <w:szCs w:val="24"/>
        </w:rPr>
        <w:t>VZG Ludbreg</w:t>
      </w:r>
      <w:r w:rsidR="006605D8">
        <w:rPr>
          <w:rFonts w:eastAsia="Calibri" w:cstheme="minorHAnsi"/>
          <w:sz w:val="24"/>
          <w:szCs w:val="24"/>
        </w:rPr>
        <w:t xml:space="preserve"> – </w:t>
      </w:r>
      <w:r w:rsidR="006605D8" w:rsidRPr="006605D8">
        <w:rPr>
          <w:rFonts w:eastAsia="Calibri" w:cstheme="minorHAnsi"/>
          <w:sz w:val="24"/>
          <w:szCs w:val="24"/>
        </w:rPr>
        <w:t>479.246,00 k</w:t>
      </w:r>
      <w:r w:rsidR="006605D8">
        <w:rPr>
          <w:rFonts w:eastAsia="Calibri" w:cstheme="minorHAnsi"/>
          <w:sz w:val="24"/>
          <w:szCs w:val="24"/>
        </w:rPr>
        <w:t>una</w:t>
      </w:r>
      <w:r w:rsidR="006605D8" w:rsidRPr="006605D8">
        <w:rPr>
          <w:rFonts w:eastAsia="Calibri" w:cstheme="minorHAnsi"/>
          <w:sz w:val="24"/>
          <w:szCs w:val="24"/>
        </w:rPr>
        <w:t>,</w:t>
      </w:r>
      <w:r w:rsidR="006605D8">
        <w:rPr>
          <w:rFonts w:eastAsia="Calibri" w:cstheme="minorHAnsi"/>
          <w:sz w:val="24"/>
          <w:szCs w:val="24"/>
        </w:rPr>
        <w:t xml:space="preserve"> </w:t>
      </w:r>
      <w:r w:rsidR="006605D8" w:rsidRPr="006605D8">
        <w:rPr>
          <w:rFonts w:eastAsia="Calibri" w:cstheme="minorHAnsi"/>
          <w:sz w:val="24"/>
          <w:szCs w:val="24"/>
        </w:rPr>
        <w:t>HGSS</w:t>
      </w:r>
      <w:r w:rsidR="006605D8">
        <w:rPr>
          <w:rFonts w:eastAsia="Calibri" w:cstheme="minorHAnsi"/>
          <w:sz w:val="24"/>
          <w:szCs w:val="24"/>
        </w:rPr>
        <w:t>-</w:t>
      </w:r>
      <w:r w:rsidR="006605D8" w:rsidRPr="006605D8">
        <w:rPr>
          <w:rFonts w:eastAsia="Calibri" w:cstheme="minorHAnsi"/>
          <w:sz w:val="24"/>
          <w:szCs w:val="24"/>
        </w:rPr>
        <w:t>Stanica Varaždin</w:t>
      </w:r>
      <w:r w:rsidR="006605D8">
        <w:rPr>
          <w:rFonts w:eastAsia="Calibri" w:cstheme="minorHAnsi"/>
          <w:sz w:val="24"/>
          <w:szCs w:val="24"/>
        </w:rPr>
        <w:t xml:space="preserve"> – </w:t>
      </w:r>
      <w:r w:rsidR="006605D8" w:rsidRPr="006605D8">
        <w:rPr>
          <w:rFonts w:eastAsia="Calibri" w:cstheme="minorHAnsi"/>
          <w:sz w:val="24"/>
          <w:szCs w:val="24"/>
        </w:rPr>
        <w:t xml:space="preserve">20.000,00 </w:t>
      </w:r>
      <w:r w:rsidR="006605D8">
        <w:rPr>
          <w:rFonts w:eastAsia="Calibri" w:cstheme="minorHAnsi"/>
          <w:sz w:val="24"/>
          <w:szCs w:val="24"/>
        </w:rPr>
        <w:t>kuna</w:t>
      </w:r>
      <w:r w:rsidR="006605D8" w:rsidRPr="006605D8">
        <w:rPr>
          <w:rFonts w:eastAsia="Calibri" w:cstheme="minorHAnsi"/>
          <w:sz w:val="24"/>
          <w:szCs w:val="24"/>
        </w:rPr>
        <w:t>,</w:t>
      </w:r>
      <w:r w:rsidR="006605D8">
        <w:rPr>
          <w:rFonts w:eastAsia="Calibri" w:cstheme="minorHAnsi"/>
          <w:sz w:val="24"/>
          <w:szCs w:val="24"/>
        </w:rPr>
        <w:t xml:space="preserve"> </w:t>
      </w:r>
      <w:r w:rsidR="006605D8" w:rsidRPr="006605D8">
        <w:rPr>
          <w:rFonts w:eastAsia="Calibri" w:cstheme="minorHAnsi"/>
          <w:sz w:val="24"/>
          <w:szCs w:val="24"/>
        </w:rPr>
        <w:t>GDCK Ludbreg</w:t>
      </w:r>
      <w:r w:rsidR="006605D8">
        <w:rPr>
          <w:rFonts w:eastAsia="Calibri" w:cstheme="minorHAnsi"/>
          <w:sz w:val="24"/>
          <w:szCs w:val="24"/>
        </w:rPr>
        <w:t xml:space="preserve"> – </w:t>
      </w:r>
      <w:r w:rsidR="006605D8" w:rsidRPr="006605D8">
        <w:rPr>
          <w:rFonts w:eastAsia="Calibri" w:cstheme="minorHAnsi"/>
          <w:sz w:val="24"/>
          <w:szCs w:val="24"/>
        </w:rPr>
        <w:t>177.</w:t>
      </w:r>
      <w:r w:rsidR="0019208E">
        <w:rPr>
          <w:rFonts w:eastAsia="Calibri" w:cstheme="minorHAnsi"/>
          <w:sz w:val="24"/>
          <w:szCs w:val="24"/>
        </w:rPr>
        <w:t>129,71</w:t>
      </w:r>
      <w:r w:rsidR="006605D8" w:rsidRPr="006605D8">
        <w:rPr>
          <w:rFonts w:eastAsia="Calibri" w:cstheme="minorHAnsi"/>
          <w:sz w:val="24"/>
          <w:szCs w:val="24"/>
        </w:rPr>
        <w:t xml:space="preserve">  k</w:t>
      </w:r>
      <w:r w:rsidR="006605D8">
        <w:rPr>
          <w:rFonts w:eastAsia="Calibri" w:cstheme="minorHAnsi"/>
          <w:sz w:val="24"/>
          <w:szCs w:val="24"/>
        </w:rPr>
        <w:t>una</w:t>
      </w:r>
      <w:r w:rsidR="006605D8" w:rsidRPr="006605D8">
        <w:rPr>
          <w:rFonts w:eastAsia="Calibri" w:cstheme="minorHAnsi"/>
          <w:sz w:val="24"/>
          <w:szCs w:val="24"/>
        </w:rPr>
        <w:t>,</w:t>
      </w:r>
      <w:r w:rsidR="006605D8">
        <w:rPr>
          <w:rFonts w:eastAsia="Calibri" w:cstheme="minorHAnsi"/>
          <w:sz w:val="24"/>
          <w:szCs w:val="24"/>
        </w:rPr>
        <w:t xml:space="preserve"> u</w:t>
      </w:r>
      <w:r w:rsidR="006605D8" w:rsidRPr="006605D8">
        <w:rPr>
          <w:rFonts w:eastAsia="Calibri" w:cstheme="minorHAnsi"/>
          <w:sz w:val="24"/>
          <w:szCs w:val="24"/>
        </w:rPr>
        <w:t>druge</w:t>
      </w:r>
      <w:r w:rsidR="006605D8">
        <w:rPr>
          <w:rFonts w:eastAsia="Calibri" w:cstheme="minorHAnsi"/>
          <w:sz w:val="24"/>
          <w:szCs w:val="24"/>
        </w:rPr>
        <w:t xml:space="preserve"> – </w:t>
      </w:r>
      <w:r w:rsidR="006605D8" w:rsidRPr="006605D8">
        <w:rPr>
          <w:rFonts w:eastAsia="Calibri" w:cstheme="minorHAnsi"/>
          <w:sz w:val="24"/>
          <w:szCs w:val="24"/>
        </w:rPr>
        <w:t>3</w:t>
      </w:r>
      <w:r w:rsidR="0019208E">
        <w:rPr>
          <w:rFonts w:eastAsia="Calibri" w:cstheme="minorHAnsi"/>
          <w:sz w:val="24"/>
          <w:szCs w:val="24"/>
        </w:rPr>
        <w:t>65.989,11</w:t>
      </w:r>
      <w:r w:rsidR="006605D8" w:rsidRPr="006605D8">
        <w:rPr>
          <w:rFonts w:eastAsia="Calibri" w:cstheme="minorHAnsi"/>
          <w:sz w:val="24"/>
          <w:szCs w:val="24"/>
        </w:rPr>
        <w:t xml:space="preserve"> k</w:t>
      </w:r>
      <w:r w:rsidR="006605D8">
        <w:rPr>
          <w:rFonts w:eastAsia="Calibri" w:cstheme="minorHAnsi"/>
          <w:sz w:val="24"/>
          <w:szCs w:val="24"/>
        </w:rPr>
        <w:t>una</w:t>
      </w:r>
      <w:r w:rsidR="006605D8" w:rsidRPr="006605D8">
        <w:rPr>
          <w:rFonts w:eastAsia="Calibri" w:cstheme="minorHAnsi"/>
          <w:sz w:val="24"/>
          <w:szCs w:val="24"/>
        </w:rPr>
        <w:t>,</w:t>
      </w:r>
      <w:r w:rsidR="006605D8">
        <w:rPr>
          <w:rFonts w:eastAsia="Calibri" w:cstheme="minorHAnsi"/>
          <w:sz w:val="24"/>
          <w:szCs w:val="24"/>
        </w:rPr>
        <w:t xml:space="preserve"> c</w:t>
      </w:r>
      <w:r w:rsidR="006605D8" w:rsidRPr="006605D8">
        <w:rPr>
          <w:rFonts w:eastAsia="Calibri" w:cstheme="minorHAnsi"/>
          <w:sz w:val="24"/>
          <w:szCs w:val="24"/>
        </w:rPr>
        <w:t>ivilna zaštita</w:t>
      </w:r>
      <w:r w:rsidR="006605D8">
        <w:rPr>
          <w:rFonts w:eastAsia="Calibri" w:cstheme="minorHAnsi"/>
          <w:sz w:val="24"/>
          <w:szCs w:val="24"/>
        </w:rPr>
        <w:t xml:space="preserve"> – </w:t>
      </w:r>
      <w:r w:rsidR="006605D8" w:rsidRPr="006605D8">
        <w:rPr>
          <w:rFonts w:eastAsia="Calibri" w:cstheme="minorHAnsi"/>
          <w:sz w:val="24"/>
          <w:szCs w:val="24"/>
        </w:rPr>
        <w:t>20.000,00 k</w:t>
      </w:r>
      <w:r w:rsidR="006605D8">
        <w:rPr>
          <w:rFonts w:eastAsia="Calibri" w:cstheme="minorHAnsi"/>
          <w:sz w:val="24"/>
          <w:szCs w:val="24"/>
        </w:rPr>
        <w:t>una.</w:t>
      </w:r>
    </w:p>
    <w:p w:rsidR="00EB7C0F" w:rsidRDefault="006C10A8" w:rsidP="00204218">
      <w:pPr>
        <w:spacing w:after="120" w:line="240" w:lineRule="auto"/>
        <w:ind w:firstLine="708"/>
        <w:jc w:val="both"/>
        <w:rPr>
          <w:rFonts w:ascii="Calibri" w:eastAsia="Calibri" w:hAnsi="Calibri" w:cs="Times New Roman"/>
          <w:sz w:val="24"/>
        </w:rPr>
      </w:pPr>
      <w:r>
        <w:rPr>
          <w:rFonts w:ascii="Calibri" w:eastAsia="Calibri" w:hAnsi="Calibri" w:cs="Times New Roman"/>
          <w:sz w:val="24"/>
        </w:rPr>
        <w:t xml:space="preserve">Sukladno članku 56. Zakona o proračunu („Narodne novine“, broj 87/08, 136/12, 15/15)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prirodnih nepogoda, epidemija, ekoloških nesreća ili izvanrednih događaja i ostalih nepredvidivih nesreća te za druge nepredviđene rashode tijekom godine. </w:t>
      </w:r>
    </w:p>
    <w:p w:rsidR="006C10A8" w:rsidRDefault="006C10A8" w:rsidP="00204218">
      <w:pPr>
        <w:spacing w:after="120" w:line="240" w:lineRule="auto"/>
        <w:ind w:firstLine="708"/>
        <w:jc w:val="both"/>
        <w:rPr>
          <w:rFonts w:ascii="Calibri" w:eastAsia="Calibri" w:hAnsi="Calibri" w:cs="Times New Roman"/>
          <w:sz w:val="24"/>
        </w:rPr>
      </w:pPr>
      <w:r>
        <w:rPr>
          <w:rFonts w:ascii="Calibri" w:eastAsia="Calibri" w:hAnsi="Calibri" w:cs="Times New Roman"/>
          <w:sz w:val="24"/>
        </w:rPr>
        <w:t>Proračunom Grada Ludbrega za 20</w:t>
      </w:r>
      <w:r w:rsidR="001B3D3D">
        <w:rPr>
          <w:rFonts w:ascii="Calibri" w:eastAsia="Calibri" w:hAnsi="Calibri" w:cs="Times New Roman"/>
          <w:sz w:val="24"/>
        </w:rPr>
        <w:t xml:space="preserve">20. godinu, </w:t>
      </w:r>
      <w:r w:rsidR="00827B47">
        <w:rPr>
          <w:rFonts w:ascii="Calibri" w:eastAsia="Calibri" w:hAnsi="Calibri" w:cs="Times New Roman"/>
          <w:sz w:val="24"/>
        </w:rPr>
        <w:t xml:space="preserve">izdvojena </w:t>
      </w:r>
      <w:r>
        <w:rPr>
          <w:rFonts w:ascii="Calibri" w:eastAsia="Calibri" w:hAnsi="Calibri" w:cs="Times New Roman"/>
          <w:sz w:val="24"/>
        </w:rPr>
        <w:t xml:space="preserve"> su sredstva </w:t>
      </w:r>
      <w:r w:rsidR="00EB7C0F">
        <w:rPr>
          <w:rFonts w:ascii="Calibri" w:eastAsia="Calibri" w:hAnsi="Calibri" w:cs="Times New Roman"/>
          <w:sz w:val="24"/>
        </w:rPr>
        <w:t>z</w:t>
      </w:r>
      <w:r>
        <w:rPr>
          <w:rFonts w:ascii="Calibri" w:eastAsia="Calibri" w:hAnsi="Calibri" w:cs="Times New Roman"/>
          <w:sz w:val="24"/>
        </w:rPr>
        <w:t>a naknadu šteta uzrokovanih prirodnim katastrofama</w:t>
      </w:r>
      <w:r w:rsidR="00EB7C0F">
        <w:rPr>
          <w:rFonts w:ascii="Calibri" w:eastAsia="Calibri" w:hAnsi="Calibri" w:cs="Times New Roman"/>
          <w:sz w:val="24"/>
        </w:rPr>
        <w:t xml:space="preserve">: </w:t>
      </w:r>
    </w:p>
    <w:p w:rsidR="00EB7C0F" w:rsidRDefault="00EB7C0F" w:rsidP="00204218">
      <w:pPr>
        <w:pStyle w:val="Odlomakpopisa"/>
        <w:numPr>
          <w:ilvl w:val="0"/>
          <w:numId w:val="17"/>
        </w:numPr>
        <w:spacing w:after="0" w:line="240" w:lineRule="auto"/>
      </w:pPr>
      <w:proofErr w:type="spellStart"/>
      <w:r>
        <w:lastRenderedPageBreak/>
        <w:t>n</w:t>
      </w:r>
      <w:r w:rsidRPr="00EB7C0F">
        <w:t>aknada</w:t>
      </w:r>
      <w:proofErr w:type="spellEnd"/>
      <w:r w:rsidRPr="00EB7C0F">
        <w:t xml:space="preserve"> </w:t>
      </w:r>
      <w:proofErr w:type="spellStart"/>
      <w:r w:rsidRPr="00EB7C0F">
        <w:t>za</w:t>
      </w:r>
      <w:proofErr w:type="spellEnd"/>
      <w:r w:rsidRPr="00EB7C0F">
        <w:t xml:space="preserve"> </w:t>
      </w:r>
      <w:proofErr w:type="spellStart"/>
      <w:r w:rsidRPr="00EB7C0F">
        <w:t>štete</w:t>
      </w:r>
      <w:proofErr w:type="spellEnd"/>
      <w:r w:rsidRPr="00EB7C0F">
        <w:t xml:space="preserve"> </w:t>
      </w:r>
      <w:proofErr w:type="spellStart"/>
      <w:r w:rsidRPr="00EB7C0F">
        <w:t>uzrokovane</w:t>
      </w:r>
      <w:proofErr w:type="spellEnd"/>
      <w:r w:rsidRPr="00EB7C0F">
        <w:t xml:space="preserve"> </w:t>
      </w:r>
      <w:proofErr w:type="spellStart"/>
      <w:r w:rsidRPr="00EB7C0F">
        <w:t>epidemijom</w:t>
      </w:r>
      <w:proofErr w:type="spellEnd"/>
      <w:r w:rsidRPr="00EB7C0F">
        <w:t xml:space="preserve"> </w:t>
      </w:r>
      <w:proofErr w:type="spellStart"/>
      <w:r w:rsidRPr="00EB7C0F">
        <w:t>korona</w:t>
      </w:r>
      <w:proofErr w:type="spellEnd"/>
      <w:r w:rsidRPr="00EB7C0F">
        <w:t xml:space="preserve"> </w:t>
      </w:r>
      <w:proofErr w:type="spellStart"/>
      <w:r w:rsidRPr="00EB7C0F">
        <w:t>virusom</w:t>
      </w:r>
      <w:proofErr w:type="spellEnd"/>
      <w:r w:rsidRPr="00EB7C0F">
        <w:t xml:space="preserve"> </w:t>
      </w:r>
      <w:r>
        <w:t xml:space="preserve">– </w:t>
      </w:r>
      <w:proofErr w:type="spellStart"/>
      <w:r w:rsidRPr="00EB7C0F">
        <w:t>poduzetništvo</w:t>
      </w:r>
      <w:proofErr w:type="spellEnd"/>
      <w:r>
        <w:t>: 53.</w:t>
      </w:r>
      <w:r w:rsidR="00827B47">
        <w:t xml:space="preserve">179,88 </w:t>
      </w:r>
      <w:r>
        <w:t xml:space="preserve"> </w:t>
      </w:r>
      <w:proofErr w:type="spellStart"/>
      <w:r>
        <w:t>kuna</w:t>
      </w:r>
      <w:proofErr w:type="spellEnd"/>
      <w:r>
        <w:t>,</w:t>
      </w:r>
    </w:p>
    <w:p w:rsidR="00EB7C0F" w:rsidRPr="00EB7C0F" w:rsidRDefault="00EB7C0F" w:rsidP="00204218">
      <w:pPr>
        <w:pStyle w:val="Odlomakpopisa"/>
        <w:numPr>
          <w:ilvl w:val="0"/>
          <w:numId w:val="17"/>
        </w:numPr>
        <w:spacing w:line="240" w:lineRule="auto"/>
      </w:pPr>
      <w:proofErr w:type="spellStart"/>
      <w:proofErr w:type="gramStart"/>
      <w:r>
        <w:t>naknada</w:t>
      </w:r>
      <w:proofErr w:type="spellEnd"/>
      <w:proofErr w:type="gramEnd"/>
      <w:r>
        <w:t xml:space="preserve"> </w:t>
      </w:r>
      <w:proofErr w:type="spellStart"/>
      <w:r>
        <w:t>za</w:t>
      </w:r>
      <w:proofErr w:type="spellEnd"/>
      <w:r>
        <w:t xml:space="preserve"> </w:t>
      </w:r>
      <w:proofErr w:type="spellStart"/>
      <w:r>
        <w:t>štete</w:t>
      </w:r>
      <w:proofErr w:type="spellEnd"/>
      <w:r>
        <w:t xml:space="preserve"> </w:t>
      </w:r>
      <w:proofErr w:type="spellStart"/>
      <w:r>
        <w:t>uslijed</w:t>
      </w:r>
      <w:proofErr w:type="spellEnd"/>
      <w:r>
        <w:t xml:space="preserve"> </w:t>
      </w:r>
      <w:proofErr w:type="spellStart"/>
      <w:r>
        <w:t>korona</w:t>
      </w:r>
      <w:proofErr w:type="spellEnd"/>
      <w:r>
        <w:t xml:space="preserve"> </w:t>
      </w:r>
      <w:proofErr w:type="spellStart"/>
      <w:r>
        <w:t>virusa</w:t>
      </w:r>
      <w:proofErr w:type="spellEnd"/>
      <w:r>
        <w:t xml:space="preserve"> – </w:t>
      </w:r>
      <w:proofErr w:type="spellStart"/>
      <w:r>
        <w:t>poljoprivreda</w:t>
      </w:r>
      <w:proofErr w:type="spellEnd"/>
      <w:r>
        <w:t xml:space="preserve">:  69.000,00 </w:t>
      </w:r>
      <w:proofErr w:type="spellStart"/>
      <w:r>
        <w:t>kuna</w:t>
      </w:r>
      <w:proofErr w:type="spellEnd"/>
      <w:r>
        <w:t>.</w:t>
      </w:r>
    </w:p>
    <w:p w:rsidR="0064351D" w:rsidRPr="002C7615" w:rsidRDefault="0064351D" w:rsidP="002C7615">
      <w:pPr>
        <w:pStyle w:val="Naslov1"/>
      </w:pPr>
      <w:bookmarkStart w:id="12" w:name="_Toc64289608"/>
      <w:r w:rsidRPr="002C7615">
        <w:t>MJERE I SURADNJA S NADLEŽNIM TIJELIMA</w:t>
      </w:r>
      <w:bookmarkEnd w:id="12"/>
    </w:p>
    <w:p w:rsidR="001A7C4E" w:rsidRPr="00AF564D" w:rsidRDefault="001A173C" w:rsidP="00204218">
      <w:pPr>
        <w:spacing w:after="120" w:line="240" w:lineRule="auto"/>
        <w:ind w:firstLine="708"/>
        <w:jc w:val="both"/>
        <w:rPr>
          <w:rFonts w:cstheme="minorHAnsi"/>
          <w:sz w:val="24"/>
          <w:szCs w:val="24"/>
        </w:rPr>
      </w:pPr>
      <w:r w:rsidRPr="00AF564D">
        <w:rPr>
          <w:rFonts w:cstheme="minorHAnsi"/>
          <w:sz w:val="24"/>
          <w:szCs w:val="24"/>
        </w:rPr>
        <w:t xml:space="preserve">Nadležna tijela za provedbu mjera s ciljem djelomičnog ublažavanja šteta uslijed prirodnih nepogoda jesu: </w:t>
      </w:r>
      <w:r w:rsidR="001A7C4E" w:rsidRPr="00AF564D">
        <w:rPr>
          <w:rFonts w:cstheme="minorHAnsi"/>
          <w:sz w:val="24"/>
          <w:szCs w:val="24"/>
        </w:rPr>
        <w:t>Vlada R</w:t>
      </w:r>
      <w:r w:rsidR="0008048B" w:rsidRPr="00AF564D">
        <w:rPr>
          <w:rFonts w:cstheme="minorHAnsi"/>
          <w:sz w:val="24"/>
          <w:szCs w:val="24"/>
        </w:rPr>
        <w:t xml:space="preserve">H, </w:t>
      </w:r>
      <w:r w:rsidR="00BA2921" w:rsidRPr="00AF564D">
        <w:rPr>
          <w:rFonts w:cstheme="minorHAnsi"/>
          <w:sz w:val="24"/>
          <w:szCs w:val="24"/>
        </w:rPr>
        <w:t>povjerenstva za procjenu šteta od prirodnih nepogoda,</w:t>
      </w:r>
      <w:r w:rsidR="0008048B" w:rsidRPr="00AF564D">
        <w:rPr>
          <w:rFonts w:cstheme="minorHAnsi"/>
          <w:sz w:val="24"/>
          <w:szCs w:val="24"/>
        </w:rPr>
        <w:t xml:space="preserve"> </w:t>
      </w:r>
      <w:r w:rsidR="00BA2921" w:rsidRPr="00AF564D">
        <w:rPr>
          <w:rFonts w:cstheme="minorHAnsi"/>
          <w:sz w:val="24"/>
          <w:szCs w:val="24"/>
        </w:rPr>
        <w:t xml:space="preserve">nadležna </w:t>
      </w:r>
      <w:r w:rsidR="001A7C4E" w:rsidRPr="00AF564D">
        <w:rPr>
          <w:rFonts w:cstheme="minorHAnsi"/>
          <w:sz w:val="24"/>
          <w:szCs w:val="24"/>
        </w:rPr>
        <w:t xml:space="preserve">ministarstava (za poljoprivredu, ribarstvo i </w:t>
      </w:r>
      <w:proofErr w:type="spellStart"/>
      <w:r w:rsidR="001A7C4E" w:rsidRPr="00AF564D">
        <w:rPr>
          <w:rFonts w:cstheme="minorHAnsi"/>
          <w:sz w:val="24"/>
          <w:szCs w:val="24"/>
        </w:rPr>
        <w:t>akvakulturu</w:t>
      </w:r>
      <w:proofErr w:type="spellEnd"/>
      <w:r w:rsidR="001A7C4E" w:rsidRPr="00AF564D">
        <w:rPr>
          <w:rFonts w:cstheme="minorHAnsi"/>
          <w:sz w:val="24"/>
          <w:szCs w:val="24"/>
        </w:rPr>
        <w:t xml:space="preserve">, gospodarstvo, graditeljstvo i prostorno uređenje, zaštitu okoliša i energetiku, more, promet i infrastrukturu i </w:t>
      </w:r>
      <w:proofErr w:type="spellStart"/>
      <w:r w:rsidR="001A7C4E" w:rsidRPr="00AF564D">
        <w:rPr>
          <w:rFonts w:cstheme="minorHAnsi"/>
          <w:sz w:val="24"/>
          <w:szCs w:val="24"/>
        </w:rPr>
        <w:t>dr</w:t>
      </w:r>
      <w:proofErr w:type="spellEnd"/>
      <w:r w:rsidR="001A7C4E" w:rsidRPr="00AF564D">
        <w:rPr>
          <w:rFonts w:cstheme="minorHAnsi"/>
          <w:sz w:val="24"/>
          <w:szCs w:val="24"/>
        </w:rPr>
        <w:t>.),</w:t>
      </w:r>
      <w:r w:rsidR="006605D8">
        <w:rPr>
          <w:rFonts w:cstheme="minorHAnsi"/>
          <w:sz w:val="24"/>
          <w:szCs w:val="24"/>
        </w:rPr>
        <w:t xml:space="preserve"> Varaždinska </w:t>
      </w:r>
      <w:r w:rsidR="001A7C4E" w:rsidRPr="00AF564D">
        <w:rPr>
          <w:rFonts w:cstheme="minorHAnsi"/>
          <w:sz w:val="24"/>
          <w:szCs w:val="24"/>
        </w:rPr>
        <w:t>županija</w:t>
      </w:r>
      <w:r w:rsidR="0008048B" w:rsidRPr="00AF564D">
        <w:rPr>
          <w:rFonts w:cstheme="minorHAnsi"/>
          <w:sz w:val="24"/>
          <w:szCs w:val="24"/>
        </w:rPr>
        <w:t xml:space="preserve"> i </w:t>
      </w:r>
      <w:r w:rsidR="00AF564D">
        <w:rPr>
          <w:rFonts w:cstheme="minorHAnsi"/>
          <w:sz w:val="24"/>
          <w:szCs w:val="24"/>
        </w:rPr>
        <w:t xml:space="preserve">Grad </w:t>
      </w:r>
      <w:r w:rsidR="006605D8">
        <w:rPr>
          <w:rFonts w:cstheme="minorHAnsi"/>
          <w:sz w:val="24"/>
          <w:szCs w:val="24"/>
        </w:rPr>
        <w:t>Ludbreg</w:t>
      </w:r>
      <w:r w:rsidR="001A7C4E" w:rsidRPr="00AF564D">
        <w:rPr>
          <w:rFonts w:cstheme="minorHAnsi"/>
          <w:sz w:val="24"/>
          <w:szCs w:val="24"/>
        </w:rPr>
        <w:t>.</w:t>
      </w:r>
    </w:p>
    <w:p w:rsidR="001A173C" w:rsidRPr="00AF564D" w:rsidRDefault="001A173C" w:rsidP="002C7615">
      <w:pPr>
        <w:pStyle w:val="Naslov2"/>
      </w:pPr>
      <w:bookmarkStart w:id="13" w:name="_Toc64289609"/>
      <w:r w:rsidRPr="00AF564D">
        <w:t>Povjerenstva za procjenu šteta od prirodnih nepogoda</w:t>
      </w:r>
      <w:bookmarkEnd w:id="13"/>
    </w:p>
    <w:p w:rsidR="007477DB" w:rsidRPr="00AF564D" w:rsidRDefault="007477DB" w:rsidP="00204218">
      <w:pPr>
        <w:spacing w:after="120" w:line="240" w:lineRule="auto"/>
        <w:ind w:firstLine="709"/>
        <w:jc w:val="both"/>
        <w:rPr>
          <w:rFonts w:cstheme="minorHAnsi"/>
          <w:sz w:val="24"/>
          <w:szCs w:val="24"/>
          <w:lang w:eastAsia="zh-CN"/>
        </w:rPr>
      </w:pPr>
      <w:r w:rsidRPr="00AF564D">
        <w:rPr>
          <w:rFonts w:cstheme="minorHAnsi"/>
          <w:sz w:val="24"/>
          <w:szCs w:val="24"/>
          <w:lang w:eastAsia="zh-CN"/>
        </w:rPr>
        <w:t xml:space="preserve">Visinu štete od prirodne nepogode za područje </w:t>
      </w:r>
      <w:r w:rsidR="007869CF">
        <w:rPr>
          <w:rFonts w:cstheme="minorHAnsi"/>
          <w:sz w:val="24"/>
          <w:szCs w:val="24"/>
          <w:lang w:eastAsia="zh-CN"/>
        </w:rPr>
        <w:t>Grada Ludbrega</w:t>
      </w:r>
      <w:r w:rsidRPr="00AF564D">
        <w:rPr>
          <w:rFonts w:cstheme="minorHAnsi"/>
          <w:sz w:val="24"/>
          <w:szCs w:val="24"/>
          <w:lang w:eastAsia="zh-CN"/>
        </w:rPr>
        <w:t xml:space="preserve"> utvrđuje i provjerava </w:t>
      </w:r>
      <w:r w:rsidR="009162CA" w:rsidRPr="00AF564D">
        <w:rPr>
          <w:rFonts w:cstheme="minorHAnsi"/>
          <w:sz w:val="24"/>
          <w:szCs w:val="24"/>
          <w:lang w:eastAsia="zh-CN"/>
        </w:rPr>
        <w:t xml:space="preserve">Gradsko </w:t>
      </w:r>
      <w:r w:rsidR="00BF18B8" w:rsidRPr="00AF564D">
        <w:rPr>
          <w:rFonts w:cstheme="minorHAnsi"/>
          <w:sz w:val="24"/>
          <w:szCs w:val="24"/>
          <w:lang w:eastAsia="zh-CN"/>
        </w:rPr>
        <w:t>povjer</w:t>
      </w:r>
      <w:r w:rsidR="00C440D2" w:rsidRPr="00AF564D">
        <w:rPr>
          <w:rFonts w:cstheme="minorHAnsi"/>
          <w:sz w:val="24"/>
          <w:szCs w:val="24"/>
          <w:lang w:eastAsia="zh-CN"/>
        </w:rPr>
        <w:t>e</w:t>
      </w:r>
      <w:r w:rsidR="00BF18B8" w:rsidRPr="00AF564D">
        <w:rPr>
          <w:rFonts w:cstheme="minorHAnsi"/>
          <w:sz w:val="24"/>
          <w:szCs w:val="24"/>
          <w:lang w:eastAsia="zh-CN"/>
        </w:rPr>
        <w:t>nstvo za procjenu šteta od prirodnih nepogoda.</w:t>
      </w:r>
    </w:p>
    <w:p w:rsidR="00145342" w:rsidRPr="00145342" w:rsidRDefault="00145342" w:rsidP="00204218">
      <w:pPr>
        <w:spacing w:after="120" w:line="240" w:lineRule="auto"/>
        <w:ind w:firstLine="709"/>
        <w:jc w:val="both"/>
        <w:rPr>
          <w:rFonts w:eastAsia="Times New Roman" w:cstheme="minorHAnsi"/>
          <w:color w:val="000000"/>
          <w:sz w:val="24"/>
          <w:szCs w:val="24"/>
          <w:lang w:eastAsia="hr-HR"/>
        </w:rPr>
      </w:pPr>
      <w:r w:rsidRPr="00145342">
        <w:rPr>
          <w:rFonts w:eastAsia="Times New Roman" w:cstheme="minorHAnsi"/>
          <w:color w:val="000000"/>
          <w:sz w:val="24"/>
          <w:szCs w:val="24"/>
          <w:lang w:eastAsia="hr-HR"/>
        </w:rPr>
        <w:t>Gradsko vijeće Grada Ludbrega je na 18. sjednici održanoj 30. prosinca 2019. godine, donijelo Rješenje o imenovanju članova Gradskog povjerenstva za procjenu šteta od prirodnih nepogoda („Službeni vjesnik Varaždinske županije“, broj 99/19).</w:t>
      </w:r>
    </w:p>
    <w:p w:rsidR="00145342" w:rsidRDefault="00145342" w:rsidP="00204218">
      <w:pPr>
        <w:spacing w:after="120" w:line="240" w:lineRule="auto"/>
        <w:ind w:firstLine="709"/>
        <w:jc w:val="both"/>
        <w:rPr>
          <w:rFonts w:eastAsia="Times New Roman" w:cstheme="minorHAnsi"/>
          <w:color w:val="000000"/>
          <w:sz w:val="24"/>
          <w:szCs w:val="24"/>
          <w:lang w:eastAsia="hr-HR"/>
        </w:rPr>
      </w:pPr>
      <w:r w:rsidRPr="00145342">
        <w:rPr>
          <w:rFonts w:eastAsia="Times New Roman" w:cstheme="minorHAnsi"/>
          <w:color w:val="000000"/>
          <w:sz w:val="24"/>
          <w:szCs w:val="24"/>
          <w:lang w:eastAsia="hr-HR"/>
        </w:rPr>
        <w:t xml:space="preserve">Gradsko povjerenstvo za procjenu šteta od prirodnih nepogoda Grada Ludbrega </w:t>
      </w:r>
      <w:r>
        <w:rPr>
          <w:rFonts w:eastAsia="Times New Roman" w:cstheme="minorHAnsi"/>
          <w:color w:val="000000"/>
          <w:sz w:val="24"/>
          <w:szCs w:val="24"/>
          <w:lang w:eastAsia="hr-HR"/>
        </w:rPr>
        <w:t xml:space="preserve">imenovano je na razdoblje od 4 godine, a </w:t>
      </w:r>
      <w:r w:rsidRPr="00145342">
        <w:rPr>
          <w:rFonts w:eastAsia="Times New Roman" w:cstheme="minorHAnsi"/>
          <w:color w:val="000000"/>
          <w:sz w:val="24"/>
          <w:szCs w:val="24"/>
          <w:lang w:eastAsia="hr-HR"/>
        </w:rPr>
        <w:t xml:space="preserve">sastoji se od predsjednika i 8 članova. </w:t>
      </w:r>
    </w:p>
    <w:p w:rsidR="002015B6" w:rsidRDefault="002015B6" w:rsidP="00204218">
      <w:pPr>
        <w:spacing w:after="120" w:line="240" w:lineRule="auto"/>
        <w:ind w:firstLine="709"/>
        <w:jc w:val="both"/>
        <w:rPr>
          <w:rFonts w:eastAsia="Times New Roman" w:cstheme="minorHAnsi"/>
          <w:color w:val="000000"/>
          <w:sz w:val="24"/>
          <w:szCs w:val="24"/>
          <w:lang w:eastAsia="hr-HR"/>
        </w:rPr>
      </w:pPr>
      <w:r w:rsidRPr="002015B6">
        <w:rPr>
          <w:rFonts w:eastAsia="Times New Roman" w:cstheme="minorHAnsi"/>
          <w:color w:val="000000"/>
          <w:sz w:val="24"/>
          <w:szCs w:val="24"/>
          <w:lang w:eastAsia="hr-HR"/>
        </w:rPr>
        <w:t xml:space="preserve">Temeljem članka 14. stavka 2. točke 8. </w:t>
      </w:r>
      <w:r w:rsidRPr="002015B6">
        <w:rPr>
          <w:rFonts w:eastAsia="Times New Roman" w:cstheme="minorHAnsi"/>
          <w:i/>
          <w:iCs/>
          <w:color w:val="000000"/>
          <w:sz w:val="24"/>
          <w:szCs w:val="24"/>
          <w:lang w:eastAsia="hr-HR"/>
        </w:rPr>
        <w:t>Zakona</w:t>
      </w:r>
      <w:r>
        <w:rPr>
          <w:rFonts w:eastAsia="Times New Roman" w:cstheme="minorHAnsi"/>
          <w:color w:val="000000"/>
          <w:sz w:val="24"/>
          <w:szCs w:val="24"/>
          <w:lang w:eastAsia="hr-HR"/>
        </w:rPr>
        <w:t xml:space="preserve">, </w:t>
      </w:r>
      <w:r w:rsidR="00145342">
        <w:rPr>
          <w:rFonts w:eastAsia="Times New Roman" w:cstheme="minorHAnsi"/>
          <w:color w:val="000000"/>
          <w:sz w:val="24"/>
          <w:szCs w:val="24"/>
          <w:lang w:eastAsia="hr-HR"/>
        </w:rPr>
        <w:t xml:space="preserve">Gradsko povjerenstvo za procjenu šteta od prirodnih nepogoda </w:t>
      </w:r>
      <w:r>
        <w:rPr>
          <w:rFonts w:eastAsia="Times New Roman" w:cstheme="minorHAnsi"/>
          <w:color w:val="000000"/>
          <w:sz w:val="24"/>
          <w:szCs w:val="24"/>
          <w:lang w:eastAsia="hr-HR"/>
        </w:rPr>
        <w:t>je dana 11. studenog 2020. godine donijelo Plan djelovanja u području prirodnih nepogoda Gradskog povjerenstva za procjenu šteta od prirodnih nepogoda (KLASA: 920-11/20-01/04, URBROJ: 2186/18-02/3-20-1).</w:t>
      </w:r>
    </w:p>
    <w:p w:rsidR="00BF18B8" w:rsidRPr="002C7615" w:rsidRDefault="001A173C" w:rsidP="002C7615">
      <w:pPr>
        <w:pStyle w:val="Naslov2"/>
        <w:numPr>
          <w:ilvl w:val="1"/>
          <w:numId w:val="10"/>
        </w:numPr>
        <w:rPr>
          <w:rFonts w:eastAsia="Calibri"/>
        </w:rPr>
      </w:pPr>
      <w:bookmarkStart w:id="14" w:name="_Toc64289610"/>
      <w:r w:rsidRPr="002C7615">
        <w:rPr>
          <w:rFonts w:eastAsia="Calibri"/>
        </w:rPr>
        <w:t>Agrotehničke mjere</w:t>
      </w:r>
      <w:bookmarkEnd w:id="14"/>
    </w:p>
    <w:p w:rsidR="00EC587E" w:rsidRDefault="00EC587E" w:rsidP="00204218">
      <w:pPr>
        <w:spacing w:before="120" w:after="120" w:line="240" w:lineRule="auto"/>
        <w:ind w:firstLine="708"/>
        <w:jc w:val="both"/>
        <w:rPr>
          <w:rFonts w:ascii="Calibri" w:eastAsia="Calibri" w:hAnsi="Calibri" w:cs="Times New Roman"/>
          <w:sz w:val="24"/>
          <w:lang w:eastAsia="hr-HR"/>
        </w:rPr>
      </w:pPr>
      <w:r w:rsidRPr="00076E7A">
        <w:rPr>
          <w:rFonts w:ascii="Calibri" w:eastAsia="Calibri" w:hAnsi="Calibri" w:cs="Times New Roman"/>
          <w:sz w:val="24"/>
          <w:lang w:eastAsia="hr-HR"/>
        </w:rPr>
        <w:t xml:space="preserve">Gradsko vijeće Grada Ludbrega je na 15. sjednici održanoj 28. lipnja 2019. godine donijelo Odluku o agrotehničkim mjerama i mjerama za uređivanje i održavanje poljoprivrednih rudina </w:t>
      </w:r>
      <w:r w:rsidRPr="003C03AE">
        <w:rPr>
          <w:rFonts w:ascii="Calibri" w:eastAsia="Calibri" w:hAnsi="Calibri" w:cs="Times New Roman"/>
          <w:sz w:val="24"/>
          <w:lang w:eastAsia="hr-HR"/>
        </w:rPr>
        <w:t xml:space="preserve">(„Službeni vjesnik Varaždinske županije“, broj </w:t>
      </w:r>
      <w:r>
        <w:rPr>
          <w:rFonts w:ascii="Calibri" w:eastAsia="Calibri" w:hAnsi="Calibri" w:cs="Times New Roman"/>
          <w:sz w:val="24"/>
          <w:lang w:eastAsia="hr-HR"/>
        </w:rPr>
        <w:t>48/19</w:t>
      </w:r>
      <w:r w:rsidRPr="003C03AE">
        <w:rPr>
          <w:rFonts w:ascii="Calibri" w:eastAsia="Calibri" w:hAnsi="Calibri" w:cs="Times New Roman"/>
          <w:sz w:val="24"/>
          <w:lang w:eastAsia="hr-HR"/>
        </w:rPr>
        <w:t>)</w:t>
      </w:r>
      <w:r>
        <w:rPr>
          <w:rFonts w:ascii="Calibri" w:eastAsia="Calibri" w:hAnsi="Calibri" w:cs="Times New Roman"/>
          <w:sz w:val="24"/>
          <w:lang w:eastAsia="hr-HR"/>
        </w:rPr>
        <w:t xml:space="preserve">. Navedenom Odlukom propisane su </w:t>
      </w:r>
      <w:r w:rsidRPr="00EC587E">
        <w:rPr>
          <w:rFonts w:ascii="Calibri" w:eastAsia="Calibri" w:hAnsi="Calibri" w:cs="Times New Roman"/>
          <w:sz w:val="24"/>
          <w:lang w:eastAsia="hr-HR"/>
        </w:rPr>
        <w:t>potrebne</w:t>
      </w:r>
      <w:r>
        <w:rPr>
          <w:rFonts w:ascii="Calibri" w:eastAsia="Calibri" w:hAnsi="Calibri" w:cs="Times New Roman"/>
          <w:sz w:val="24"/>
          <w:lang w:eastAsia="hr-HR"/>
        </w:rPr>
        <w:t xml:space="preserve"> </w:t>
      </w:r>
      <w:r w:rsidRPr="00EC587E">
        <w:rPr>
          <w:rFonts w:ascii="Calibri" w:eastAsia="Calibri" w:hAnsi="Calibri" w:cs="Times New Roman"/>
          <w:sz w:val="24"/>
          <w:lang w:eastAsia="hr-HR"/>
        </w:rPr>
        <w:t>agrotehničke mjere na poljoprivrednom zemljištu za</w:t>
      </w:r>
      <w:r>
        <w:rPr>
          <w:rFonts w:ascii="Calibri" w:eastAsia="Calibri" w:hAnsi="Calibri" w:cs="Times New Roman"/>
          <w:sz w:val="24"/>
          <w:lang w:eastAsia="hr-HR"/>
        </w:rPr>
        <w:t xml:space="preserve"> </w:t>
      </w:r>
      <w:r w:rsidRPr="00EC587E">
        <w:rPr>
          <w:rFonts w:ascii="Calibri" w:eastAsia="Calibri" w:hAnsi="Calibri" w:cs="Times New Roman"/>
          <w:sz w:val="24"/>
          <w:lang w:eastAsia="hr-HR"/>
        </w:rPr>
        <w:t>područje Grada Ludbrega u slučajevima u kojima bi</w:t>
      </w:r>
      <w:r>
        <w:rPr>
          <w:rFonts w:ascii="Calibri" w:eastAsia="Calibri" w:hAnsi="Calibri" w:cs="Times New Roman"/>
          <w:sz w:val="24"/>
          <w:lang w:eastAsia="hr-HR"/>
        </w:rPr>
        <w:t xml:space="preserve"> </w:t>
      </w:r>
      <w:r w:rsidRPr="00EC587E">
        <w:rPr>
          <w:rFonts w:ascii="Calibri" w:eastAsia="Calibri" w:hAnsi="Calibri" w:cs="Times New Roman"/>
          <w:sz w:val="24"/>
          <w:lang w:eastAsia="hr-HR"/>
        </w:rPr>
        <w:t>propuštanje tih mjera nanijelo štetu, onemogućilo ili</w:t>
      </w:r>
      <w:r>
        <w:rPr>
          <w:rFonts w:ascii="Calibri" w:eastAsia="Calibri" w:hAnsi="Calibri" w:cs="Times New Roman"/>
          <w:sz w:val="24"/>
          <w:lang w:eastAsia="hr-HR"/>
        </w:rPr>
        <w:t xml:space="preserve"> </w:t>
      </w:r>
      <w:r w:rsidRPr="00EC587E">
        <w:rPr>
          <w:rFonts w:ascii="Calibri" w:eastAsia="Calibri" w:hAnsi="Calibri" w:cs="Times New Roman"/>
          <w:sz w:val="24"/>
          <w:lang w:eastAsia="hr-HR"/>
        </w:rPr>
        <w:t>smanjilo poljoprivrednu proizvodnju te se propisuju</w:t>
      </w:r>
      <w:r>
        <w:rPr>
          <w:rFonts w:ascii="Calibri" w:eastAsia="Calibri" w:hAnsi="Calibri" w:cs="Times New Roman"/>
          <w:sz w:val="24"/>
          <w:lang w:eastAsia="hr-HR"/>
        </w:rPr>
        <w:t xml:space="preserve"> </w:t>
      </w:r>
      <w:r w:rsidRPr="00EC587E">
        <w:rPr>
          <w:rFonts w:ascii="Calibri" w:eastAsia="Calibri" w:hAnsi="Calibri" w:cs="Times New Roman"/>
          <w:sz w:val="24"/>
          <w:lang w:eastAsia="hr-HR"/>
        </w:rPr>
        <w:t>mjere za uređivanje i održavanje poljoprivrednih rudina.</w:t>
      </w:r>
    </w:p>
    <w:p w:rsidR="00EC587E" w:rsidRDefault="00EC587E" w:rsidP="00204218">
      <w:pPr>
        <w:spacing w:before="120" w:after="120" w:line="240" w:lineRule="auto"/>
        <w:ind w:firstLine="708"/>
        <w:jc w:val="both"/>
        <w:rPr>
          <w:rFonts w:ascii="Calibri" w:eastAsia="Calibri" w:hAnsi="Calibri" w:cs="Times New Roman"/>
          <w:sz w:val="24"/>
          <w:lang w:eastAsia="hr-HR"/>
        </w:rPr>
      </w:pPr>
      <w:r w:rsidRPr="00371717">
        <w:rPr>
          <w:rFonts w:ascii="Calibri" w:eastAsia="Calibri" w:hAnsi="Calibri" w:cs="Times New Roman"/>
          <w:sz w:val="24"/>
          <w:lang w:eastAsia="hr-HR"/>
        </w:rPr>
        <w:t>Nadzor nad provedbom mjera provodi komunalni redar Grada Ludbrega.</w:t>
      </w:r>
    </w:p>
    <w:p w:rsidR="00E84D0B" w:rsidRPr="002C7615" w:rsidRDefault="00812037" w:rsidP="002C7615">
      <w:pPr>
        <w:pStyle w:val="Naslov2"/>
        <w:numPr>
          <w:ilvl w:val="1"/>
          <w:numId w:val="10"/>
        </w:numPr>
      </w:pPr>
      <w:bookmarkStart w:id="15" w:name="_Toc64289611"/>
      <w:r w:rsidRPr="002C7615">
        <w:t>Mjere zaštite od suše</w:t>
      </w:r>
      <w:bookmarkEnd w:id="15"/>
    </w:p>
    <w:p w:rsidR="006D6A50" w:rsidRDefault="006D6A50" w:rsidP="00204218">
      <w:pPr>
        <w:spacing w:after="120" w:line="240" w:lineRule="auto"/>
        <w:ind w:firstLine="708"/>
        <w:jc w:val="both"/>
        <w:rPr>
          <w:rFonts w:eastAsia="Calibri" w:cstheme="minorHAnsi"/>
          <w:sz w:val="24"/>
          <w:lang w:eastAsia="hr-HR"/>
        </w:rPr>
      </w:pPr>
      <w:r w:rsidRPr="00AF564D">
        <w:rPr>
          <w:rFonts w:eastAsia="Calibri" w:cstheme="minorHAnsi"/>
          <w:sz w:val="24"/>
          <w:lang w:eastAsia="hr-HR"/>
        </w:rPr>
        <w:t xml:space="preserve">Poljoprivrednici s područja </w:t>
      </w:r>
      <w:r w:rsidR="007869CF">
        <w:rPr>
          <w:rFonts w:eastAsia="Calibri" w:cstheme="minorHAnsi"/>
          <w:sz w:val="24"/>
          <w:lang w:eastAsia="hr-HR"/>
        </w:rPr>
        <w:t>Grada Ludbrega</w:t>
      </w:r>
      <w:r w:rsidRPr="00AF564D">
        <w:rPr>
          <w:rFonts w:eastAsia="Calibri" w:cstheme="minorHAnsi"/>
          <w:sz w:val="24"/>
          <w:lang w:eastAsia="hr-HR"/>
        </w:rPr>
        <w:t xml:space="preserve"> samostalno provode mjere zaštite od suša primjenom agrotehničkih mjera te vlastitim sustavima navodnjavanja.</w:t>
      </w:r>
    </w:p>
    <w:p w:rsidR="001E1E5A" w:rsidRDefault="001E1E5A" w:rsidP="00204218">
      <w:pPr>
        <w:spacing w:after="120" w:line="240" w:lineRule="auto"/>
        <w:ind w:firstLine="708"/>
        <w:jc w:val="both"/>
        <w:rPr>
          <w:rFonts w:eastAsia="Calibri" w:cstheme="minorHAnsi"/>
          <w:sz w:val="24"/>
          <w:lang w:eastAsia="hr-HR"/>
        </w:rPr>
      </w:pPr>
      <w:r w:rsidRPr="008A64B7">
        <w:rPr>
          <w:rFonts w:eastAsia="Calibri" w:cstheme="minorHAnsi"/>
          <w:sz w:val="24"/>
          <w:lang w:eastAsia="hr-HR"/>
        </w:rPr>
        <w:t>Gradsko vijeće Grada Ludbrega je na 11. sjednici održanoj dana 27. prosinca 2018. godine donijelo Program potpora u poljoprivredi na području Grada Ludbrega za razdoblje 2019. - 2020. godine (</w:t>
      </w:r>
      <w:r>
        <w:rPr>
          <w:rFonts w:eastAsia="Calibri" w:cstheme="minorHAnsi"/>
          <w:sz w:val="24"/>
          <w:lang w:eastAsia="hr-HR"/>
        </w:rPr>
        <w:t>„</w:t>
      </w:r>
      <w:r w:rsidRPr="008A64B7">
        <w:rPr>
          <w:rFonts w:eastAsia="Calibri" w:cstheme="minorHAnsi"/>
          <w:sz w:val="24"/>
          <w:lang w:eastAsia="hr-HR"/>
        </w:rPr>
        <w:t>Službeni vjesnik Varaždinske županije</w:t>
      </w:r>
      <w:r>
        <w:rPr>
          <w:rFonts w:eastAsia="Calibri" w:cstheme="minorHAnsi"/>
          <w:sz w:val="24"/>
          <w:lang w:eastAsia="hr-HR"/>
        </w:rPr>
        <w:t>“</w:t>
      </w:r>
      <w:r w:rsidRPr="008A64B7">
        <w:rPr>
          <w:rFonts w:eastAsia="Calibri" w:cstheme="minorHAnsi"/>
          <w:sz w:val="24"/>
          <w:lang w:eastAsia="hr-HR"/>
        </w:rPr>
        <w:t xml:space="preserve">, broj 103/18). </w:t>
      </w:r>
    </w:p>
    <w:p w:rsidR="001E1E5A" w:rsidRDefault="001E1E5A" w:rsidP="00204218">
      <w:pPr>
        <w:spacing w:after="120" w:line="240" w:lineRule="auto"/>
        <w:ind w:firstLine="708"/>
        <w:jc w:val="both"/>
        <w:rPr>
          <w:rFonts w:eastAsia="Calibri" w:cstheme="minorHAnsi"/>
          <w:sz w:val="24"/>
          <w:lang w:eastAsia="hr-HR"/>
        </w:rPr>
      </w:pPr>
      <w:r>
        <w:rPr>
          <w:rFonts w:eastAsia="Calibri" w:cstheme="minorHAnsi"/>
          <w:sz w:val="24"/>
          <w:lang w:eastAsia="hr-HR"/>
        </w:rPr>
        <w:t xml:space="preserve">Sukladno navedenom, </w:t>
      </w:r>
      <w:r w:rsidRPr="00CB58E9">
        <w:rPr>
          <w:rFonts w:eastAsia="Calibri" w:cstheme="minorHAnsi"/>
          <w:sz w:val="24"/>
          <w:lang w:eastAsia="hr-HR"/>
        </w:rPr>
        <w:t>Grad Ludbreg će u razdoblju od 2019.-2020. godine</w:t>
      </w:r>
      <w:r>
        <w:rPr>
          <w:rFonts w:eastAsia="Calibri" w:cstheme="minorHAnsi"/>
          <w:sz w:val="24"/>
          <w:lang w:eastAsia="hr-HR"/>
        </w:rPr>
        <w:t xml:space="preserve"> između ostalog f</w:t>
      </w:r>
      <w:r w:rsidRPr="00CB58E9">
        <w:rPr>
          <w:rFonts w:eastAsia="Calibri" w:cstheme="minorHAnsi"/>
          <w:sz w:val="24"/>
          <w:lang w:eastAsia="hr-HR"/>
        </w:rPr>
        <w:t>inancirati</w:t>
      </w:r>
      <w:r>
        <w:rPr>
          <w:rFonts w:eastAsia="Calibri" w:cstheme="minorHAnsi"/>
          <w:sz w:val="24"/>
          <w:lang w:eastAsia="hr-HR"/>
        </w:rPr>
        <w:t xml:space="preserve"> p</w:t>
      </w:r>
      <w:r w:rsidRPr="00CB58E9">
        <w:rPr>
          <w:rFonts w:eastAsia="Calibri" w:cstheme="minorHAnsi"/>
          <w:sz w:val="24"/>
          <w:lang w:eastAsia="hr-HR"/>
        </w:rPr>
        <w:t>otpore za nabavu i postavljanje sistema za navodnjavanje</w:t>
      </w:r>
      <w:r>
        <w:rPr>
          <w:rFonts w:eastAsia="Calibri" w:cstheme="minorHAnsi"/>
          <w:sz w:val="24"/>
          <w:lang w:eastAsia="hr-HR"/>
        </w:rPr>
        <w:t xml:space="preserve">. </w:t>
      </w:r>
      <w:r w:rsidRPr="00CB58E9">
        <w:rPr>
          <w:rFonts w:eastAsia="Calibri" w:cstheme="minorHAnsi"/>
          <w:sz w:val="24"/>
          <w:lang w:eastAsia="hr-HR"/>
        </w:rPr>
        <w:t xml:space="preserve">Potpore će </w:t>
      </w:r>
      <w:r w:rsidRPr="00CB58E9">
        <w:rPr>
          <w:rFonts w:eastAsia="Calibri" w:cstheme="minorHAnsi"/>
          <w:sz w:val="24"/>
          <w:lang w:eastAsia="hr-HR"/>
        </w:rPr>
        <w:lastRenderedPageBreak/>
        <w:t xml:space="preserve">se odobriti korisniku za kupnju i </w:t>
      </w:r>
      <w:proofErr w:type="spellStart"/>
      <w:r w:rsidRPr="00CB58E9">
        <w:rPr>
          <w:rFonts w:eastAsia="Calibri" w:cstheme="minorHAnsi"/>
          <w:sz w:val="24"/>
          <w:lang w:eastAsia="hr-HR"/>
        </w:rPr>
        <w:t>samogradnju</w:t>
      </w:r>
      <w:proofErr w:type="spellEnd"/>
      <w:r w:rsidRPr="00CB58E9">
        <w:rPr>
          <w:rFonts w:eastAsia="Calibri" w:cstheme="minorHAnsi"/>
          <w:sz w:val="24"/>
          <w:lang w:eastAsia="hr-HR"/>
        </w:rPr>
        <w:t xml:space="preserve"> sistema za navodnjavanje  na otvorenim i zatvorenim prostorima (voćnjaci, povrtnjaci, plastenici). </w:t>
      </w:r>
    </w:p>
    <w:p w:rsidR="001E1E5A" w:rsidRDefault="001E1E5A" w:rsidP="00204218">
      <w:pPr>
        <w:spacing w:after="120" w:line="240" w:lineRule="auto"/>
        <w:ind w:firstLine="708"/>
        <w:jc w:val="both"/>
        <w:rPr>
          <w:rFonts w:eastAsia="Calibri" w:cstheme="minorHAnsi"/>
          <w:sz w:val="24"/>
          <w:lang w:eastAsia="hr-HR"/>
        </w:rPr>
      </w:pPr>
      <w:r w:rsidRPr="00BD5CB9">
        <w:rPr>
          <w:rFonts w:eastAsia="Calibri" w:cstheme="minorHAnsi"/>
          <w:sz w:val="24"/>
          <w:lang w:eastAsia="hr-HR"/>
        </w:rPr>
        <w:t>Grad Ludbreg je poljoprivrednicima za nabavu i postavljanje sistema za navodnjavanje u 20</w:t>
      </w:r>
      <w:r w:rsidR="006C10A8" w:rsidRPr="00BD5CB9">
        <w:rPr>
          <w:rFonts w:eastAsia="Calibri" w:cstheme="minorHAnsi"/>
          <w:sz w:val="24"/>
          <w:lang w:eastAsia="hr-HR"/>
        </w:rPr>
        <w:t>20</w:t>
      </w:r>
      <w:r w:rsidRPr="00BD5CB9">
        <w:rPr>
          <w:rFonts w:eastAsia="Calibri" w:cstheme="minorHAnsi"/>
          <w:sz w:val="24"/>
          <w:lang w:eastAsia="hr-HR"/>
        </w:rPr>
        <w:t xml:space="preserve">. godini dodijelio financijska sredstva u ukupnom iznosu od </w:t>
      </w:r>
      <w:r w:rsidR="00DB3DB3" w:rsidRPr="00BD5CB9">
        <w:rPr>
          <w:rFonts w:eastAsia="Calibri" w:cstheme="minorHAnsi"/>
          <w:sz w:val="24"/>
          <w:lang w:eastAsia="hr-HR"/>
        </w:rPr>
        <w:t xml:space="preserve"> =2.526,99 </w:t>
      </w:r>
      <w:r w:rsidRPr="00BD5CB9">
        <w:rPr>
          <w:rFonts w:eastAsia="Calibri" w:cstheme="minorHAnsi"/>
          <w:sz w:val="24"/>
          <w:lang w:eastAsia="hr-HR"/>
        </w:rPr>
        <w:t xml:space="preserve"> kuna</w:t>
      </w:r>
      <w:r w:rsidR="00DB3DB3" w:rsidRPr="00BD5CB9">
        <w:rPr>
          <w:rFonts w:eastAsia="Calibri" w:cstheme="minorHAnsi"/>
          <w:sz w:val="24"/>
          <w:lang w:eastAsia="hr-HR"/>
        </w:rPr>
        <w:t xml:space="preserve"> za ukupno 4 podnijeta zahtjeva</w:t>
      </w:r>
      <w:r w:rsidR="00DB3DB3">
        <w:rPr>
          <w:rFonts w:eastAsia="Calibri" w:cstheme="minorHAnsi"/>
          <w:sz w:val="24"/>
          <w:lang w:eastAsia="hr-HR"/>
        </w:rPr>
        <w:t>.</w:t>
      </w:r>
    </w:p>
    <w:p w:rsidR="00812037" w:rsidRPr="002C7615" w:rsidRDefault="00812037" w:rsidP="002C7615">
      <w:pPr>
        <w:pStyle w:val="Naslov2"/>
        <w:numPr>
          <w:ilvl w:val="1"/>
          <w:numId w:val="10"/>
        </w:numPr>
      </w:pPr>
      <w:bookmarkStart w:id="16" w:name="_Toc64289612"/>
      <w:r w:rsidRPr="002C7615">
        <w:t>Mjere civilne zaštite</w:t>
      </w:r>
      <w:bookmarkEnd w:id="16"/>
    </w:p>
    <w:p w:rsidR="00F92B14" w:rsidRPr="00450F6C" w:rsidRDefault="00F92B14" w:rsidP="00204218">
      <w:pPr>
        <w:pStyle w:val="Odlomakpopisa11"/>
        <w:spacing w:line="240" w:lineRule="auto"/>
        <w:ind w:firstLine="709"/>
        <w:rPr>
          <w:rFonts w:cstheme="minorHAnsi"/>
        </w:rPr>
      </w:pPr>
      <w:r w:rsidRPr="00450F6C">
        <w:rPr>
          <w:rFonts w:cstheme="minorHAnsi"/>
        </w:rPr>
        <w:t xml:space="preserve">Plan djelovanja u području prirodnih nepogoda označava blisku poveznicu sa sustavom civilne zaštite te djelovanjem operativnih snaga u sustavu civilne zaštite. </w:t>
      </w:r>
    </w:p>
    <w:p w:rsidR="00F92B14" w:rsidRPr="00450F6C" w:rsidRDefault="00F92B14" w:rsidP="00204218">
      <w:pPr>
        <w:pStyle w:val="Odlomakpopisa11"/>
        <w:spacing w:line="240" w:lineRule="auto"/>
        <w:ind w:firstLine="709"/>
        <w:rPr>
          <w:rFonts w:cstheme="minorHAnsi"/>
        </w:rPr>
      </w:pPr>
      <w:r w:rsidRPr="00450F6C">
        <w:rPr>
          <w:rFonts w:cstheme="minorHAnsi"/>
        </w:rPr>
        <w:t xml:space="preserve">Temeljem Zakona o sustavu civilne zaštite („Narodne novine“ broj 82/15, 118/18), Grad Ludbreg ima usvojenu Procjenu rizika od velikih nesreća za Grad Ludbreg godine („Službeni vjesnik Varaždinske županije“, broj 44/18). </w:t>
      </w:r>
    </w:p>
    <w:p w:rsidR="00F92B14" w:rsidRDefault="00F92B14" w:rsidP="00204218">
      <w:pPr>
        <w:pStyle w:val="Odlomakpopisa11"/>
        <w:spacing w:line="240" w:lineRule="auto"/>
        <w:ind w:firstLine="709"/>
        <w:rPr>
          <w:rFonts w:cstheme="minorHAnsi"/>
        </w:rPr>
      </w:pPr>
      <w:r w:rsidRPr="00450F6C">
        <w:rPr>
          <w:rFonts w:cstheme="minorHAnsi"/>
        </w:rPr>
        <w:t>Prirodne nepogode, kao što su potres, poplave</w:t>
      </w:r>
      <w:r>
        <w:rPr>
          <w:rFonts w:cstheme="minorHAnsi"/>
        </w:rPr>
        <w:t xml:space="preserve">, </w:t>
      </w:r>
      <w:r w:rsidRPr="00450F6C">
        <w:rPr>
          <w:rFonts w:cstheme="minorHAnsi"/>
        </w:rPr>
        <w:t>klizišta, tuča, mraz, suša, snijeg i led, prepoznate su i Procjenom rizika od velikih nesreća za Grad Ludbreg.</w:t>
      </w:r>
    </w:p>
    <w:p w:rsidR="00812037" w:rsidRPr="00571895" w:rsidRDefault="00812037" w:rsidP="00571895">
      <w:pPr>
        <w:pStyle w:val="Naslov2"/>
        <w:numPr>
          <w:ilvl w:val="1"/>
          <w:numId w:val="10"/>
        </w:numPr>
      </w:pPr>
      <w:bookmarkStart w:id="17" w:name="_Toc64289613"/>
      <w:r w:rsidRPr="00571895">
        <w:t>Mjere zaštite od požara</w:t>
      </w:r>
      <w:bookmarkEnd w:id="17"/>
    </w:p>
    <w:p w:rsidR="00F92B14" w:rsidRDefault="00F92B14" w:rsidP="00204218">
      <w:pPr>
        <w:pStyle w:val="Odlomakpopisa11"/>
        <w:spacing w:line="240" w:lineRule="auto"/>
        <w:ind w:firstLine="708"/>
        <w:rPr>
          <w:rFonts w:cstheme="minorHAnsi"/>
        </w:rPr>
      </w:pPr>
      <w:r w:rsidRPr="00A77F64">
        <w:rPr>
          <w:rFonts w:cstheme="minorHAnsi"/>
        </w:rPr>
        <w:t xml:space="preserve">Dokumenti zaštite od požara  kojima se uređuju organizacija i mjere zaštite od požara </w:t>
      </w:r>
      <w:r>
        <w:rPr>
          <w:rFonts w:cstheme="minorHAnsi"/>
        </w:rPr>
        <w:t xml:space="preserve">na području Grada Ludbrega su </w:t>
      </w:r>
      <w:r w:rsidRPr="00A77F64">
        <w:rPr>
          <w:rFonts w:cstheme="minorHAnsi"/>
        </w:rPr>
        <w:t>Procjena ugroženosti od požara i tehnološke eksplozije i Plan zaštite od požara</w:t>
      </w:r>
      <w:r>
        <w:rPr>
          <w:rFonts w:cstheme="minorHAnsi"/>
        </w:rPr>
        <w:t xml:space="preserve"> Grada Ludbrega („</w:t>
      </w:r>
      <w:r w:rsidRPr="00450F6C">
        <w:rPr>
          <w:rFonts w:cstheme="minorHAnsi"/>
        </w:rPr>
        <w:t>Službeni vjesnik Varaždinske županije“, broj 9/1</w:t>
      </w:r>
      <w:r>
        <w:rPr>
          <w:rFonts w:cstheme="minorHAnsi"/>
        </w:rPr>
        <w:t>6</w:t>
      </w:r>
      <w:r w:rsidRPr="00450F6C">
        <w:rPr>
          <w:rFonts w:cstheme="minorHAnsi"/>
        </w:rPr>
        <w:t>)</w:t>
      </w:r>
      <w:r>
        <w:rPr>
          <w:rFonts w:cstheme="minorHAnsi"/>
        </w:rPr>
        <w:t xml:space="preserve">. </w:t>
      </w:r>
    </w:p>
    <w:p w:rsidR="00F92B14" w:rsidRDefault="00F92B14" w:rsidP="00204218">
      <w:pPr>
        <w:pStyle w:val="Odlomakpopisa11"/>
        <w:spacing w:line="240" w:lineRule="auto"/>
        <w:ind w:firstLine="708"/>
        <w:rPr>
          <w:rFonts w:cstheme="minorHAnsi"/>
        </w:rPr>
      </w:pPr>
      <w:r w:rsidRPr="0058468A">
        <w:rPr>
          <w:rFonts w:cstheme="minorHAnsi"/>
        </w:rPr>
        <w:t>Gradsko vijeće Grada Ludbrega na 23. sjednici održanoj dana 11. ožujka 2016. godine, don</w:t>
      </w:r>
      <w:r>
        <w:rPr>
          <w:rFonts w:cstheme="minorHAnsi"/>
        </w:rPr>
        <w:t xml:space="preserve">ijelo Odluku </w:t>
      </w:r>
      <w:r w:rsidRPr="0058468A">
        <w:rPr>
          <w:rFonts w:cstheme="minorHAnsi"/>
        </w:rPr>
        <w:t>o donošenju Procjene ugroženosti od požara</w:t>
      </w:r>
      <w:r>
        <w:rPr>
          <w:rFonts w:cstheme="minorHAnsi"/>
        </w:rPr>
        <w:t xml:space="preserve"> </w:t>
      </w:r>
      <w:r w:rsidRPr="0058468A">
        <w:rPr>
          <w:rFonts w:cstheme="minorHAnsi"/>
        </w:rPr>
        <w:t>Grada Ludbrega i Plan zaštite od požara</w:t>
      </w:r>
      <w:r>
        <w:rPr>
          <w:rFonts w:cstheme="minorHAnsi"/>
        </w:rPr>
        <w:t xml:space="preserve"> </w:t>
      </w:r>
      <w:r w:rsidRPr="0058468A">
        <w:rPr>
          <w:rFonts w:cstheme="minorHAnsi"/>
        </w:rPr>
        <w:t>Grada Ludbrega</w:t>
      </w:r>
      <w:r>
        <w:rPr>
          <w:rFonts w:cstheme="minorHAnsi"/>
        </w:rPr>
        <w:t xml:space="preserve">, na temelju pozitivnog mišljenja </w:t>
      </w:r>
      <w:r w:rsidRPr="0058468A">
        <w:rPr>
          <w:rFonts w:cstheme="minorHAnsi"/>
        </w:rPr>
        <w:t>Ministarstvo unutarnjih poslova, Policijsk</w:t>
      </w:r>
      <w:r>
        <w:rPr>
          <w:rFonts w:cstheme="minorHAnsi"/>
        </w:rPr>
        <w:t>e</w:t>
      </w:r>
      <w:r w:rsidRPr="0058468A">
        <w:rPr>
          <w:rFonts w:cstheme="minorHAnsi"/>
        </w:rPr>
        <w:t xml:space="preserve"> uprav</w:t>
      </w:r>
      <w:r>
        <w:rPr>
          <w:rFonts w:cstheme="minorHAnsi"/>
        </w:rPr>
        <w:t>e varaždinske</w:t>
      </w:r>
      <w:r w:rsidRPr="0058468A">
        <w:rPr>
          <w:rFonts w:cstheme="minorHAnsi"/>
        </w:rPr>
        <w:t>, Služb</w:t>
      </w:r>
      <w:r>
        <w:rPr>
          <w:rFonts w:cstheme="minorHAnsi"/>
        </w:rPr>
        <w:t>e</w:t>
      </w:r>
      <w:r w:rsidRPr="0058468A">
        <w:rPr>
          <w:rFonts w:cstheme="minorHAnsi"/>
        </w:rPr>
        <w:t xml:space="preserve"> zajedničkih i upravnih poslova</w:t>
      </w:r>
      <w:r>
        <w:rPr>
          <w:rFonts w:cstheme="minorHAnsi"/>
        </w:rPr>
        <w:t xml:space="preserve"> </w:t>
      </w:r>
      <w:r w:rsidRPr="0058468A">
        <w:rPr>
          <w:rFonts w:cstheme="minorHAnsi"/>
        </w:rPr>
        <w:t>(broj: 511-14-04/5-856/2-2016.GD od 10.</w:t>
      </w:r>
      <w:r>
        <w:rPr>
          <w:rFonts w:cstheme="minorHAnsi"/>
        </w:rPr>
        <w:t xml:space="preserve"> </w:t>
      </w:r>
      <w:r w:rsidRPr="0058468A">
        <w:rPr>
          <w:rFonts w:cstheme="minorHAnsi"/>
        </w:rPr>
        <w:t>veljače 2016. godine)</w:t>
      </w:r>
      <w:r>
        <w:rPr>
          <w:rFonts w:cstheme="minorHAnsi"/>
        </w:rPr>
        <w:t>.</w:t>
      </w:r>
    </w:p>
    <w:p w:rsidR="006C10A8" w:rsidRPr="006C10A8" w:rsidRDefault="006C10A8" w:rsidP="00204218">
      <w:pPr>
        <w:spacing w:after="120" w:line="240" w:lineRule="auto"/>
        <w:ind w:firstLine="709"/>
        <w:jc w:val="both"/>
        <w:rPr>
          <w:sz w:val="24"/>
          <w:szCs w:val="24"/>
        </w:rPr>
      </w:pPr>
      <w:r w:rsidRPr="006C10A8">
        <w:rPr>
          <w:sz w:val="24"/>
          <w:szCs w:val="24"/>
        </w:rPr>
        <w:t xml:space="preserve">Gradsko vijeće Grada Ludbrega je na 19. sjednici održanoj 16. ožujka 2020. godine, donijelo Godišnji provedbeni plan unaprjeđenja zaštite od požara za područje Grada Ludbrega za 2020. godinu („Službeni vjesnik Varaždinske županije“, broj 13/20). </w:t>
      </w:r>
    </w:p>
    <w:p w:rsidR="006C10A8" w:rsidRPr="006C10A8" w:rsidRDefault="006C10A8" w:rsidP="00204218">
      <w:pPr>
        <w:spacing w:after="120" w:line="240" w:lineRule="auto"/>
        <w:ind w:firstLine="709"/>
        <w:jc w:val="both"/>
        <w:rPr>
          <w:sz w:val="24"/>
          <w:szCs w:val="24"/>
        </w:rPr>
      </w:pPr>
      <w:r w:rsidRPr="006C10A8">
        <w:rPr>
          <w:sz w:val="24"/>
          <w:szCs w:val="24"/>
        </w:rPr>
        <w:t xml:space="preserve">Gradsko vijeće Grada Ludbrega je na 19. sjednici održanoj 16. ožujka 2020. godine, donijelo Plan operativne primjene Programa aktivnosti u provedbi posebnih mjera zaštite od požara od interesa za Republiku Hrvatsku u 2020. godini na području Grada Ludbrega („Službeni vjesnik Varaždinske županije“, broj 13/20). </w:t>
      </w:r>
    </w:p>
    <w:p w:rsidR="0061332D" w:rsidRPr="00571895" w:rsidRDefault="002A4CFE" w:rsidP="00571895">
      <w:pPr>
        <w:pStyle w:val="Naslov2"/>
        <w:numPr>
          <w:ilvl w:val="1"/>
          <w:numId w:val="10"/>
        </w:numPr>
      </w:pPr>
      <w:bookmarkStart w:id="18" w:name="_Toc64289614"/>
      <w:r w:rsidRPr="00571895">
        <w:t>Mjere od poplave</w:t>
      </w:r>
      <w:bookmarkEnd w:id="18"/>
    </w:p>
    <w:p w:rsidR="00E12AFD" w:rsidRDefault="00E12AFD" w:rsidP="00204218">
      <w:pPr>
        <w:pStyle w:val="Odlomakpopisa11"/>
        <w:spacing w:line="240" w:lineRule="auto"/>
        <w:ind w:firstLine="709"/>
        <w:rPr>
          <w:rFonts w:cstheme="minorHAnsi"/>
        </w:rPr>
      </w:pPr>
      <w:r w:rsidRPr="00AF564D">
        <w:rPr>
          <w:rFonts w:cstheme="minorHAnsi"/>
        </w:rPr>
        <w:t xml:space="preserve">Obrana od poplava na području </w:t>
      </w:r>
      <w:r w:rsidR="007869CF">
        <w:rPr>
          <w:rFonts w:cstheme="minorHAnsi"/>
        </w:rPr>
        <w:t>Grada Ludbrega</w:t>
      </w:r>
      <w:r w:rsidRPr="00AF564D">
        <w:rPr>
          <w:rFonts w:cstheme="minorHAnsi"/>
        </w:rPr>
        <w:t xml:space="preserve"> provodi se sukladno Državnom planu obrane od poplava („Narodne novine“ broj 84/10) i Glavnom provedbenom planu obrane od poplava (ožujak 2018). </w:t>
      </w:r>
    </w:p>
    <w:p w:rsidR="004A5B45" w:rsidRPr="004A5B45" w:rsidRDefault="004A5B45" w:rsidP="004A5B45">
      <w:pPr>
        <w:pStyle w:val="Naslov2"/>
      </w:pPr>
      <w:bookmarkStart w:id="19" w:name="_Toc34224696"/>
      <w:bookmarkStart w:id="20" w:name="_Toc64289615"/>
      <w:r w:rsidRPr="004A5B45">
        <w:t>Primjena jedinstvenih cijena i priroda za razdoblje od 1. travnja 20</w:t>
      </w:r>
      <w:r>
        <w:t>20</w:t>
      </w:r>
      <w:r w:rsidRPr="004A5B45">
        <w:t>. godine do 31. ožujka 2020. godine</w:t>
      </w:r>
      <w:bookmarkEnd w:id="19"/>
      <w:bookmarkEnd w:id="20"/>
    </w:p>
    <w:p w:rsidR="004A5B45" w:rsidRDefault="004A5B45" w:rsidP="00204218">
      <w:pPr>
        <w:spacing w:line="240" w:lineRule="auto"/>
        <w:ind w:firstLine="708"/>
        <w:jc w:val="both"/>
        <w:rPr>
          <w:sz w:val="24"/>
          <w:szCs w:val="24"/>
          <w:lang w:eastAsia="zh-CN"/>
        </w:rPr>
      </w:pPr>
      <w:r w:rsidRPr="004A5B45">
        <w:rPr>
          <w:sz w:val="24"/>
          <w:szCs w:val="24"/>
          <w:lang w:eastAsia="zh-CN"/>
        </w:rPr>
        <w:t>Državno povjerenstvo za procjenu šteta od prirodnih nepogoda na sjednici održanoj 19. ožujka 2020. godine, donijelo je Zaključak o prihvaćanju cijena poljoprivrednih kultura za razdoblje od 1. travnja 2020. do 31. ožujka 2021. godine</w:t>
      </w:r>
      <w:r w:rsidR="00B935A8">
        <w:rPr>
          <w:sz w:val="24"/>
          <w:szCs w:val="24"/>
          <w:lang w:eastAsia="zh-CN"/>
        </w:rPr>
        <w:t xml:space="preserve">, kojim </w:t>
      </w:r>
      <w:r w:rsidR="00B935A8">
        <w:rPr>
          <w:sz w:val="24"/>
          <w:szCs w:val="24"/>
          <w:lang w:eastAsia="zh-CN"/>
        </w:rPr>
        <w:lastRenderedPageBreak/>
        <w:t xml:space="preserve">su </w:t>
      </w:r>
      <w:r>
        <w:rPr>
          <w:sz w:val="24"/>
          <w:szCs w:val="24"/>
          <w:lang w:eastAsia="zh-CN"/>
        </w:rPr>
        <w:t>prihvaćene cijene za procjenu štete od prirodnih nepogoda koje će se koristiti u navedenom razdoblju utvrđivanja šteta u poljoprivredi.</w:t>
      </w:r>
    </w:p>
    <w:p w:rsidR="004A5B45" w:rsidRDefault="004A5B45" w:rsidP="004A5B45">
      <w:pPr>
        <w:pStyle w:val="Naslov2"/>
      </w:pPr>
      <w:bookmarkStart w:id="21" w:name="_Toc34224697"/>
      <w:bookmarkStart w:id="22" w:name="_Toc64289616"/>
      <w:r>
        <w:t>Osiguranje usjeva, životinja i biljaka</w:t>
      </w:r>
      <w:bookmarkEnd w:id="21"/>
      <w:bookmarkEnd w:id="22"/>
    </w:p>
    <w:p w:rsidR="00B935A8" w:rsidRDefault="004A5B45" w:rsidP="00204218">
      <w:pPr>
        <w:pStyle w:val="Odlomakpopisa11"/>
        <w:spacing w:line="240" w:lineRule="auto"/>
        <w:ind w:firstLine="708"/>
        <w:rPr>
          <w:rFonts w:eastAsiaTheme="minorHAnsi"/>
          <w:lang w:eastAsia="en-US"/>
        </w:rPr>
      </w:pPr>
      <w:r>
        <w:t xml:space="preserve">Agencija za plaćanja u poljoprivredi, ribarstvu i ruralnom razvoju, objavila je Natječaj za provedbu </w:t>
      </w:r>
      <w:r w:rsidR="00B935A8">
        <w:t xml:space="preserve">Mjere 17.  Upravljanje rizicima </w:t>
      </w:r>
      <w:proofErr w:type="spellStart"/>
      <w:r>
        <w:t>podmjere</w:t>
      </w:r>
      <w:proofErr w:type="spellEnd"/>
      <w:r>
        <w:t xml:space="preserve"> 17.1 „Osiguranje usjeva, životinja i biljaka“</w:t>
      </w:r>
      <w:r w:rsidR="00B935A8">
        <w:t xml:space="preserve">, dana 25. svibnja 2020. godine, </w:t>
      </w:r>
      <w:r>
        <w:t>na mrežnim stranicama Agencije za plaćanja, Ministarstva poljoprivrede i Programa ruralnog razvoja.</w:t>
      </w:r>
      <w:r>
        <w:rPr>
          <w:rFonts w:eastAsiaTheme="minorHAnsi"/>
          <w:lang w:eastAsia="en-US"/>
        </w:rPr>
        <w:t xml:space="preserve"> </w:t>
      </w:r>
    </w:p>
    <w:p w:rsidR="004A5B45" w:rsidRDefault="00B935A8" w:rsidP="00204218">
      <w:pPr>
        <w:pStyle w:val="Odlomakpopisa11"/>
        <w:spacing w:line="240" w:lineRule="auto"/>
        <w:ind w:firstLine="708"/>
        <w:rPr>
          <w:rFonts w:eastAsiaTheme="minorHAnsi"/>
          <w:lang w:eastAsia="en-US"/>
        </w:rPr>
      </w:pPr>
      <w:r w:rsidRPr="00B935A8">
        <w:rPr>
          <w:rFonts w:eastAsiaTheme="minorHAnsi"/>
          <w:lang w:eastAsia="en-US"/>
        </w:rPr>
        <w:t>Cilj je potaknuti poljoprivrednike na ugovaranje osiguranja njihove proizvodnje kako bi se umanjili ekonomski gubici prouzročeni nepovoljnim klimatskim prilikama i životinjskim bolestima.</w:t>
      </w:r>
    </w:p>
    <w:p w:rsidR="004A5B45" w:rsidRDefault="004A5B45" w:rsidP="00204218">
      <w:pPr>
        <w:pStyle w:val="Odlomakpopisa11"/>
        <w:spacing w:line="240" w:lineRule="auto"/>
        <w:ind w:firstLine="708"/>
      </w:pPr>
      <w:r>
        <w:t>Prihvatljivi korisnici s područja Grada Ludbrega su fizičke i pravne osobe upisane u Upisnik poljoprivrednika i koje odgovaraju definiciji aktivnog poljoprivrednika. Korisnik mora biti upisan u Upisnik poljoprivrednika u trenutku podnošenja zahtjeva za isplatu potpore. Isti (jedan) korisnik može podnijeti više zahtjeva za isplatu potpore tijekom jednog natječaja, a zahtjev se može podnijeti za jednu ili više polica osiguranja.</w:t>
      </w:r>
    </w:p>
    <w:p w:rsidR="00C440D2" w:rsidRPr="00710325" w:rsidRDefault="00C440D2" w:rsidP="00710325">
      <w:pPr>
        <w:pStyle w:val="Naslov1"/>
        <w:numPr>
          <w:ilvl w:val="0"/>
          <w:numId w:val="10"/>
        </w:numPr>
      </w:pPr>
      <w:bookmarkStart w:id="23" w:name="_Toc64289617"/>
      <w:r w:rsidRPr="00710325">
        <w:t>ZAKLJUČAK</w:t>
      </w:r>
      <w:bookmarkEnd w:id="23"/>
    </w:p>
    <w:p w:rsidR="006C10A8" w:rsidRDefault="006C10A8" w:rsidP="00204218">
      <w:pPr>
        <w:spacing w:after="120" w:line="240" w:lineRule="auto"/>
        <w:ind w:firstLine="709"/>
        <w:jc w:val="both"/>
        <w:rPr>
          <w:rFonts w:eastAsia="Calibri" w:cs="Times New Roman"/>
          <w:sz w:val="24"/>
          <w:szCs w:val="24"/>
          <w:lang w:val="en-US" w:eastAsia="hr-HR"/>
        </w:rPr>
      </w:pPr>
      <w:proofErr w:type="spellStart"/>
      <w:r w:rsidRPr="006C10A8">
        <w:rPr>
          <w:rFonts w:eastAsia="Calibri" w:cs="Times New Roman"/>
          <w:sz w:val="24"/>
          <w:szCs w:val="24"/>
          <w:lang w:val="en-US" w:eastAsia="hr-HR"/>
        </w:rPr>
        <w:t>Gradsko</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vijeće</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Grada</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Ludbrega</w:t>
      </w:r>
      <w:proofErr w:type="spellEnd"/>
      <w:r w:rsidRPr="006C10A8">
        <w:rPr>
          <w:rFonts w:eastAsia="Calibri" w:cs="Times New Roman"/>
          <w:sz w:val="24"/>
          <w:szCs w:val="24"/>
          <w:lang w:val="en-US" w:eastAsia="hr-HR"/>
        </w:rPr>
        <w:t xml:space="preserve"> je </w:t>
      </w:r>
      <w:proofErr w:type="spellStart"/>
      <w:proofErr w:type="gramStart"/>
      <w:r w:rsidRPr="006C10A8">
        <w:rPr>
          <w:rFonts w:eastAsia="Calibri" w:cs="Times New Roman"/>
          <w:sz w:val="24"/>
          <w:szCs w:val="24"/>
          <w:lang w:val="en-US" w:eastAsia="hr-HR"/>
        </w:rPr>
        <w:t>na</w:t>
      </w:r>
      <w:proofErr w:type="spellEnd"/>
      <w:proofErr w:type="gram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svojoj</w:t>
      </w:r>
      <w:proofErr w:type="spellEnd"/>
      <w:r w:rsidRPr="006C10A8">
        <w:rPr>
          <w:rFonts w:eastAsia="Calibri" w:cs="Times New Roman"/>
          <w:sz w:val="24"/>
          <w:szCs w:val="24"/>
          <w:lang w:val="en-US" w:eastAsia="hr-HR"/>
        </w:rPr>
        <w:t xml:space="preserve"> </w:t>
      </w:r>
      <w:r w:rsidR="00A258F3">
        <w:rPr>
          <w:rFonts w:eastAsia="Calibri" w:cs="Times New Roman"/>
          <w:sz w:val="24"/>
          <w:szCs w:val="24"/>
          <w:lang w:val="en-US" w:eastAsia="hr-HR"/>
        </w:rPr>
        <w:t>27</w:t>
      </w:r>
      <w:r w:rsidRPr="006C10A8">
        <w:rPr>
          <w:rFonts w:eastAsia="Calibri" w:cs="Times New Roman"/>
          <w:sz w:val="24"/>
          <w:szCs w:val="24"/>
          <w:lang w:val="en-US" w:eastAsia="hr-HR"/>
        </w:rPr>
        <w:t xml:space="preserve">. </w:t>
      </w:r>
      <w:proofErr w:type="spellStart"/>
      <w:proofErr w:type="gramStart"/>
      <w:r w:rsidRPr="006C10A8">
        <w:rPr>
          <w:rFonts w:eastAsia="Calibri" w:cs="Times New Roman"/>
          <w:sz w:val="24"/>
          <w:szCs w:val="24"/>
          <w:lang w:val="en-US" w:eastAsia="hr-HR"/>
        </w:rPr>
        <w:t>sjednici</w:t>
      </w:r>
      <w:proofErr w:type="spellEnd"/>
      <w:proofErr w:type="gram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održanoj</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dana</w:t>
      </w:r>
      <w:proofErr w:type="spellEnd"/>
      <w:r w:rsidRPr="006C10A8">
        <w:rPr>
          <w:rFonts w:eastAsia="Calibri" w:cs="Times New Roman"/>
          <w:sz w:val="24"/>
          <w:szCs w:val="24"/>
          <w:lang w:val="en-US" w:eastAsia="hr-HR"/>
        </w:rPr>
        <w:t xml:space="preserve"> </w:t>
      </w:r>
      <w:r w:rsidR="00A258F3">
        <w:rPr>
          <w:rFonts w:eastAsia="Calibri" w:cs="Times New Roman"/>
          <w:sz w:val="24"/>
          <w:szCs w:val="24"/>
          <w:lang w:val="en-US" w:eastAsia="hr-HR"/>
        </w:rPr>
        <w:t>28</w:t>
      </w:r>
      <w:r w:rsidRPr="006C10A8">
        <w:rPr>
          <w:rFonts w:eastAsia="Calibri" w:cs="Times New Roman"/>
          <w:sz w:val="24"/>
          <w:szCs w:val="24"/>
          <w:lang w:val="en-US" w:eastAsia="hr-HR"/>
        </w:rPr>
        <w:t xml:space="preserve">. </w:t>
      </w:r>
      <w:proofErr w:type="spellStart"/>
      <w:proofErr w:type="gramStart"/>
      <w:r w:rsidRPr="006C10A8">
        <w:rPr>
          <w:rFonts w:eastAsia="Calibri" w:cs="Times New Roman"/>
          <w:sz w:val="24"/>
          <w:szCs w:val="24"/>
          <w:lang w:val="en-US" w:eastAsia="hr-HR"/>
        </w:rPr>
        <w:t>prosinca</w:t>
      </w:r>
      <w:proofErr w:type="spellEnd"/>
      <w:proofErr w:type="gramEnd"/>
      <w:r w:rsidRPr="006C10A8">
        <w:rPr>
          <w:rFonts w:eastAsia="Calibri" w:cs="Times New Roman"/>
          <w:sz w:val="24"/>
          <w:szCs w:val="24"/>
          <w:lang w:val="en-US" w:eastAsia="hr-HR"/>
        </w:rPr>
        <w:t xml:space="preserve"> 20</w:t>
      </w:r>
      <w:r w:rsidR="00A258F3">
        <w:rPr>
          <w:rFonts w:eastAsia="Calibri" w:cs="Times New Roman"/>
          <w:sz w:val="24"/>
          <w:szCs w:val="24"/>
          <w:lang w:val="en-US" w:eastAsia="hr-HR"/>
        </w:rPr>
        <w:t>20</w:t>
      </w:r>
      <w:r w:rsidRPr="006C10A8">
        <w:rPr>
          <w:rFonts w:eastAsia="Calibri" w:cs="Times New Roman"/>
          <w:sz w:val="24"/>
          <w:szCs w:val="24"/>
          <w:lang w:val="en-US" w:eastAsia="hr-HR"/>
        </w:rPr>
        <w:t xml:space="preserve">. </w:t>
      </w:r>
      <w:proofErr w:type="spellStart"/>
      <w:proofErr w:type="gramStart"/>
      <w:r w:rsidRPr="006C10A8">
        <w:rPr>
          <w:rFonts w:eastAsia="Calibri" w:cs="Times New Roman"/>
          <w:sz w:val="24"/>
          <w:szCs w:val="24"/>
          <w:lang w:val="en-US" w:eastAsia="hr-HR"/>
        </w:rPr>
        <w:t>godine</w:t>
      </w:r>
      <w:proofErr w:type="spellEnd"/>
      <w:proofErr w:type="gram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donijelo</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Odluku</w:t>
      </w:r>
      <w:proofErr w:type="spellEnd"/>
      <w:r w:rsidRPr="006C10A8">
        <w:rPr>
          <w:rFonts w:eastAsia="Calibri" w:cs="Times New Roman"/>
          <w:sz w:val="24"/>
          <w:szCs w:val="24"/>
          <w:lang w:val="en-US" w:eastAsia="hr-HR"/>
        </w:rPr>
        <w:t xml:space="preserve"> o </w:t>
      </w:r>
      <w:proofErr w:type="spellStart"/>
      <w:r w:rsidRPr="006C10A8">
        <w:rPr>
          <w:rFonts w:eastAsia="Calibri" w:cs="Times New Roman"/>
          <w:sz w:val="24"/>
          <w:szCs w:val="24"/>
          <w:lang w:val="en-US" w:eastAsia="hr-HR"/>
        </w:rPr>
        <w:t>donošenju</w:t>
      </w:r>
      <w:proofErr w:type="spellEnd"/>
      <w:r w:rsidRPr="006C10A8">
        <w:rPr>
          <w:rFonts w:eastAsia="Calibri" w:cs="Times New Roman"/>
          <w:sz w:val="24"/>
          <w:szCs w:val="24"/>
          <w:lang w:val="en-US" w:eastAsia="hr-HR"/>
        </w:rPr>
        <w:t xml:space="preserve"> Plana </w:t>
      </w:r>
      <w:proofErr w:type="spellStart"/>
      <w:r w:rsidRPr="006C10A8">
        <w:rPr>
          <w:rFonts w:eastAsia="Calibri" w:cs="Times New Roman"/>
          <w:sz w:val="24"/>
          <w:szCs w:val="24"/>
          <w:lang w:val="en-US" w:eastAsia="hr-HR"/>
        </w:rPr>
        <w:t>djelovanja</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Grada</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Ludbrega</w:t>
      </w:r>
      <w:proofErr w:type="spellEnd"/>
      <w:r w:rsidRPr="006C10A8">
        <w:rPr>
          <w:rFonts w:eastAsia="Calibri" w:cs="Times New Roman"/>
          <w:sz w:val="24"/>
          <w:szCs w:val="24"/>
          <w:lang w:val="en-US" w:eastAsia="hr-HR"/>
        </w:rPr>
        <w:t xml:space="preserve"> u </w:t>
      </w:r>
      <w:proofErr w:type="spellStart"/>
      <w:r w:rsidRPr="006C10A8">
        <w:rPr>
          <w:rFonts w:eastAsia="Calibri" w:cs="Times New Roman"/>
          <w:sz w:val="24"/>
          <w:szCs w:val="24"/>
          <w:lang w:val="en-US" w:eastAsia="hr-HR"/>
        </w:rPr>
        <w:t>području</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prirodnih</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nepogoda</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za</w:t>
      </w:r>
      <w:proofErr w:type="spellEnd"/>
      <w:r w:rsidRPr="006C10A8">
        <w:rPr>
          <w:rFonts w:eastAsia="Calibri" w:cs="Times New Roman"/>
          <w:sz w:val="24"/>
          <w:szCs w:val="24"/>
          <w:lang w:val="en-US" w:eastAsia="hr-HR"/>
        </w:rPr>
        <w:t xml:space="preserve"> 202</w:t>
      </w:r>
      <w:r w:rsidR="00A258F3">
        <w:rPr>
          <w:rFonts w:eastAsia="Calibri" w:cs="Times New Roman"/>
          <w:sz w:val="24"/>
          <w:szCs w:val="24"/>
          <w:lang w:val="en-US" w:eastAsia="hr-HR"/>
        </w:rPr>
        <w:t>1</w:t>
      </w:r>
      <w:r w:rsidRPr="006C10A8">
        <w:rPr>
          <w:rFonts w:eastAsia="Calibri" w:cs="Times New Roman"/>
          <w:sz w:val="24"/>
          <w:szCs w:val="24"/>
          <w:lang w:val="en-US" w:eastAsia="hr-HR"/>
        </w:rPr>
        <w:t xml:space="preserve">. </w:t>
      </w:r>
      <w:proofErr w:type="spellStart"/>
      <w:proofErr w:type="gramStart"/>
      <w:r w:rsidRPr="006C10A8">
        <w:rPr>
          <w:rFonts w:eastAsia="Calibri" w:cs="Times New Roman"/>
          <w:sz w:val="24"/>
          <w:szCs w:val="24"/>
          <w:lang w:val="en-US" w:eastAsia="hr-HR"/>
        </w:rPr>
        <w:t>godinu</w:t>
      </w:r>
      <w:proofErr w:type="spellEnd"/>
      <w:proofErr w:type="gram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Službeni</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vjesnik</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Varaždinske</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županije</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broj</w:t>
      </w:r>
      <w:proofErr w:type="spellEnd"/>
      <w:r w:rsidRPr="006C10A8">
        <w:rPr>
          <w:rFonts w:eastAsia="Calibri" w:cs="Times New Roman"/>
          <w:sz w:val="24"/>
          <w:szCs w:val="24"/>
          <w:lang w:val="en-US" w:eastAsia="hr-HR"/>
        </w:rPr>
        <w:t xml:space="preserve"> </w:t>
      </w:r>
      <w:r w:rsidR="00A258F3">
        <w:rPr>
          <w:rFonts w:eastAsia="Calibri" w:cs="Times New Roman"/>
          <w:sz w:val="24"/>
          <w:szCs w:val="24"/>
          <w:lang w:val="en-US" w:eastAsia="hr-HR"/>
        </w:rPr>
        <w:t>104/20</w:t>
      </w:r>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čime</w:t>
      </w:r>
      <w:proofErr w:type="spellEnd"/>
      <w:r w:rsidRPr="006C10A8">
        <w:rPr>
          <w:rFonts w:eastAsia="Calibri" w:cs="Times New Roman"/>
          <w:sz w:val="24"/>
          <w:szCs w:val="24"/>
          <w:lang w:val="en-US" w:eastAsia="hr-HR"/>
        </w:rPr>
        <w:t xml:space="preserve"> je Grad </w:t>
      </w:r>
      <w:proofErr w:type="spellStart"/>
      <w:r w:rsidRPr="006C10A8">
        <w:rPr>
          <w:rFonts w:eastAsia="Calibri" w:cs="Times New Roman"/>
          <w:sz w:val="24"/>
          <w:szCs w:val="24"/>
          <w:lang w:val="en-US" w:eastAsia="hr-HR"/>
        </w:rPr>
        <w:t>Ludbreg</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ispunio</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zakonsku</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obvezu</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sukladno</w:t>
      </w:r>
      <w:proofErr w:type="spellEnd"/>
      <w:r w:rsidRPr="006C10A8">
        <w:rPr>
          <w:rFonts w:eastAsia="Calibri" w:cs="Times New Roman"/>
          <w:sz w:val="24"/>
          <w:szCs w:val="24"/>
          <w:lang w:val="en-US" w:eastAsia="hr-HR"/>
        </w:rPr>
        <w:t xml:space="preserve"> </w:t>
      </w:r>
      <w:proofErr w:type="spellStart"/>
      <w:r w:rsidRPr="006C10A8">
        <w:rPr>
          <w:rFonts w:eastAsia="Calibri" w:cs="Times New Roman"/>
          <w:sz w:val="24"/>
          <w:szCs w:val="24"/>
          <w:lang w:val="en-US" w:eastAsia="hr-HR"/>
        </w:rPr>
        <w:t>članku</w:t>
      </w:r>
      <w:proofErr w:type="spellEnd"/>
      <w:r w:rsidRPr="006C10A8">
        <w:rPr>
          <w:rFonts w:eastAsia="Calibri" w:cs="Times New Roman"/>
          <w:sz w:val="24"/>
          <w:szCs w:val="24"/>
          <w:lang w:val="en-US" w:eastAsia="hr-HR"/>
        </w:rPr>
        <w:t xml:space="preserve"> 17. </w:t>
      </w:r>
      <w:proofErr w:type="spellStart"/>
      <w:proofErr w:type="gramStart"/>
      <w:r w:rsidRPr="006C10A8">
        <w:rPr>
          <w:rFonts w:eastAsia="Calibri" w:cs="Times New Roman"/>
          <w:sz w:val="24"/>
          <w:szCs w:val="24"/>
          <w:lang w:val="en-US" w:eastAsia="hr-HR"/>
        </w:rPr>
        <w:t>stavku</w:t>
      </w:r>
      <w:proofErr w:type="spellEnd"/>
      <w:proofErr w:type="gramEnd"/>
      <w:r w:rsidRPr="006C10A8">
        <w:rPr>
          <w:rFonts w:eastAsia="Calibri" w:cs="Times New Roman"/>
          <w:sz w:val="24"/>
          <w:szCs w:val="24"/>
          <w:lang w:val="en-US" w:eastAsia="hr-HR"/>
        </w:rPr>
        <w:t xml:space="preserve"> 1. </w:t>
      </w:r>
      <w:proofErr w:type="spellStart"/>
      <w:proofErr w:type="gramStart"/>
      <w:r w:rsidRPr="00A258F3">
        <w:rPr>
          <w:rFonts w:eastAsia="Calibri" w:cs="Times New Roman"/>
          <w:i/>
          <w:iCs/>
          <w:sz w:val="24"/>
          <w:szCs w:val="24"/>
          <w:lang w:val="en-US" w:eastAsia="hr-HR"/>
        </w:rPr>
        <w:t>Zakona</w:t>
      </w:r>
      <w:proofErr w:type="spellEnd"/>
      <w:r w:rsidRPr="006C10A8">
        <w:rPr>
          <w:rFonts w:eastAsia="Calibri" w:cs="Times New Roman"/>
          <w:sz w:val="24"/>
          <w:szCs w:val="24"/>
          <w:lang w:val="en-US" w:eastAsia="hr-HR"/>
        </w:rPr>
        <w:t>.</w:t>
      </w:r>
      <w:proofErr w:type="gramEnd"/>
      <w:r w:rsidRPr="006C10A8">
        <w:rPr>
          <w:rFonts w:eastAsia="Calibri" w:cs="Times New Roman"/>
          <w:sz w:val="24"/>
          <w:szCs w:val="24"/>
          <w:lang w:val="en-US" w:eastAsia="hr-HR"/>
        </w:rPr>
        <w:t xml:space="preserve">  </w:t>
      </w:r>
    </w:p>
    <w:p w:rsidR="0099199B" w:rsidRPr="00AF564D" w:rsidRDefault="0099199B" w:rsidP="00204218">
      <w:pPr>
        <w:pStyle w:val="Odlomakpopisa11"/>
        <w:spacing w:line="240" w:lineRule="auto"/>
        <w:rPr>
          <w:rFonts w:cstheme="minorHAnsi"/>
        </w:rPr>
      </w:pPr>
    </w:p>
    <w:p w:rsidR="006877C9" w:rsidRPr="00AF564D" w:rsidRDefault="006A5F91" w:rsidP="00204218">
      <w:pPr>
        <w:pStyle w:val="Odlomakpopisa11"/>
        <w:spacing w:after="0" w:line="240" w:lineRule="auto"/>
        <w:ind w:left="4956" w:firstLine="708"/>
        <w:rPr>
          <w:rFonts w:cstheme="minorHAnsi"/>
          <w:b/>
          <w:bCs/>
        </w:rPr>
      </w:pPr>
      <w:r w:rsidRPr="00AF564D">
        <w:rPr>
          <w:rFonts w:cstheme="minorHAnsi"/>
          <w:b/>
          <w:bCs/>
        </w:rPr>
        <w:t xml:space="preserve"> </w:t>
      </w:r>
      <w:r w:rsidR="00163F7B" w:rsidRPr="00AF564D">
        <w:rPr>
          <w:rFonts w:cstheme="minorHAnsi"/>
          <w:b/>
          <w:bCs/>
        </w:rPr>
        <w:t xml:space="preserve">      </w:t>
      </w:r>
      <w:r w:rsidR="00A258F3">
        <w:rPr>
          <w:rFonts w:cstheme="minorHAnsi"/>
          <w:b/>
          <w:bCs/>
        </w:rPr>
        <w:t xml:space="preserve">     </w:t>
      </w:r>
      <w:r w:rsidR="00163F7B" w:rsidRPr="00AF564D">
        <w:rPr>
          <w:rFonts w:cstheme="minorHAnsi"/>
          <w:b/>
          <w:bCs/>
        </w:rPr>
        <w:t xml:space="preserve"> </w:t>
      </w:r>
      <w:r w:rsidR="00204218">
        <w:rPr>
          <w:rFonts w:cstheme="minorHAnsi"/>
          <w:b/>
          <w:bCs/>
        </w:rPr>
        <w:t xml:space="preserve"> </w:t>
      </w:r>
      <w:r w:rsidRPr="00AF564D">
        <w:rPr>
          <w:rFonts w:cstheme="minorHAnsi"/>
          <w:b/>
          <w:bCs/>
        </w:rPr>
        <w:t xml:space="preserve">  </w:t>
      </w:r>
      <w:r w:rsidR="00AF564D">
        <w:rPr>
          <w:rFonts w:cstheme="minorHAnsi"/>
          <w:b/>
          <w:bCs/>
        </w:rPr>
        <w:t xml:space="preserve">GRAD </w:t>
      </w:r>
      <w:r w:rsidR="00A258F3">
        <w:rPr>
          <w:rFonts w:cstheme="minorHAnsi"/>
          <w:b/>
          <w:bCs/>
        </w:rPr>
        <w:t>LUDBREG</w:t>
      </w:r>
    </w:p>
    <w:p w:rsidR="006877C9" w:rsidRDefault="006877C9" w:rsidP="00204218">
      <w:pPr>
        <w:pStyle w:val="Odlomakpopisa11"/>
        <w:spacing w:after="0" w:line="240" w:lineRule="auto"/>
        <w:ind w:left="4956"/>
        <w:rPr>
          <w:rFonts w:cstheme="minorHAnsi"/>
        </w:rPr>
      </w:pPr>
      <w:r w:rsidRPr="00AF564D">
        <w:rPr>
          <w:rFonts w:cstheme="minorHAnsi"/>
        </w:rPr>
        <w:t xml:space="preserve">         </w:t>
      </w:r>
      <w:r w:rsidR="00893505" w:rsidRPr="00AF564D">
        <w:rPr>
          <w:rFonts w:cstheme="minorHAnsi"/>
        </w:rPr>
        <w:t xml:space="preserve">    </w:t>
      </w:r>
      <w:r w:rsidR="002F2897" w:rsidRPr="00AF564D">
        <w:rPr>
          <w:rFonts w:cstheme="minorHAnsi"/>
        </w:rPr>
        <w:t xml:space="preserve">        </w:t>
      </w:r>
      <w:r w:rsidR="008424AA" w:rsidRPr="00AF564D">
        <w:rPr>
          <w:rFonts w:cstheme="minorHAnsi"/>
        </w:rPr>
        <w:t xml:space="preserve">    </w:t>
      </w:r>
      <w:r w:rsidR="00571895">
        <w:rPr>
          <w:rFonts w:cstheme="minorHAnsi"/>
        </w:rPr>
        <w:t xml:space="preserve">   </w:t>
      </w:r>
      <w:r w:rsidR="008424AA" w:rsidRPr="00AF564D">
        <w:rPr>
          <w:rFonts w:cstheme="minorHAnsi"/>
        </w:rPr>
        <w:t xml:space="preserve">  </w:t>
      </w:r>
      <w:r w:rsidR="002F2897" w:rsidRPr="00AF564D">
        <w:rPr>
          <w:rFonts w:cstheme="minorHAnsi"/>
        </w:rPr>
        <w:t>Gradonačelni</w:t>
      </w:r>
      <w:r w:rsidR="008424AA" w:rsidRPr="00AF564D">
        <w:rPr>
          <w:rFonts w:cstheme="minorHAnsi"/>
        </w:rPr>
        <w:t>k</w:t>
      </w:r>
      <w:r w:rsidR="00204218">
        <w:rPr>
          <w:rFonts w:cstheme="minorHAnsi"/>
        </w:rPr>
        <w:t>:</w:t>
      </w:r>
    </w:p>
    <w:p w:rsidR="00204218" w:rsidRPr="00AF564D" w:rsidRDefault="00204218" w:rsidP="00204218">
      <w:pPr>
        <w:pStyle w:val="Odlomakpopisa11"/>
        <w:spacing w:after="0" w:line="240" w:lineRule="auto"/>
        <w:ind w:left="4956"/>
        <w:rPr>
          <w:rFonts w:cstheme="minorHAnsi"/>
        </w:rPr>
      </w:pPr>
      <w:r>
        <w:rPr>
          <w:rFonts w:cstheme="minorHAnsi"/>
        </w:rPr>
        <w:t xml:space="preserve">                               Dubravko Bilić</w:t>
      </w:r>
    </w:p>
    <w:sectPr w:rsidR="00204218" w:rsidRPr="00AF564D" w:rsidSect="00731F0F">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6D4" w:rsidRDefault="002B46D4" w:rsidP="00F27FBF">
      <w:pPr>
        <w:spacing w:after="0" w:line="240" w:lineRule="auto"/>
      </w:pPr>
      <w:r>
        <w:separator/>
      </w:r>
    </w:p>
  </w:endnote>
  <w:endnote w:type="continuationSeparator" w:id="0">
    <w:p w:rsidR="002B46D4" w:rsidRDefault="002B46D4" w:rsidP="00F2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58546"/>
      <w:docPartObj>
        <w:docPartGallery w:val="Page Numbers (Bottom of Page)"/>
        <w:docPartUnique/>
      </w:docPartObj>
    </w:sdtPr>
    <w:sdtEndPr>
      <w:rPr>
        <w:rFonts w:asciiTheme="minorHAnsi" w:hAnsiTheme="minorHAnsi" w:cstheme="minorHAnsi"/>
        <w:sz w:val="24"/>
        <w:szCs w:val="24"/>
      </w:rPr>
    </w:sdtEndPr>
    <w:sdtContent>
      <w:p w:rsidR="00BF159D" w:rsidRPr="00BF159D" w:rsidRDefault="00206741">
        <w:pPr>
          <w:pStyle w:val="Podnoje"/>
          <w:jc w:val="center"/>
          <w:rPr>
            <w:rFonts w:asciiTheme="minorHAnsi" w:hAnsiTheme="minorHAnsi" w:cstheme="minorHAnsi"/>
            <w:sz w:val="24"/>
            <w:szCs w:val="24"/>
          </w:rPr>
        </w:pPr>
        <w:r w:rsidRPr="00BF159D">
          <w:rPr>
            <w:rFonts w:asciiTheme="minorHAnsi" w:hAnsiTheme="minorHAnsi" w:cstheme="minorHAnsi"/>
            <w:sz w:val="24"/>
            <w:szCs w:val="24"/>
          </w:rPr>
          <w:fldChar w:fldCharType="begin"/>
        </w:r>
        <w:r w:rsidR="00BF159D" w:rsidRPr="00BF159D">
          <w:rPr>
            <w:rFonts w:asciiTheme="minorHAnsi" w:hAnsiTheme="minorHAnsi" w:cstheme="minorHAnsi"/>
            <w:sz w:val="24"/>
            <w:szCs w:val="24"/>
          </w:rPr>
          <w:instrText>PAGE   \* MERGEFORMAT</w:instrText>
        </w:r>
        <w:r w:rsidRPr="00BF159D">
          <w:rPr>
            <w:rFonts w:asciiTheme="minorHAnsi" w:hAnsiTheme="minorHAnsi" w:cstheme="minorHAnsi"/>
            <w:sz w:val="24"/>
            <w:szCs w:val="24"/>
          </w:rPr>
          <w:fldChar w:fldCharType="separate"/>
        </w:r>
        <w:r w:rsidR="00EA731E">
          <w:rPr>
            <w:rFonts w:asciiTheme="minorHAnsi" w:hAnsiTheme="minorHAnsi" w:cstheme="minorHAnsi"/>
            <w:noProof/>
            <w:sz w:val="24"/>
            <w:szCs w:val="24"/>
          </w:rPr>
          <w:t>8</w:t>
        </w:r>
        <w:r w:rsidRPr="00BF159D">
          <w:rPr>
            <w:rFonts w:asciiTheme="minorHAnsi" w:hAnsiTheme="minorHAnsi" w:cstheme="minorHAnsi"/>
            <w:sz w:val="24"/>
            <w:szCs w:val="24"/>
          </w:rPr>
          <w:fldChar w:fldCharType="end"/>
        </w:r>
      </w:p>
    </w:sdtContent>
  </w:sdt>
  <w:p w:rsidR="00A537E2" w:rsidRDefault="00A537E2" w:rsidP="00C23AD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6D4" w:rsidRDefault="002B46D4" w:rsidP="00F27FBF">
      <w:pPr>
        <w:spacing w:after="0" w:line="240" w:lineRule="auto"/>
      </w:pPr>
      <w:r>
        <w:separator/>
      </w:r>
    </w:p>
  </w:footnote>
  <w:footnote w:type="continuationSeparator" w:id="0">
    <w:p w:rsidR="002B46D4" w:rsidRDefault="002B46D4" w:rsidP="00F27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8B0"/>
    <w:multiLevelType w:val="hybridMultilevel"/>
    <w:tmpl w:val="B34277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4FB5237"/>
    <w:multiLevelType w:val="hybridMultilevel"/>
    <w:tmpl w:val="A7E4407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5213678"/>
    <w:multiLevelType w:val="hybridMultilevel"/>
    <w:tmpl w:val="C2E20328"/>
    <w:lvl w:ilvl="0" w:tplc="7756C1EA">
      <w:start w:val="1"/>
      <w:numFmt w:val="bullet"/>
      <w:lvlText w:val=""/>
      <w:lvlJc w:val="left"/>
      <w:pPr>
        <w:ind w:left="720" w:hanging="360"/>
      </w:pPr>
      <w:rPr>
        <w:rFonts w:ascii="Symbol" w:hAnsi="Symbol" w:hint="default"/>
      </w:rPr>
    </w:lvl>
    <w:lvl w:ilvl="1" w:tplc="06D22210">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233F57C0"/>
    <w:multiLevelType w:val="hybridMultilevel"/>
    <w:tmpl w:val="4D40DFE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7F652AA"/>
    <w:multiLevelType w:val="hybridMultilevel"/>
    <w:tmpl w:val="10723EE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80E4978"/>
    <w:multiLevelType w:val="hybridMultilevel"/>
    <w:tmpl w:val="7610D07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9">
    <w:nsid w:val="35BA5986"/>
    <w:multiLevelType w:val="hybridMultilevel"/>
    <w:tmpl w:val="76481B4C"/>
    <w:lvl w:ilvl="0" w:tplc="7756C1EA">
      <w:start w:val="1"/>
      <w:numFmt w:val="bullet"/>
      <w:lvlText w:val=""/>
      <w:lvlJc w:val="left"/>
      <w:pPr>
        <w:ind w:left="720" w:hanging="360"/>
      </w:pPr>
      <w:rPr>
        <w:rFonts w:ascii="Symbol" w:hAnsi="Symbol" w:hint="default"/>
      </w:rPr>
    </w:lvl>
    <w:lvl w:ilvl="1" w:tplc="06D22210">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3A910B5A"/>
    <w:multiLevelType w:val="hybridMultilevel"/>
    <w:tmpl w:val="4DAE6D62"/>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C170701"/>
    <w:multiLevelType w:val="hybridMultilevel"/>
    <w:tmpl w:val="A40AC79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1"/>
  </w:num>
  <w:num w:numId="4">
    <w:abstractNumId w:val="20"/>
  </w:num>
  <w:num w:numId="5">
    <w:abstractNumId w:val="18"/>
  </w:num>
  <w:num w:numId="6">
    <w:abstractNumId w:val="7"/>
  </w:num>
  <w:num w:numId="7">
    <w:abstractNumId w:val="19"/>
  </w:num>
  <w:num w:numId="8">
    <w:abstractNumId w:val="6"/>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9"/>
  </w:num>
  <w:num w:numId="16">
    <w:abstractNumId w:val="0"/>
  </w:num>
  <w:num w:numId="17">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352623"/>
    <w:rsid w:val="000026E2"/>
    <w:rsid w:val="00006F90"/>
    <w:rsid w:val="00007BD6"/>
    <w:rsid w:val="00014B45"/>
    <w:rsid w:val="00014FD7"/>
    <w:rsid w:val="00017957"/>
    <w:rsid w:val="00020862"/>
    <w:rsid w:val="000215BC"/>
    <w:rsid w:val="000218B0"/>
    <w:rsid w:val="0002303D"/>
    <w:rsid w:val="0002363B"/>
    <w:rsid w:val="00025357"/>
    <w:rsid w:val="00026252"/>
    <w:rsid w:val="000266A8"/>
    <w:rsid w:val="0003093C"/>
    <w:rsid w:val="000316D2"/>
    <w:rsid w:val="00032695"/>
    <w:rsid w:val="0003506F"/>
    <w:rsid w:val="000354F2"/>
    <w:rsid w:val="000410B2"/>
    <w:rsid w:val="000411DC"/>
    <w:rsid w:val="0004341B"/>
    <w:rsid w:val="00043D38"/>
    <w:rsid w:val="00045F59"/>
    <w:rsid w:val="00050104"/>
    <w:rsid w:val="0005085A"/>
    <w:rsid w:val="000526B8"/>
    <w:rsid w:val="000531F6"/>
    <w:rsid w:val="00053BD3"/>
    <w:rsid w:val="00055418"/>
    <w:rsid w:val="0006056C"/>
    <w:rsid w:val="0006119B"/>
    <w:rsid w:val="00063B2F"/>
    <w:rsid w:val="0006577A"/>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48B"/>
    <w:rsid w:val="00080F3A"/>
    <w:rsid w:val="00083078"/>
    <w:rsid w:val="00084260"/>
    <w:rsid w:val="00085D1C"/>
    <w:rsid w:val="00092A42"/>
    <w:rsid w:val="000938D2"/>
    <w:rsid w:val="00094746"/>
    <w:rsid w:val="00094E65"/>
    <w:rsid w:val="000952CF"/>
    <w:rsid w:val="000952D5"/>
    <w:rsid w:val="00095B88"/>
    <w:rsid w:val="00097558"/>
    <w:rsid w:val="00097FAD"/>
    <w:rsid w:val="000A025D"/>
    <w:rsid w:val="000A10F6"/>
    <w:rsid w:val="000A14B4"/>
    <w:rsid w:val="000A1EA1"/>
    <w:rsid w:val="000A2BFD"/>
    <w:rsid w:val="000A394A"/>
    <w:rsid w:val="000A4253"/>
    <w:rsid w:val="000A549F"/>
    <w:rsid w:val="000A5F5D"/>
    <w:rsid w:val="000A7860"/>
    <w:rsid w:val="000B0638"/>
    <w:rsid w:val="000B1079"/>
    <w:rsid w:val="000B2B95"/>
    <w:rsid w:val="000B2CD0"/>
    <w:rsid w:val="000B5D66"/>
    <w:rsid w:val="000B764F"/>
    <w:rsid w:val="000B7AC0"/>
    <w:rsid w:val="000C03D5"/>
    <w:rsid w:val="000C0CD9"/>
    <w:rsid w:val="000C16B7"/>
    <w:rsid w:val="000C192B"/>
    <w:rsid w:val="000C3FEA"/>
    <w:rsid w:val="000C60F6"/>
    <w:rsid w:val="000D298D"/>
    <w:rsid w:val="000D2AF4"/>
    <w:rsid w:val="000D3353"/>
    <w:rsid w:val="000D37A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317F7"/>
    <w:rsid w:val="00131BC8"/>
    <w:rsid w:val="001324CC"/>
    <w:rsid w:val="001325D5"/>
    <w:rsid w:val="001342E6"/>
    <w:rsid w:val="00134A85"/>
    <w:rsid w:val="001357B0"/>
    <w:rsid w:val="00136BBB"/>
    <w:rsid w:val="00137179"/>
    <w:rsid w:val="00141F4C"/>
    <w:rsid w:val="00142478"/>
    <w:rsid w:val="00142B42"/>
    <w:rsid w:val="001439E7"/>
    <w:rsid w:val="00144045"/>
    <w:rsid w:val="0014494C"/>
    <w:rsid w:val="001452E7"/>
    <w:rsid w:val="00145342"/>
    <w:rsid w:val="00145819"/>
    <w:rsid w:val="00145EA4"/>
    <w:rsid w:val="0014692E"/>
    <w:rsid w:val="00150CBB"/>
    <w:rsid w:val="00152069"/>
    <w:rsid w:val="001523B2"/>
    <w:rsid w:val="001530A0"/>
    <w:rsid w:val="00153E29"/>
    <w:rsid w:val="00154B57"/>
    <w:rsid w:val="001568C4"/>
    <w:rsid w:val="0015692A"/>
    <w:rsid w:val="00156DF4"/>
    <w:rsid w:val="0016283F"/>
    <w:rsid w:val="00162F69"/>
    <w:rsid w:val="001637B3"/>
    <w:rsid w:val="00163AAA"/>
    <w:rsid w:val="00163F7B"/>
    <w:rsid w:val="001661DD"/>
    <w:rsid w:val="001662E1"/>
    <w:rsid w:val="00171BD0"/>
    <w:rsid w:val="00172DB7"/>
    <w:rsid w:val="0017380E"/>
    <w:rsid w:val="0017472E"/>
    <w:rsid w:val="00175970"/>
    <w:rsid w:val="00175B7F"/>
    <w:rsid w:val="00175D09"/>
    <w:rsid w:val="00182066"/>
    <w:rsid w:val="00183227"/>
    <w:rsid w:val="001836CA"/>
    <w:rsid w:val="001840E7"/>
    <w:rsid w:val="001846C3"/>
    <w:rsid w:val="00184A27"/>
    <w:rsid w:val="00184F1F"/>
    <w:rsid w:val="00186134"/>
    <w:rsid w:val="00191CEC"/>
    <w:rsid w:val="0019208E"/>
    <w:rsid w:val="00193BE3"/>
    <w:rsid w:val="00193D90"/>
    <w:rsid w:val="001940B8"/>
    <w:rsid w:val="001942A8"/>
    <w:rsid w:val="0019442E"/>
    <w:rsid w:val="00194581"/>
    <w:rsid w:val="00194E52"/>
    <w:rsid w:val="00195B0E"/>
    <w:rsid w:val="001A0250"/>
    <w:rsid w:val="001A0E10"/>
    <w:rsid w:val="001A0E9F"/>
    <w:rsid w:val="001A15D8"/>
    <w:rsid w:val="001A173C"/>
    <w:rsid w:val="001A1FDE"/>
    <w:rsid w:val="001A28A1"/>
    <w:rsid w:val="001A2A17"/>
    <w:rsid w:val="001A36E9"/>
    <w:rsid w:val="001A54DB"/>
    <w:rsid w:val="001A7C4E"/>
    <w:rsid w:val="001A7CCC"/>
    <w:rsid w:val="001B3D3D"/>
    <w:rsid w:val="001B3D86"/>
    <w:rsid w:val="001B3E0B"/>
    <w:rsid w:val="001B531A"/>
    <w:rsid w:val="001B736A"/>
    <w:rsid w:val="001B75E0"/>
    <w:rsid w:val="001B7970"/>
    <w:rsid w:val="001C2117"/>
    <w:rsid w:val="001C4776"/>
    <w:rsid w:val="001C5175"/>
    <w:rsid w:val="001C521D"/>
    <w:rsid w:val="001C6215"/>
    <w:rsid w:val="001C77D3"/>
    <w:rsid w:val="001C7B2C"/>
    <w:rsid w:val="001D04C6"/>
    <w:rsid w:val="001D0872"/>
    <w:rsid w:val="001D1213"/>
    <w:rsid w:val="001D25DF"/>
    <w:rsid w:val="001D2CFA"/>
    <w:rsid w:val="001E0449"/>
    <w:rsid w:val="001E1E5A"/>
    <w:rsid w:val="001E2F49"/>
    <w:rsid w:val="001E341D"/>
    <w:rsid w:val="001E382D"/>
    <w:rsid w:val="001E4566"/>
    <w:rsid w:val="001E4A50"/>
    <w:rsid w:val="001E4AA5"/>
    <w:rsid w:val="001E5D78"/>
    <w:rsid w:val="001E6C49"/>
    <w:rsid w:val="001E77FE"/>
    <w:rsid w:val="001F347A"/>
    <w:rsid w:val="001F43E0"/>
    <w:rsid w:val="001F5773"/>
    <w:rsid w:val="001F6466"/>
    <w:rsid w:val="001F762A"/>
    <w:rsid w:val="001F766F"/>
    <w:rsid w:val="002015B6"/>
    <w:rsid w:val="00203108"/>
    <w:rsid w:val="00203BBD"/>
    <w:rsid w:val="00204218"/>
    <w:rsid w:val="00204A4B"/>
    <w:rsid w:val="002066B2"/>
    <w:rsid w:val="00206741"/>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4521"/>
    <w:rsid w:val="00255222"/>
    <w:rsid w:val="002564F9"/>
    <w:rsid w:val="00257204"/>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3A4F"/>
    <w:rsid w:val="002A4CFE"/>
    <w:rsid w:val="002A50E4"/>
    <w:rsid w:val="002A61BB"/>
    <w:rsid w:val="002A6918"/>
    <w:rsid w:val="002A7C43"/>
    <w:rsid w:val="002B1FD5"/>
    <w:rsid w:val="002B3941"/>
    <w:rsid w:val="002B3A2A"/>
    <w:rsid w:val="002B46D4"/>
    <w:rsid w:val="002B7A1F"/>
    <w:rsid w:val="002B7FD2"/>
    <w:rsid w:val="002C0BC3"/>
    <w:rsid w:val="002C0FAC"/>
    <w:rsid w:val="002C19D7"/>
    <w:rsid w:val="002C1CCF"/>
    <w:rsid w:val="002C2DE2"/>
    <w:rsid w:val="002C5F5A"/>
    <w:rsid w:val="002C6733"/>
    <w:rsid w:val="002C7416"/>
    <w:rsid w:val="002C7615"/>
    <w:rsid w:val="002D181A"/>
    <w:rsid w:val="002D184B"/>
    <w:rsid w:val="002D1F31"/>
    <w:rsid w:val="002D2DC5"/>
    <w:rsid w:val="002D3705"/>
    <w:rsid w:val="002D467D"/>
    <w:rsid w:val="002D64F3"/>
    <w:rsid w:val="002D65A5"/>
    <w:rsid w:val="002D6621"/>
    <w:rsid w:val="002E00F2"/>
    <w:rsid w:val="002E22A2"/>
    <w:rsid w:val="002E3554"/>
    <w:rsid w:val="002E3AFC"/>
    <w:rsid w:val="002E431B"/>
    <w:rsid w:val="002E4828"/>
    <w:rsid w:val="002E4A0A"/>
    <w:rsid w:val="002E5E7A"/>
    <w:rsid w:val="002E703C"/>
    <w:rsid w:val="002E7C02"/>
    <w:rsid w:val="002F265D"/>
    <w:rsid w:val="002F2897"/>
    <w:rsid w:val="002F5567"/>
    <w:rsid w:val="002F5E2E"/>
    <w:rsid w:val="002F6490"/>
    <w:rsid w:val="002F649F"/>
    <w:rsid w:val="002F69DA"/>
    <w:rsid w:val="002F75E3"/>
    <w:rsid w:val="002F7909"/>
    <w:rsid w:val="003002F0"/>
    <w:rsid w:val="003017A2"/>
    <w:rsid w:val="00301838"/>
    <w:rsid w:val="00301FF4"/>
    <w:rsid w:val="00302311"/>
    <w:rsid w:val="0030283E"/>
    <w:rsid w:val="00303677"/>
    <w:rsid w:val="003039A5"/>
    <w:rsid w:val="0030498D"/>
    <w:rsid w:val="00306F40"/>
    <w:rsid w:val="0031069A"/>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86C"/>
    <w:rsid w:val="003766F7"/>
    <w:rsid w:val="00377377"/>
    <w:rsid w:val="00377E25"/>
    <w:rsid w:val="0038084B"/>
    <w:rsid w:val="00380E5D"/>
    <w:rsid w:val="00381A8C"/>
    <w:rsid w:val="00382E21"/>
    <w:rsid w:val="00384EBC"/>
    <w:rsid w:val="003860E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1AD4"/>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A5B45"/>
    <w:rsid w:val="004B111C"/>
    <w:rsid w:val="004B1A24"/>
    <w:rsid w:val="004B1FE8"/>
    <w:rsid w:val="004B707B"/>
    <w:rsid w:val="004C010C"/>
    <w:rsid w:val="004C08E2"/>
    <w:rsid w:val="004C3941"/>
    <w:rsid w:val="004C45BC"/>
    <w:rsid w:val="004C525C"/>
    <w:rsid w:val="004C68BE"/>
    <w:rsid w:val="004C75DB"/>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45DE"/>
    <w:rsid w:val="004E4F96"/>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E00"/>
    <w:rsid w:val="005258DD"/>
    <w:rsid w:val="00526854"/>
    <w:rsid w:val="005270B5"/>
    <w:rsid w:val="00527D16"/>
    <w:rsid w:val="00530FA8"/>
    <w:rsid w:val="00531E9B"/>
    <w:rsid w:val="005333EA"/>
    <w:rsid w:val="00534256"/>
    <w:rsid w:val="00537500"/>
    <w:rsid w:val="00537F9A"/>
    <w:rsid w:val="005405C2"/>
    <w:rsid w:val="00540875"/>
    <w:rsid w:val="005425A5"/>
    <w:rsid w:val="005436F7"/>
    <w:rsid w:val="005447C6"/>
    <w:rsid w:val="00545905"/>
    <w:rsid w:val="00546472"/>
    <w:rsid w:val="00546C5A"/>
    <w:rsid w:val="00550076"/>
    <w:rsid w:val="0055013D"/>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4B8A"/>
    <w:rsid w:val="00566F23"/>
    <w:rsid w:val="00567948"/>
    <w:rsid w:val="005717FB"/>
    <w:rsid w:val="00571895"/>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2B48"/>
    <w:rsid w:val="005D3FD6"/>
    <w:rsid w:val="005D5355"/>
    <w:rsid w:val="005D5845"/>
    <w:rsid w:val="005E03BC"/>
    <w:rsid w:val="005E064A"/>
    <w:rsid w:val="005E12E7"/>
    <w:rsid w:val="005E188F"/>
    <w:rsid w:val="005E2682"/>
    <w:rsid w:val="005E3F1E"/>
    <w:rsid w:val="005E40D1"/>
    <w:rsid w:val="005E54A7"/>
    <w:rsid w:val="005E5FA9"/>
    <w:rsid w:val="005E7E86"/>
    <w:rsid w:val="005F00D4"/>
    <w:rsid w:val="005F0D98"/>
    <w:rsid w:val="005F0FFF"/>
    <w:rsid w:val="005F3A83"/>
    <w:rsid w:val="005F3AD3"/>
    <w:rsid w:val="005F483E"/>
    <w:rsid w:val="005F7D0C"/>
    <w:rsid w:val="00600289"/>
    <w:rsid w:val="00602489"/>
    <w:rsid w:val="00602F64"/>
    <w:rsid w:val="0060379A"/>
    <w:rsid w:val="00611251"/>
    <w:rsid w:val="00612971"/>
    <w:rsid w:val="00612FCB"/>
    <w:rsid w:val="0061332D"/>
    <w:rsid w:val="00613947"/>
    <w:rsid w:val="0061399F"/>
    <w:rsid w:val="00613BC2"/>
    <w:rsid w:val="00613EB7"/>
    <w:rsid w:val="00613F7B"/>
    <w:rsid w:val="0061511C"/>
    <w:rsid w:val="006158B7"/>
    <w:rsid w:val="006159B2"/>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51D"/>
    <w:rsid w:val="00643CC8"/>
    <w:rsid w:val="006470A6"/>
    <w:rsid w:val="0065070D"/>
    <w:rsid w:val="0065352B"/>
    <w:rsid w:val="00653FA6"/>
    <w:rsid w:val="00655D10"/>
    <w:rsid w:val="006561C3"/>
    <w:rsid w:val="00656260"/>
    <w:rsid w:val="00656764"/>
    <w:rsid w:val="006603E7"/>
    <w:rsid w:val="006605D8"/>
    <w:rsid w:val="00660B63"/>
    <w:rsid w:val="006622C7"/>
    <w:rsid w:val="00662440"/>
    <w:rsid w:val="00662E39"/>
    <w:rsid w:val="00664E42"/>
    <w:rsid w:val="00666471"/>
    <w:rsid w:val="006676C6"/>
    <w:rsid w:val="0066795A"/>
    <w:rsid w:val="0067282E"/>
    <w:rsid w:val="00673821"/>
    <w:rsid w:val="006749E3"/>
    <w:rsid w:val="00674C57"/>
    <w:rsid w:val="00676F9C"/>
    <w:rsid w:val="00677430"/>
    <w:rsid w:val="00677915"/>
    <w:rsid w:val="00680072"/>
    <w:rsid w:val="0068010A"/>
    <w:rsid w:val="00680C0F"/>
    <w:rsid w:val="006829D3"/>
    <w:rsid w:val="00682BDD"/>
    <w:rsid w:val="006853A7"/>
    <w:rsid w:val="0068540F"/>
    <w:rsid w:val="00686CBD"/>
    <w:rsid w:val="00686F6B"/>
    <w:rsid w:val="006877C9"/>
    <w:rsid w:val="00687C41"/>
    <w:rsid w:val="00687F19"/>
    <w:rsid w:val="006909D2"/>
    <w:rsid w:val="00691D77"/>
    <w:rsid w:val="00691FB0"/>
    <w:rsid w:val="0069261B"/>
    <w:rsid w:val="00693FAF"/>
    <w:rsid w:val="00695C72"/>
    <w:rsid w:val="0069613E"/>
    <w:rsid w:val="0069643F"/>
    <w:rsid w:val="0069649B"/>
    <w:rsid w:val="0069712B"/>
    <w:rsid w:val="0069750A"/>
    <w:rsid w:val="006A02A4"/>
    <w:rsid w:val="006A18A0"/>
    <w:rsid w:val="006A24ED"/>
    <w:rsid w:val="006A2911"/>
    <w:rsid w:val="006A4DEB"/>
    <w:rsid w:val="006A5A98"/>
    <w:rsid w:val="006A5B87"/>
    <w:rsid w:val="006A5F91"/>
    <w:rsid w:val="006A634D"/>
    <w:rsid w:val="006A638B"/>
    <w:rsid w:val="006A7559"/>
    <w:rsid w:val="006B004D"/>
    <w:rsid w:val="006B0D08"/>
    <w:rsid w:val="006B0FA1"/>
    <w:rsid w:val="006B4566"/>
    <w:rsid w:val="006B4D39"/>
    <w:rsid w:val="006B4F46"/>
    <w:rsid w:val="006B5132"/>
    <w:rsid w:val="006B645F"/>
    <w:rsid w:val="006C0D3E"/>
    <w:rsid w:val="006C0DAF"/>
    <w:rsid w:val="006C10A8"/>
    <w:rsid w:val="006C1E10"/>
    <w:rsid w:val="006C29A6"/>
    <w:rsid w:val="006C3223"/>
    <w:rsid w:val="006C35D6"/>
    <w:rsid w:val="006C3863"/>
    <w:rsid w:val="006C392C"/>
    <w:rsid w:val="006C4F33"/>
    <w:rsid w:val="006C5E73"/>
    <w:rsid w:val="006C6064"/>
    <w:rsid w:val="006C6C4E"/>
    <w:rsid w:val="006C6DD6"/>
    <w:rsid w:val="006C6DE1"/>
    <w:rsid w:val="006D10FC"/>
    <w:rsid w:val="006D12AC"/>
    <w:rsid w:val="006D16D4"/>
    <w:rsid w:val="006D1A98"/>
    <w:rsid w:val="006D3073"/>
    <w:rsid w:val="006D51FE"/>
    <w:rsid w:val="006D66C9"/>
    <w:rsid w:val="006D6A50"/>
    <w:rsid w:val="006E267F"/>
    <w:rsid w:val="006E2729"/>
    <w:rsid w:val="006E3CDD"/>
    <w:rsid w:val="006E4756"/>
    <w:rsid w:val="006E4C9F"/>
    <w:rsid w:val="006E68A2"/>
    <w:rsid w:val="006E6CA9"/>
    <w:rsid w:val="006E79F8"/>
    <w:rsid w:val="006E7A50"/>
    <w:rsid w:val="006E7D15"/>
    <w:rsid w:val="006E7D9D"/>
    <w:rsid w:val="006F1184"/>
    <w:rsid w:val="006F3029"/>
    <w:rsid w:val="006F6D6E"/>
    <w:rsid w:val="006F6E8D"/>
    <w:rsid w:val="006F6EDD"/>
    <w:rsid w:val="00702AE6"/>
    <w:rsid w:val="00703311"/>
    <w:rsid w:val="007047E5"/>
    <w:rsid w:val="007057E7"/>
    <w:rsid w:val="007069A0"/>
    <w:rsid w:val="00707260"/>
    <w:rsid w:val="007072B4"/>
    <w:rsid w:val="00707E35"/>
    <w:rsid w:val="00707FBE"/>
    <w:rsid w:val="00710325"/>
    <w:rsid w:val="00710526"/>
    <w:rsid w:val="00710DC7"/>
    <w:rsid w:val="00710DE5"/>
    <w:rsid w:val="007118AC"/>
    <w:rsid w:val="00711AD2"/>
    <w:rsid w:val="00712E0F"/>
    <w:rsid w:val="00713A04"/>
    <w:rsid w:val="00713D2C"/>
    <w:rsid w:val="00714291"/>
    <w:rsid w:val="0071482F"/>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558E"/>
    <w:rsid w:val="00735BAA"/>
    <w:rsid w:val="0073701C"/>
    <w:rsid w:val="00737F41"/>
    <w:rsid w:val="00740CF2"/>
    <w:rsid w:val="00740EE9"/>
    <w:rsid w:val="00741A3D"/>
    <w:rsid w:val="00741A4C"/>
    <w:rsid w:val="00744194"/>
    <w:rsid w:val="00746684"/>
    <w:rsid w:val="0074674F"/>
    <w:rsid w:val="007477DB"/>
    <w:rsid w:val="00747EF0"/>
    <w:rsid w:val="00750A4C"/>
    <w:rsid w:val="00751982"/>
    <w:rsid w:val="00751CC4"/>
    <w:rsid w:val="00751FBC"/>
    <w:rsid w:val="00753182"/>
    <w:rsid w:val="00754C48"/>
    <w:rsid w:val="007553F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2D9D"/>
    <w:rsid w:val="00785B68"/>
    <w:rsid w:val="00785BE2"/>
    <w:rsid w:val="0078605C"/>
    <w:rsid w:val="00786314"/>
    <w:rsid w:val="007869CF"/>
    <w:rsid w:val="00790F80"/>
    <w:rsid w:val="00791B58"/>
    <w:rsid w:val="00792024"/>
    <w:rsid w:val="007927C2"/>
    <w:rsid w:val="0079361D"/>
    <w:rsid w:val="00793A4A"/>
    <w:rsid w:val="00793F72"/>
    <w:rsid w:val="007A0BAB"/>
    <w:rsid w:val="007A114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3FE8"/>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7F7B2F"/>
    <w:rsid w:val="008011FB"/>
    <w:rsid w:val="00801B30"/>
    <w:rsid w:val="008024DA"/>
    <w:rsid w:val="008027FE"/>
    <w:rsid w:val="00802A90"/>
    <w:rsid w:val="00803A1C"/>
    <w:rsid w:val="00804734"/>
    <w:rsid w:val="00804A6B"/>
    <w:rsid w:val="008065EA"/>
    <w:rsid w:val="00807A4F"/>
    <w:rsid w:val="00810954"/>
    <w:rsid w:val="008113C4"/>
    <w:rsid w:val="008119C3"/>
    <w:rsid w:val="00812037"/>
    <w:rsid w:val="008127DC"/>
    <w:rsid w:val="0081297D"/>
    <w:rsid w:val="0081352C"/>
    <w:rsid w:val="00814574"/>
    <w:rsid w:val="008147B9"/>
    <w:rsid w:val="00814FE9"/>
    <w:rsid w:val="00815321"/>
    <w:rsid w:val="00815423"/>
    <w:rsid w:val="00815CAD"/>
    <w:rsid w:val="00816BA3"/>
    <w:rsid w:val="00820477"/>
    <w:rsid w:val="00820EAE"/>
    <w:rsid w:val="00824103"/>
    <w:rsid w:val="008258FC"/>
    <w:rsid w:val="00826D84"/>
    <w:rsid w:val="00827B47"/>
    <w:rsid w:val="00831469"/>
    <w:rsid w:val="00831D42"/>
    <w:rsid w:val="00832810"/>
    <w:rsid w:val="00833DE4"/>
    <w:rsid w:val="00834792"/>
    <w:rsid w:val="00835575"/>
    <w:rsid w:val="00836BD4"/>
    <w:rsid w:val="00836E6A"/>
    <w:rsid w:val="0083766A"/>
    <w:rsid w:val="00837801"/>
    <w:rsid w:val="00837F8E"/>
    <w:rsid w:val="00840600"/>
    <w:rsid w:val="00841B46"/>
    <w:rsid w:val="00841EC0"/>
    <w:rsid w:val="008424AA"/>
    <w:rsid w:val="00842969"/>
    <w:rsid w:val="00844BB6"/>
    <w:rsid w:val="008454CC"/>
    <w:rsid w:val="00846610"/>
    <w:rsid w:val="00846682"/>
    <w:rsid w:val="00846ADE"/>
    <w:rsid w:val="00847A65"/>
    <w:rsid w:val="00850FC5"/>
    <w:rsid w:val="00851F31"/>
    <w:rsid w:val="0085298F"/>
    <w:rsid w:val="00852CDF"/>
    <w:rsid w:val="00853415"/>
    <w:rsid w:val="008535E8"/>
    <w:rsid w:val="0085486B"/>
    <w:rsid w:val="00862A16"/>
    <w:rsid w:val="008648B3"/>
    <w:rsid w:val="00864F22"/>
    <w:rsid w:val="00865561"/>
    <w:rsid w:val="008659FF"/>
    <w:rsid w:val="00866112"/>
    <w:rsid w:val="00875E23"/>
    <w:rsid w:val="00876C51"/>
    <w:rsid w:val="00876E05"/>
    <w:rsid w:val="00877D70"/>
    <w:rsid w:val="00880D08"/>
    <w:rsid w:val="00883A06"/>
    <w:rsid w:val="00883C35"/>
    <w:rsid w:val="00883EEA"/>
    <w:rsid w:val="0088407F"/>
    <w:rsid w:val="00885392"/>
    <w:rsid w:val="00885C32"/>
    <w:rsid w:val="00886E3C"/>
    <w:rsid w:val="00893505"/>
    <w:rsid w:val="00893854"/>
    <w:rsid w:val="008938E4"/>
    <w:rsid w:val="00893E6F"/>
    <w:rsid w:val="00894524"/>
    <w:rsid w:val="00894E2B"/>
    <w:rsid w:val="00895774"/>
    <w:rsid w:val="00895936"/>
    <w:rsid w:val="00896176"/>
    <w:rsid w:val="00896EBC"/>
    <w:rsid w:val="0089791F"/>
    <w:rsid w:val="008A50F4"/>
    <w:rsid w:val="008A52E9"/>
    <w:rsid w:val="008A5306"/>
    <w:rsid w:val="008A6F57"/>
    <w:rsid w:val="008B18C5"/>
    <w:rsid w:val="008B3A26"/>
    <w:rsid w:val="008B4991"/>
    <w:rsid w:val="008B4CFC"/>
    <w:rsid w:val="008B705B"/>
    <w:rsid w:val="008C0210"/>
    <w:rsid w:val="008C291B"/>
    <w:rsid w:val="008C2A3A"/>
    <w:rsid w:val="008C2B8B"/>
    <w:rsid w:val="008C35DD"/>
    <w:rsid w:val="008C43DD"/>
    <w:rsid w:val="008C637E"/>
    <w:rsid w:val="008C7341"/>
    <w:rsid w:val="008D051B"/>
    <w:rsid w:val="008D0707"/>
    <w:rsid w:val="008D0A3D"/>
    <w:rsid w:val="008D1184"/>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53B0"/>
    <w:rsid w:val="0090604B"/>
    <w:rsid w:val="009065B7"/>
    <w:rsid w:val="0091215D"/>
    <w:rsid w:val="00914A4A"/>
    <w:rsid w:val="009162CA"/>
    <w:rsid w:val="009165D3"/>
    <w:rsid w:val="0092065B"/>
    <w:rsid w:val="00921A87"/>
    <w:rsid w:val="00926704"/>
    <w:rsid w:val="009339AB"/>
    <w:rsid w:val="00933AA3"/>
    <w:rsid w:val="00933E52"/>
    <w:rsid w:val="00934151"/>
    <w:rsid w:val="00935308"/>
    <w:rsid w:val="009353D4"/>
    <w:rsid w:val="00936217"/>
    <w:rsid w:val="00936A68"/>
    <w:rsid w:val="00942327"/>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2759"/>
    <w:rsid w:val="00974349"/>
    <w:rsid w:val="009768D0"/>
    <w:rsid w:val="00983350"/>
    <w:rsid w:val="0098409B"/>
    <w:rsid w:val="00990034"/>
    <w:rsid w:val="00991216"/>
    <w:rsid w:val="009914B2"/>
    <w:rsid w:val="0099199B"/>
    <w:rsid w:val="0099213B"/>
    <w:rsid w:val="00992591"/>
    <w:rsid w:val="00992772"/>
    <w:rsid w:val="00992AE5"/>
    <w:rsid w:val="0099303B"/>
    <w:rsid w:val="00993360"/>
    <w:rsid w:val="00994C08"/>
    <w:rsid w:val="00994DD0"/>
    <w:rsid w:val="00994F2F"/>
    <w:rsid w:val="009A0562"/>
    <w:rsid w:val="009A37BE"/>
    <w:rsid w:val="009A3B94"/>
    <w:rsid w:val="009A4310"/>
    <w:rsid w:val="009A48AC"/>
    <w:rsid w:val="009A5642"/>
    <w:rsid w:val="009A5855"/>
    <w:rsid w:val="009B02EC"/>
    <w:rsid w:val="009B086A"/>
    <w:rsid w:val="009B109B"/>
    <w:rsid w:val="009B4B70"/>
    <w:rsid w:val="009B7931"/>
    <w:rsid w:val="009C06E7"/>
    <w:rsid w:val="009C08AB"/>
    <w:rsid w:val="009C164C"/>
    <w:rsid w:val="009C33CD"/>
    <w:rsid w:val="009C7E71"/>
    <w:rsid w:val="009D00A6"/>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4A1F"/>
    <w:rsid w:val="009F4C8B"/>
    <w:rsid w:val="009F6522"/>
    <w:rsid w:val="009F687D"/>
    <w:rsid w:val="009F7316"/>
    <w:rsid w:val="009F7DF3"/>
    <w:rsid w:val="00A00C91"/>
    <w:rsid w:val="00A01367"/>
    <w:rsid w:val="00A060BC"/>
    <w:rsid w:val="00A066B4"/>
    <w:rsid w:val="00A06A0C"/>
    <w:rsid w:val="00A12258"/>
    <w:rsid w:val="00A127CF"/>
    <w:rsid w:val="00A16AA9"/>
    <w:rsid w:val="00A17F04"/>
    <w:rsid w:val="00A23DC3"/>
    <w:rsid w:val="00A258F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54582"/>
    <w:rsid w:val="00A613EA"/>
    <w:rsid w:val="00A61AD8"/>
    <w:rsid w:val="00A63420"/>
    <w:rsid w:val="00A6381C"/>
    <w:rsid w:val="00A63C35"/>
    <w:rsid w:val="00A64C07"/>
    <w:rsid w:val="00A65F7F"/>
    <w:rsid w:val="00A67740"/>
    <w:rsid w:val="00A7023D"/>
    <w:rsid w:val="00A70802"/>
    <w:rsid w:val="00A708F7"/>
    <w:rsid w:val="00A70EFC"/>
    <w:rsid w:val="00A7165B"/>
    <w:rsid w:val="00A71A2B"/>
    <w:rsid w:val="00A72474"/>
    <w:rsid w:val="00A72652"/>
    <w:rsid w:val="00A74AA9"/>
    <w:rsid w:val="00A75C6A"/>
    <w:rsid w:val="00A76954"/>
    <w:rsid w:val="00A77B4D"/>
    <w:rsid w:val="00A77DB8"/>
    <w:rsid w:val="00A77F64"/>
    <w:rsid w:val="00A80BCE"/>
    <w:rsid w:val="00A8161A"/>
    <w:rsid w:val="00A848F9"/>
    <w:rsid w:val="00A84D9C"/>
    <w:rsid w:val="00A90D5C"/>
    <w:rsid w:val="00A911D1"/>
    <w:rsid w:val="00A92FB4"/>
    <w:rsid w:val="00A93884"/>
    <w:rsid w:val="00A94055"/>
    <w:rsid w:val="00A943D0"/>
    <w:rsid w:val="00A95B34"/>
    <w:rsid w:val="00A96002"/>
    <w:rsid w:val="00A963E2"/>
    <w:rsid w:val="00A96CE1"/>
    <w:rsid w:val="00AA1E12"/>
    <w:rsid w:val="00AA2A51"/>
    <w:rsid w:val="00AA357F"/>
    <w:rsid w:val="00AA372B"/>
    <w:rsid w:val="00AA789D"/>
    <w:rsid w:val="00AB00D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5E14"/>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564D"/>
    <w:rsid w:val="00AF6307"/>
    <w:rsid w:val="00AF69BA"/>
    <w:rsid w:val="00AF6BAC"/>
    <w:rsid w:val="00AF7274"/>
    <w:rsid w:val="00B01287"/>
    <w:rsid w:val="00B013F4"/>
    <w:rsid w:val="00B01BF7"/>
    <w:rsid w:val="00B032F9"/>
    <w:rsid w:val="00B0547F"/>
    <w:rsid w:val="00B06F73"/>
    <w:rsid w:val="00B07B63"/>
    <w:rsid w:val="00B106CB"/>
    <w:rsid w:val="00B10F7D"/>
    <w:rsid w:val="00B1112C"/>
    <w:rsid w:val="00B1148E"/>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72E9"/>
    <w:rsid w:val="00B479A3"/>
    <w:rsid w:val="00B51C51"/>
    <w:rsid w:val="00B526CA"/>
    <w:rsid w:val="00B55DCC"/>
    <w:rsid w:val="00B55DF1"/>
    <w:rsid w:val="00B60E90"/>
    <w:rsid w:val="00B616C9"/>
    <w:rsid w:val="00B61CD0"/>
    <w:rsid w:val="00B6274E"/>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2FCB"/>
    <w:rsid w:val="00B935A8"/>
    <w:rsid w:val="00B94881"/>
    <w:rsid w:val="00B95016"/>
    <w:rsid w:val="00B958F9"/>
    <w:rsid w:val="00B95B21"/>
    <w:rsid w:val="00B9730B"/>
    <w:rsid w:val="00B975C0"/>
    <w:rsid w:val="00B97CA4"/>
    <w:rsid w:val="00BA0503"/>
    <w:rsid w:val="00BA2921"/>
    <w:rsid w:val="00BA3AA0"/>
    <w:rsid w:val="00BA3E73"/>
    <w:rsid w:val="00BA4D92"/>
    <w:rsid w:val="00BA5C2B"/>
    <w:rsid w:val="00BA5CD6"/>
    <w:rsid w:val="00BB3AD3"/>
    <w:rsid w:val="00BB3D30"/>
    <w:rsid w:val="00BB468B"/>
    <w:rsid w:val="00BB4D4F"/>
    <w:rsid w:val="00BB513F"/>
    <w:rsid w:val="00BB55BA"/>
    <w:rsid w:val="00BB57BD"/>
    <w:rsid w:val="00BB5D15"/>
    <w:rsid w:val="00BB7A08"/>
    <w:rsid w:val="00BC00FC"/>
    <w:rsid w:val="00BC03A9"/>
    <w:rsid w:val="00BC1C47"/>
    <w:rsid w:val="00BC3961"/>
    <w:rsid w:val="00BC42D2"/>
    <w:rsid w:val="00BC4686"/>
    <w:rsid w:val="00BC4CA7"/>
    <w:rsid w:val="00BC51F4"/>
    <w:rsid w:val="00BC5CAF"/>
    <w:rsid w:val="00BD3AD9"/>
    <w:rsid w:val="00BD4348"/>
    <w:rsid w:val="00BD5CB9"/>
    <w:rsid w:val="00BE0BC8"/>
    <w:rsid w:val="00BE0EED"/>
    <w:rsid w:val="00BE2D3D"/>
    <w:rsid w:val="00BE3EBC"/>
    <w:rsid w:val="00BE526B"/>
    <w:rsid w:val="00BE6899"/>
    <w:rsid w:val="00BF159D"/>
    <w:rsid w:val="00BF18B8"/>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38C9"/>
    <w:rsid w:val="00C13ACF"/>
    <w:rsid w:val="00C13E3F"/>
    <w:rsid w:val="00C16F0B"/>
    <w:rsid w:val="00C17BB0"/>
    <w:rsid w:val="00C2145A"/>
    <w:rsid w:val="00C21572"/>
    <w:rsid w:val="00C229D1"/>
    <w:rsid w:val="00C23AD7"/>
    <w:rsid w:val="00C25031"/>
    <w:rsid w:val="00C260F5"/>
    <w:rsid w:val="00C27392"/>
    <w:rsid w:val="00C27E62"/>
    <w:rsid w:val="00C3110D"/>
    <w:rsid w:val="00C34A50"/>
    <w:rsid w:val="00C36FFB"/>
    <w:rsid w:val="00C37515"/>
    <w:rsid w:val="00C40929"/>
    <w:rsid w:val="00C40F33"/>
    <w:rsid w:val="00C41D7B"/>
    <w:rsid w:val="00C42480"/>
    <w:rsid w:val="00C4340D"/>
    <w:rsid w:val="00C440D2"/>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2A38"/>
    <w:rsid w:val="00C6472A"/>
    <w:rsid w:val="00C653BB"/>
    <w:rsid w:val="00C7021D"/>
    <w:rsid w:val="00C70539"/>
    <w:rsid w:val="00C71ABD"/>
    <w:rsid w:val="00C72DDA"/>
    <w:rsid w:val="00C747A5"/>
    <w:rsid w:val="00C75617"/>
    <w:rsid w:val="00C76F5B"/>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143D"/>
    <w:rsid w:val="00CB2B7E"/>
    <w:rsid w:val="00CB4A9A"/>
    <w:rsid w:val="00CC0182"/>
    <w:rsid w:val="00CC3697"/>
    <w:rsid w:val="00CC46E5"/>
    <w:rsid w:val="00CC59B9"/>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3CE6"/>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1EB8"/>
    <w:rsid w:val="00D537AF"/>
    <w:rsid w:val="00D53D1E"/>
    <w:rsid w:val="00D54228"/>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FAC"/>
    <w:rsid w:val="00D752B5"/>
    <w:rsid w:val="00D75E20"/>
    <w:rsid w:val="00D765E7"/>
    <w:rsid w:val="00D804DF"/>
    <w:rsid w:val="00D832AF"/>
    <w:rsid w:val="00D8437A"/>
    <w:rsid w:val="00D84729"/>
    <w:rsid w:val="00D84E0A"/>
    <w:rsid w:val="00D861E9"/>
    <w:rsid w:val="00D8680B"/>
    <w:rsid w:val="00D87741"/>
    <w:rsid w:val="00D87ED0"/>
    <w:rsid w:val="00D90859"/>
    <w:rsid w:val="00D90EE1"/>
    <w:rsid w:val="00D9148D"/>
    <w:rsid w:val="00D925BE"/>
    <w:rsid w:val="00D92C36"/>
    <w:rsid w:val="00D930A1"/>
    <w:rsid w:val="00D93633"/>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CC5"/>
    <w:rsid w:val="00DB1D0F"/>
    <w:rsid w:val="00DB212A"/>
    <w:rsid w:val="00DB214B"/>
    <w:rsid w:val="00DB37C8"/>
    <w:rsid w:val="00DB3DB3"/>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E12F6"/>
    <w:rsid w:val="00DE1B8F"/>
    <w:rsid w:val="00DE380A"/>
    <w:rsid w:val="00DE3C31"/>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2AFD"/>
    <w:rsid w:val="00E13ACD"/>
    <w:rsid w:val="00E140F0"/>
    <w:rsid w:val="00E14DA0"/>
    <w:rsid w:val="00E151C2"/>
    <w:rsid w:val="00E16E2A"/>
    <w:rsid w:val="00E22425"/>
    <w:rsid w:val="00E23FA2"/>
    <w:rsid w:val="00E248E4"/>
    <w:rsid w:val="00E25795"/>
    <w:rsid w:val="00E31710"/>
    <w:rsid w:val="00E3232D"/>
    <w:rsid w:val="00E34E36"/>
    <w:rsid w:val="00E35079"/>
    <w:rsid w:val="00E376BB"/>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4D0B"/>
    <w:rsid w:val="00E85D9C"/>
    <w:rsid w:val="00E867EC"/>
    <w:rsid w:val="00E87BAE"/>
    <w:rsid w:val="00E937AA"/>
    <w:rsid w:val="00E94DFA"/>
    <w:rsid w:val="00E951D5"/>
    <w:rsid w:val="00E95F07"/>
    <w:rsid w:val="00E96654"/>
    <w:rsid w:val="00E96D2C"/>
    <w:rsid w:val="00E97DD9"/>
    <w:rsid w:val="00E97FDA"/>
    <w:rsid w:val="00EA0743"/>
    <w:rsid w:val="00EA0CA7"/>
    <w:rsid w:val="00EA0FE1"/>
    <w:rsid w:val="00EA1B43"/>
    <w:rsid w:val="00EA31C1"/>
    <w:rsid w:val="00EA5EB5"/>
    <w:rsid w:val="00EA71ED"/>
    <w:rsid w:val="00EA731E"/>
    <w:rsid w:val="00EB0142"/>
    <w:rsid w:val="00EB1530"/>
    <w:rsid w:val="00EB3A0F"/>
    <w:rsid w:val="00EB4788"/>
    <w:rsid w:val="00EB6D36"/>
    <w:rsid w:val="00EB702F"/>
    <w:rsid w:val="00EB7C0F"/>
    <w:rsid w:val="00EC02EF"/>
    <w:rsid w:val="00EC0925"/>
    <w:rsid w:val="00EC1B03"/>
    <w:rsid w:val="00EC2F93"/>
    <w:rsid w:val="00EC450F"/>
    <w:rsid w:val="00EC587E"/>
    <w:rsid w:val="00EC7E56"/>
    <w:rsid w:val="00ED028C"/>
    <w:rsid w:val="00ED0836"/>
    <w:rsid w:val="00ED2D1E"/>
    <w:rsid w:val="00ED459C"/>
    <w:rsid w:val="00ED55AB"/>
    <w:rsid w:val="00ED58E3"/>
    <w:rsid w:val="00ED5DB8"/>
    <w:rsid w:val="00ED5E38"/>
    <w:rsid w:val="00ED61FF"/>
    <w:rsid w:val="00ED6DD7"/>
    <w:rsid w:val="00EE10E4"/>
    <w:rsid w:val="00EE1E7E"/>
    <w:rsid w:val="00EE226D"/>
    <w:rsid w:val="00EE3DEB"/>
    <w:rsid w:val="00EE581D"/>
    <w:rsid w:val="00EE5AFE"/>
    <w:rsid w:val="00EE709D"/>
    <w:rsid w:val="00EF0158"/>
    <w:rsid w:val="00EF0F32"/>
    <w:rsid w:val="00EF1D49"/>
    <w:rsid w:val="00EF2699"/>
    <w:rsid w:val="00EF3E7D"/>
    <w:rsid w:val="00EF51F6"/>
    <w:rsid w:val="00EF53CA"/>
    <w:rsid w:val="00EF58EB"/>
    <w:rsid w:val="00EF5ADE"/>
    <w:rsid w:val="00EF5B76"/>
    <w:rsid w:val="00F01C4B"/>
    <w:rsid w:val="00F0258C"/>
    <w:rsid w:val="00F041D2"/>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A40"/>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E46"/>
    <w:rsid w:val="00F603D1"/>
    <w:rsid w:val="00F60B2F"/>
    <w:rsid w:val="00F6170E"/>
    <w:rsid w:val="00F61901"/>
    <w:rsid w:val="00F64368"/>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2B14"/>
    <w:rsid w:val="00F93DDE"/>
    <w:rsid w:val="00F962A7"/>
    <w:rsid w:val="00F963F0"/>
    <w:rsid w:val="00F978BB"/>
    <w:rsid w:val="00FA097B"/>
    <w:rsid w:val="00FA0F30"/>
    <w:rsid w:val="00FA3888"/>
    <w:rsid w:val="00FA6760"/>
    <w:rsid w:val="00FB181A"/>
    <w:rsid w:val="00FB38B6"/>
    <w:rsid w:val="00FB5B72"/>
    <w:rsid w:val="00FB6427"/>
    <w:rsid w:val="00FB69EE"/>
    <w:rsid w:val="00FB6D38"/>
    <w:rsid w:val="00FC1510"/>
    <w:rsid w:val="00FC1BB2"/>
    <w:rsid w:val="00FC5224"/>
    <w:rsid w:val="00FC69E8"/>
    <w:rsid w:val="00FD0009"/>
    <w:rsid w:val="00FD2A50"/>
    <w:rsid w:val="00FD7436"/>
    <w:rsid w:val="00FD7489"/>
    <w:rsid w:val="00FD74DB"/>
    <w:rsid w:val="00FD7765"/>
    <w:rsid w:val="00FE156A"/>
    <w:rsid w:val="00FE44C5"/>
    <w:rsid w:val="00FE5AF6"/>
    <w:rsid w:val="00FE5B11"/>
    <w:rsid w:val="00FE5DB7"/>
    <w:rsid w:val="00FE5FEF"/>
    <w:rsid w:val="00FF0DB7"/>
    <w:rsid w:val="00FF0E97"/>
    <w:rsid w:val="00FF1056"/>
    <w:rsid w:val="00FF1B27"/>
    <w:rsid w:val="00FF4B46"/>
    <w:rsid w:val="00FF73C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AF564D"/>
    <w:pPr>
      <w:keepNext/>
      <w:keepLines/>
      <w:numPr>
        <w:numId w:val="3"/>
      </w:numPr>
      <w:spacing w:before="360" w:after="240" w:line="276" w:lineRule="auto"/>
      <w:ind w:left="0" w:firstLine="0"/>
      <w:jc w:val="both"/>
      <w:outlineLvl w:val="0"/>
    </w:pPr>
    <w:rPr>
      <w:rFonts w:ascii="Calibri Light" w:eastAsia="Times New Roman" w:hAnsi="Calibri Light" w:cs="Times New Roman"/>
      <w:b/>
      <w:bCs/>
      <w:sz w:val="26"/>
      <w:szCs w:val="28"/>
      <w:lang w:eastAsia="zh-CN"/>
    </w:rPr>
  </w:style>
  <w:style w:type="paragraph" w:styleId="Naslov2">
    <w:name w:val="heading 2"/>
    <w:basedOn w:val="Normal"/>
    <w:next w:val="Normal"/>
    <w:link w:val="Naslov2Char"/>
    <w:uiPriority w:val="9"/>
    <w:qFormat/>
    <w:rsid w:val="00D23CE6"/>
    <w:pPr>
      <w:keepNext/>
      <w:keepLines/>
      <w:numPr>
        <w:ilvl w:val="1"/>
        <w:numId w:val="3"/>
      </w:numPr>
      <w:spacing w:before="240" w:after="120" w:line="276" w:lineRule="auto"/>
      <w:ind w:left="0" w:firstLine="0"/>
      <w:jc w:val="both"/>
      <w:outlineLvl w:val="1"/>
    </w:pPr>
    <w:rPr>
      <w:rFonts w:ascii="Calibri Light" w:eastAsia="Times New Roman" w:hAnsi="Calibri Light"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F564D"/>
    <w:rPr>
      <w:rFonts w:ascii="Calibri Light" w:eastAsia="Times New Roman" w:hAnsi="Calibri Light" w:cs="Times New Roman"/>
      <w:b/>
      <w:bCs/>
      <w:sz w:val="26"/>
      <w:szCs w:val="28"/>
      <w:lang w:eastAsia="zh-CN"/>
    </w:rPr>
  </w:style>
  <w:style w:type="character" w:customStyle="1" w:styleId="Naslov2Char">
    <w:name w:val="Naslov 2 Char"/>
    <w:basedOn w:val="Zadanifontodlomka"/>
    <w:link w:val="Naslov2"/>
    <w:uiPriority w:val="9"/>
    <w:rsid w:val="00D23CE6"/>
    <w:rPr>
      <w:rFonts w:ascii="Calibri Light" w:eastAsia="Times New Roman" w:hAnsi="Calibri Light"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spacing w:after="0"/>
      <w:ind w:left="220"/>
    </w:pPr>
    <w:rPr>
      <w:rFonts w:cstheme="minorHAnsi"/>
      <w:smallCaps/>
      <w:sz w:val="20"/>
      <w:szCs w:val="20"/>
    </w:rPr>
  </w:style>
  <w:style w:type="paragraph" w:styleId="Sadraj3">
    <w:name w:val="toc 3"/>
    <w:basedOn w:val="Normal"/>
    <w:next w:val="Normal"/>
    <w:autoRedefine/>
    <w:uiPriority w:val="39"/>
    <w:unhideWhenUsed/>
    <w:rsid w:val="001C6215"/>
    <w:pPr>
      <w:spacing w:after="0"/>
      <w:ind w:left="440"/>
    </w:pPr>
    <w:rPr>
      <w:rFonts w:cstheme="minorHAnsi"/>
      <w:i/>
      <w:iCs/>
      <w:sz w:val="20"/>
      <w:szCs w:val="20"/>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8D1184"/>
    <w:pPr>
      <w:suppressAutoHyphens/>
      <w:autoSpaceDN w:val="0"/>
      <w:spacing w:after="120" w:line="276" w:lineRule="auto"/>
      <w:jc w:val="both"/>
      <w:textAlignment w:val="baseline"/>
    </w:pPr>
    <w:rPr>
      <w:rFonts w:eastAsia="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 w:type="paragraph" w:customStyle="1" w:styleId="box457285">
    <w:name w:val="box_457285"/>
    <w:basedOn w:val="Normal"/>
    <w:rsid w:val="00680C0F"/>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6">
    <w:name w:val="Rešetka tablice16"/>
    <w:basedOn w:val="Obinatablica"/>
    <w:next w:val="Reetkatablice"/>
    <w:uiPriority w:val="39"/>
    <w:rsid w:val="00BA292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566109090">
      <w:bodyDiv w:val="1"/>
      <w:marLeft w:val="0"/>
      <w:marRight w:val="0"/>
      <w:marTop w:val="0"/>
      <w:marBottom w:val="0"/>
      <w:divBdr>
        <w:top w:val="none" w:sz="0" w:space="0" w:color="auto"/>
        <w:left w:val="none" w:sz="0" w:space="0" w:color="auto"/>
        <w:bottom w:val="none" w:sz="0" w:space="0" w:color="auto"/>
        <w:right w:val="none" w:sz="0" w:space="0" w:color="auto"/>
      </w:divBdr>
    </w:div>
    <w:div w:id="582642837">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9870-0B72-435E-9E52-2DEC1613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2616</Words>
  <Characters>14913</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Windows korisnik</cp:lastModifiedBy>
  <cp:revision>2</cp:revision>
  <cp:lastPrinted>2019-07-18T12:07:00Z</cp:lastPrinted>
  <dcterms:created xsi:type="dcterms:W3CDTF">2021-03-17T13:51:00Z</dcterms:created>
  <dcterms:modified xsi:type="dcterms:W3CDTF">2021-03-17T13:51:00Z</dcterms:modified>
</cp:coreProperties>
</file>