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E33" w:rsidRDefault="00E61E33">
      <w:pPr>
        <w:jc w:val="both"/>
        <w:rPr>
          <w:rFonts w:ascii="Tahoma" w:hAnsi="Tahoma"/>
          <w:b/>
          <w:sz w:val="24"/>
          <w:lang w:val="hr-HR"/>
        </w:rPr>
      </w:pPr>
    </w:p>
    <w:p w:rsidR="004C46CE" w:rsidRDefault="004C46CE" w:rsidP="00E61E33">
      <w:pPr>
        <w:jc w:val="center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>O  B  R  A  Z  L  O  Ž  E  NJ E</w:t>
      </w:r>
    </w:p>
    <w:p w:rsidR="004C46CE" w:rsidRDefault="004C46CE">
      <w:pPr>
        <w:rPr>
          <w:rFonts w:ascii="Tahoma" w:hAnsi="Tahoma"/>
          <w:sz w:val="24"/>
          <w:lang w:val="hr-HR"/>
        </w:rPr>
      </w:pPr>
    </w:p>
    <w:p w:rsidR="004C46CE" w:rsidRDefault="004C46CE">
      <w:pPr>
        <w:outlineLvl w:val="0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                             Proračuna Grada Ludbrega za 20</w:t>
      </w:r>
      <w:r w:rsidR="004B102D">
        <w:rPr>
          <w:rFonts w:ascii="Tahoma" w:hAnsi="Tahoma"/>
          <w:b/>
          <w:sz w:val="24"/>
          <w:lang w:val="hr-HR"/>
        </w:rPr>
        <w:t>20</w:t>
      </w:r>
      <w:r>
        <w:rPr>
          <w:rFonts w:ascii="Tahoma" w:hAnsi="Tahoma"/>
          <w:b/>
          <w:sz w:val="24"/>
          <w:lang w:val="hr-HR"/>
        </w:rPr>
        <w:t>. godinu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Proračun Grada Ludbrega za 20</w:t>
      </w:r>
      <w:r w:rsidR="004B102D">
        <w:rPr>
          <w:rFonts w:ascii="Tahoma" w:hAnsi="Tahoma"/>
          <w:sz w:val="24"/>
          <w:lang w:val="hr-HR"/>
        </w:rPr>
        <w:t>20</w:t>
      </w:r>
      <w:r>
        <w:rPr>
          <w:rFonts w:ascii="Tahoma" w:hAnsi="Tahoma"/>
          <w:sz w:val="24"/>
          <w:lang w:val="hr-HR"/>
        </w:rPr>
        <w:t xml:space="preserve">. god. izrađen je na temelju podataka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o  izvršenju Proračuna Grada Lu</w:t>
      </w:r>
      <w:r w:rsidR="00F72E28">
        <w:rPr>
          <w:rFonts w:ascii="Tahoma" w:hAnsi="Tahoma"/>
          <w:sz w:val="24"/>
          <w:lang w:val="hr-HR"/>
        </w:rPr>
        <w:t xml:space="preserve">dbrega za razdoblje siječanj – 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BC2537">
        <w:rPr>
          <w:rFonts w:ascii="Tahoma" w:hAnsi="Tahoma"/>
          <w:sz w:val="24"/>
          <w:lang w:val="hr-HR"/>
        </w:rPr>
        <w:t>listopad</w:t>
      </w:r>
      <w:r>
        <w:rPr>
          <w:rFonts w:ascii="Tahoma" w:hAnsi="Tahoma"/>
          <w:sz w:val="24"/>
          <w:lang w:val="hr-HR"/>
        </w:rPr>
        <w:t xml:space="preserve"> </w:t>
      </w:r>
    </w:p>
    <w:p w:rsidR="00B534B1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20</w:t>
      </w:r>
      <w:r w:rsidR="00EA227F">
        <w:rPr>
          <w:rFonts w:ascii="Tahoma" w:hAnsi="Tahoma"/>
          <w:sz w:val="24"/>
          <w:lang w:val="hr-HR"/>
        </w:rPr>
        <w:t>1</w:t>
      </w:r>
      <w:r w:rsidR="004B102D">
        <w:rPr>
          <w:rFonts w:ascii="Tahoma" w:hAnsi="Tahoma"/>
          <w:sz w:val="24"/>
          <w:lang w:val="hr-HR"/>
        </w:rPr>
        <w:t>9</w:t>
      </w:r>
      <w:r>
        <w:rPr>
          <w:rFonts w:ascii="Tahoma" w:hAnsi="Tahoma"/>
          <w:sz w:val="24"/>
          <w:lang w:val="hr-HR"/>
        </w:rPr>
        <w:t>. godine i Uputa za  izradu proračuna jedinica lokalne i područne (regionalne) samouprave za razdoblje od  20</w:t>
      </w:r>
      <w:r w:rsidR="004B102D">
        <w:rPr>
          <w:rFonts w:ascii="Tahoma" w:hAnsi="Tahoma"/>
          <w:sz w:val="24"/>
          <w:lang w:val="hr-HR"/>
        </w:rPr>
        <w:t>20</w:t>
      </w:r>
      <w:r>
        <w:rPr>
          <w:rFonts w:ascii="Tahoma" w:hAnsi="Tahoma"/>
          <w:sz w:val="24"/>
          <w:lang w:val="hr-HR"/>
        </w:rPr>
        <w:t>. – 20</w:t>
      </w:r>
      <w:r w:rsidR="007F0B38">
        <w:rPr>
          <w:rFonts w:ascii="Tahoma" w:hAnsi="Tahoma"/>
          <w:sz w:val="24"/>
          <w:lang w:val="hr-HR"/>
        </w:rPr>
        <w:t>2</w:t>
      </w:r>
      <w:r w:rsidR="004B102D">
        <w:rPr>
          <w:rFonts w:ascii="Tahoma" w:hAnsi="Tahoma"/>
          <w:sz w:val="24"/>
          <w:lang w:val="hr-HR"/>
        </w:rPr>
        <w:t>2</w:t>
      </w:r>
      <w:r>
        <w:rPr>
          <w:rFonts w:ascii="Tahoma" w:hAnsi="Tahoma"/>
          <w:sz w:val="24"/>
          <w:lang w:val="hr-HR"/>
        </w:rPr>
        <w:t>. god.  od Ministarstva financija RH.</w:t>
      </w:r>
    </w:p>
    <w:p w:rsidR="004C46CE" w:rsidRDefault="000A1FB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Proračun Grada Ludbrega za 20</w:t>
      </w:r>
      <w:r w:rsidR="004B102D">
        <w:rPr>
          <w:rFonts w:ascii="Tahoma" w:hAnsi="Tahoma"/>
          <w:sz w:val="24"/>
          <w:lang w:val="hr-HR"/>
        </w:rPr>
        <w:t>20</w:t>
      </w:r>
      <w:r>
        <w:rPr>
          <w:rFonts w:ascii="Tahoma" w:hAnsi="Tahoma"/>
          <w:sz w:val="24"/>
          <w:lang w:val="hr-HR"/>
        </w:rPr>
        <w:t>.godinu izrađen</w:t>
      </w:r>
      <w:r w:rsidR="004B102D">
        <w:rPr>
          <w:rFonts w:ascii="Tahoma" w:hAnsi="Tahoma"/>
          <w:sz w:val="24"/>
          <w:lang w:val="hr-HR"/>
        </w:rPr>
        <w:t xml:space="preserve"> je </w:t>
      </w:r>
      <w:r>
        <w:rPr>
          <w:rFonts w:ascii="Tahoma" w:hAnsi="Tahoma"/>
          <w:sz w:val="24"/>
          <w:lang w:val="hr-HR"/>
        </w:rPr>
        <w:t xml:space="preserve"> u skladu s člancima 16.,17., i 29. Zakona o proračunu</w:t>
      </w:r>
      <w:r w:rsidR="00E37995">
        <w:rPr>
          <w:rFonts w:ascii="Tahoma" w:hAnsi="Tahoma"/>
          <w:sz w:val="24"/>
          <w:lang w:val="hr-HR"/>
        </w:rPr>
        <w:t xml:space="preserve"> </w:t>
      </w:r>
      <w:proofErr w:type="spellStart"/>
      <w:r w:rsidR="00E37995">
        <w:rPr>
          <w:rFonts w:ascii="Tahoma" w:hAnsi="Tahoma"/>
          <w:sz w:val="24"/>
          <w:lang w:val="hr-HR"/>
        </w:rPr>
        <w:t>tj</w:t>
      </w:r>
      <w:proofErr w:type="spellEnd"/>
      <w:r w:rsidR="00E37995">
        <w:rPr>
          <w:rFonts w:ascii="Tahoma" w:hAnsi="Tahoma"/>
          <w:sz w:val="24"/>
          <w:lang w:val="hr-HR"/>
        </w:rPr>
        <w:t xml:space="preserve">. </w:t>
      </w:r>
      <w:r w:rsidR="0015334C">
        <w:rPr>
          <w:rFonts w:ascii="Tahoma" w:hAnsi="Tahoma"/>
          <w:sz w:val="24"/>
          <w:lang w:val="hr-HR"/>
        </w:rPr>
        <w:t>u</w:t>
      </w:r>
      <w:r w:rsidR="00E37995">
        <w:rPr>
          <w:rFonts w:ascii="Tahoma" w:hAnsi="Tahoma"/>
          <w:sz w:val="24"/>
          <w:lang w:val="hr-HR"/>
        </w:rPr>
        <w:t xml:space="preserve"> proračun su uključeni vlastiti i namjenski prihodi proračunskih korisnika</w:t>
      </w:r>
      <w:r>
        <w:rPr>
          <w:rFonts w:ascii="Tahoma" w:hAnsi="Tahoma"/>
          <w:sz w:val="24"/>
          <w:lang w:val="hr-HR"/>
        </w:rPr>
        <w:t xml:space="preserve"> </w:t>
      </w:r>
      <w:r w:rsidR="00B534B1">
        <w:rPr>
          <w:rFonts w:ascii="Tahoma" w:hAnsi="Tahoma"/>
          <w:sz w:val="24"/>
          <w:lang w:val="hr-HR"/>
        </w:rPr>
        <w:t xml:space="preserve">Dječjeg vrtića „Radost“,Knjižnice i čitaonice „Mladen </w:t>
      </w:r>
      <w:proofErr w:type="spellStart"/>
      <w:r w:rsidR="00B534B1">
        <w:rPr>
          <w:rFonts w:ascii="Tahoma" w:hAnsi="Tahoma"/>
          <w:sz w:val="24"/>
          <w:lang w:val="hr-HR"/>
        </w:rPr>
        <w:t>Kerstner</w:t>
      </w:r>
      <w:proofErr w:type="spellEnd"/>
      <w:r w:rsidR="00B534B1">
        <w:rPr>
          <w:rFonts w:ascii="Tahoma" w:hAnsi="Tahoma"/>
          <w:sz w:val="24"/>
          <w:lang w:val="hr-HR"/>
        </w:rPr>
        <w:t>“ i Centra za kulturu i informiranje „</w:t>
      </w:r>
      <w:proofErr w:type="spellStart"/>
      <w:r w:rsidR="00B534B1">
        <w:rPr>
          <w:rFonts w:ascii="Tahoma" w:hAnsi="Tahoma"/>
          <w:sz w:val="24"/>
          <w:lang w:val="hr-HR"/>
        </w:rPr>
        <w:t>D.Novak</w:t>
      </w:r>
      <w:proofErr w:type="spellEnd"/>
      <w:r w:rsidR="00B534B1">
        <w:rPr>
          <w:rFonts w:ascii="Tahoma" w:hAnsi="Tahoma"/>
          <w:sz w:val="24"/>
          <w:lang w:val="hr-HR"/>
        </w:rPr>
        <w:t>“.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>I    P R I H O D I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1D57F3" w:rsidRDefault="004C46CE" w:rsidP="005B7F79">
      <w:pPr>
        <w:ind w:right="-180"/>
        <w:jc w:val="both"/>
        <w:rPr>
          <w:rFonts w:ascii="Tahoma" w:hAnsi="Tahoma"/>
          <w:sz w:val="24"/>
          <w:lang w:val="hr-HR"/>
        </w:rPr>
      </w:pPr>
      <w:r w:rsidRPr="00E254DF">
        <w:rPr>
          <w:rFonts w:ascii="Tahoma" w:hAnsi="Tahoma"/>
          <w:sz w:val="24"/>
          <w:szCs w:val="24"/>
          <w:lang w:val="hr-HR"/>
        </w:rPr>
        <w:t xml:space="preserve">         Prihodi Proračuna Grada Ludbrega za 20</w:t>
      </w:r>
      <w:r w:rsidR="00B314C3">
        <w:rPr>
          <w:rFonts w:ascii="Tahoma" w:hAnsi="Tahoma"/>
          <w:sz w:val="24"/>
          <w:szCs w:val="24"/>
          <w:lang w:val="hr-HR"/>
        </w:rPr>
        <w:t>20</w:t>
      </w:r>
      <w:r w:rsidRPr="00E254DF">
        <w:rPr>
          <w:rFonts w:ascii="Tahoma" w:hAnsi="Tahoma"/>
          <w:sz w:val="24"/>
          <w:szCs w:val="24"/>
          <w:lang w:val="hr-HR"/>
        </w:rPr>
        <w:t>. godinu planirani su u ukupno</w:t>
      </w:r>
      <w:r w:rsidR="00FF65F4" w:rsidRPr="00E254DF">
        <w:rPr>
          <w:rFonts w:ascii="Tahoma" w:hAnsi="Tahoma"/>
          <w:sz w:val="24"/>
          <w:szCs w:val="24"/>
          <w:lang w:val="hr-HR"/>
        </w:rPr>
        <w:t>m</w:t>
      </w:r>
      <w:r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FF65F4" w:rsidRPr="00E254DF">
        <w:rPr>
          <w:rFonts w:ascii="Tahoma" w:hAnsi="Tahoma"/>
          <w:sz w:val="24"/>
          <w:szCs w:val="24"/>
          <w:lang w:val="hr-HR"/>
        </w:rPr>
        <w:t>iznosu</w:t>
      </w:r>
      <w:r w:rsidRPr="00E254DF">
        <w:rPr>
          <w:rFonts w:ascii="Tahoma" w:hAnsi="Tahoma"/>
          <w:sz w:val="24"/>
          <w:szCs w:val="24"/>
          <w:lang w:val="hr-HR"/>
        </w:rPr>
        <w:t xml:space="preserve">  od</w:t>
      </w:r>
      <w:r w:rsidR="000F353D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467E35">
        <w:rPr>
          <w:rFonts w:ascii="Tahoma" w:hAnsi="Tahoma"/>
          <w:sz w:val="24"/>
          <w:szCs w:val="24"/>
          <w:lang w:val="hr-HR"/>
        </w:rPr>
        <w:t>56.909.800</w:t>
      </w:r>
      <w:r w:rsidR="00B534B1">
        <w:rPr>
          <w:rFonts w:ascii="Tahoma" w:hAnsi="Tahoma"/>
          <w:sz w:val="24"/>
          <w:szCs w:val="24"/>
          <w:lang w:val="hr-HR"/>
        </w:rPr>
        <w:t>,</w:t>
      </w:r>
      <w:r w:rsidR="000E1E8A" w:rsidRPr="00E254DF">
        <w:rPr>
          <w:rFonts w:ascii="Tahoma" w:hAnsi="Tahoma"/>
          <w:sz w:val="24"/>
          <w:szCs w:val="24"/>
          <w:lang w:val="hr-HR"/>
        </w:rPr>
        <w:t>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>kn</w:t>
      </w:r>
      <w:r w:rsidR="00074E40">
        <w:rPr>
          <w:rFonts w:ascii="Tahoma" w:hAnsi="Tahoma"/>
          <w:sz w:val="24"/>
          <w:szCs w:val="24"/>
          <w:lang w:val="hr-HR"/>
        </w:rPr>
        <w:t>,</w:t>
      </w:r>
      <w:r w:rsidRPr="00E254DF">
        <w:rPr>
          <w:rFonts w:ascii="Tahoma" w:hAnsi="Tahoma"/>
          <w:sz w:val="24"/>
          <w:szCs w:val="24"/>
          <w:lang w:val="hr-HR"/>
        </w:rPr>
        <w:t xml:space="preserve"> od čega porezni prihodi iznose</w:t>
      </w:r>
      <w:r w:rsidR="00F858AD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F1394A">
        <w:rPr>
          <w:rFonts w:ascii="Tahoma" w:hAnsi="Tahoma"/>
          <w:sz w:val="24"/>
          <w:szCs w:val="24"/>
          <w:lang w:val="hr-HR"/>
        </w:rPr>
        <w:t>2</w:t>
      </w:r>
      <w:r w:rsidR="00467E35">
        <w:rPr>
          <w:rFonts w:ascii="Tahoma" w:hAnsi="Tahoma"/>
          <w:sz w:val="24"/>
          <w:szCs w:val="24"/>
          <w:lang w:val="hr-HR"/>
        </w:rPr>
        <w:t>2.654.000</w:t>
      </w:r>
      <w:r w:rsidR="005B7F79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kn, pomoći </w:t>
      </w:r>
      <w:r w:rsidR="005B7F79">
        <w:rPr>
          <w:rFonts w:ascii="Tahoma" w:hAnsi="Tahoma"/>
          <w:sz w:val="24"/>
          <w:szCs w:val="24"/>
          <w:lang w:val="hr-HR"/>
        </w:rPr>
        <w:t>2</w:t>
      </w:r>
      <w:r w:rsidR="00467E35">
        <w:rPr>
          <w:rFonts w:ascii="Tahoma" w:hAnsi="Tahoma"/>
          <w:sz w:val="24"/>
          <w:szCs w:val="24"/>
          <w:lang w:val="hr-HR"/>
        </w:rPr>
        <w:t>0.114.600</w:t>
      </w:r>
      <w:r w:rsidR="005B7F79">
        <w:rPr>
          <w:rFonts w:ascii="Tahoma" w:hAnsi="Tahoma"/>
          <w:sz w:val="24"/>
          <w:szCs w:val="24"/>
          <w:lang w:val="hr-HR"/>
        </w:rPr>
        <w:t>,0</w:t>
      </w:r>
      <w:r w:rsidR="00811591">
        <w:rPr>
          <w:rFonts w:ascii="Tahoma" w:hAnsi="Tahoma"/>
          <w:sz w:val="24"/>
          <w:szCs w:val="24"/>
          <w:lang w:val="hr-HR"/>
        </w:rPr>
        <w:t>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>kn, prihodi od imovine</w:t>
      </w:r>
      <w:r w:rsidR="00C54731" w:rsidRPr="00E254DF">
        <w:rPr>
          <w:rFonts w:ascii="Tahoma" w:hAnsi="Tahoma"/>
          <w:sz w:val="24"/>
          <w:szCs w:val="24"/>
          <w:lang w:val="hr-HR"/>
        </w:rPr>
        <w:t xml:space="preserve"> 1.</w:t>
      </w:r>
      <w:r w:rsidR="00467E35">
        <w:rPr>
          <w:rFonts w:ascii="Tahoma" w:hAnsi="Tahoma"/>
          <w:sz w:val="24"/>
          <w:szCs w:val="24"/>
          <w:lang w:val="hr-HR"/>
        </w:rPr>
        <w:t>500.2</w:t>
      </w:r>
      <w:r w:rsidR="005B7F79">
        <w:rPr>
          <w:rFonts w:ascii="Tahoma" w:hAnsi="Tahoma"/>
          <w:sz w:val="24"/>
          <w:szCs w:val="24"/>
          <w:lang w:val="hr-HR"/>
        </w:rPr>
        <w:t>00,00</w:t>
      </w:r>
      <w:r w:rsidR="00EA227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 xml:space="preserve">kn, prihodi od </w:t>
      </w:r>
      <w:r w:rsidR="001F50D8" w:rsidRPr="00E254DF">
        <w:rPr>
          <w:rFonts w:ascii="Tahoma" w:hAnsi="Tahoma"/>
          <w:sz w:val="24"/>
          <w:szCs w:val="24"/>
          <w:lang w:val="hr-HR"/>
        </w:rPr>
        <w:t>administrativnih  pristojbi i po posebnim propisima</w:t>
      </w:r>
      <w:r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6A7F3E">
        <w:rPr>
          <w:rFonts w:ascii="Tahoma" w:hAnsi="Tahoma"/>
          <w:sz w:val="24"/>
          <w:szCs w:val="24"/>
          <w:lang w:val="hr-HR"/>
        </w:rPr>
        <w:t>7.</w:t>
      </w:r>
      <w:r w:rsidR="00467E35">
        <w:rPr>
          <w:rFonts w:ascii="Tahoma" w:hAnsi="Tahoma"/>
          <w:sz w:val="24"/>
          <w:szCs w:val="24"/>
          <w:lang w:val="hr-HR"/>
        </w:rPr>
        <w:t>202.000</w:t>
      </w:r>
      <w:r w:rsidR="005B7F79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kn, </w:t>
      </w:r>
      <w:r w:rsidR="005B7F79">
        <w:rPr>
          <w:rFonts w:ascii="Tahoma" w:hAnsi="Tahoma"/>
          <w:sz w:val="24"/>
          <w:szCs w:val="24"/>
          <w:lang w:val="hr-HR"/>
        </w:rPr>
        <w:t>prihodi od prodaje proizvoda i usluga</w:t>
      </w:r>
      <w:r w:rsidR="0074011C">
        <w:rPr>
          <w:rFonts w:ascii="Tahoma" w:hAnsi="Tahoma"/>
          <w:sz w:val="24"/>
          <w:szCs w:val="24"/>
          <w:lang w:val="hr-HR"/>
        </w:rPr>
        <w:t xml:space="preserve"> 3</w:t>
      </w:r>
      <w:r w:rsidR="00467E35">
        <w:rPr>
          <w:rFonts w:ascii="Tahoma" w:hAnsi="Tahoma"/>
          <w:sz w:val="24"/>
          <w:szCs w:val="24"/>
          <w:lang w:val="hr-HR"/>
        </w:rPr>
        <w:t>5</w:t>
      </w:r>
      <w:r w:rsidR="0074011C">
        <w:rPr>
          <w:rFonts w:ascii="Tahoma" w:hAnsi="Tahoma"/>
          <w:sz w:val="24"/>
          <w:szCs w:val="24"/>
          <w:lang w:val="hr-HR"/>
        </w:rPr>
        <w:t>3.</w:t>
      </w:r>
      <w:r w:rsidR="00467E35">
        <w:rPr>
          <w:rFonts w:ascii="Tahoma" w:hAnsi="Tahoma"/>
          <w:sz w:val="24"/>
          <w:szCs w:val="24"/>
          <w:lang w:val="hr-HR"/>
        </w:rPr>
        <w:t>0</w:t>
      </w:r>
      <w:r w:rsidR="0074011C">
        <w:rPr>
          <w:rFonts w:ascii="Tahoma" w:hAnsi="Tahoma"/>
          <w:sz w:val="24"/>
          <w:szCs w:val="24"/>
          <w:lang w:val="hr-HR"/>
        </w:rPr>
        <w:t>00,00</w:t>
      </w:r>
      <w:r w:rsidR="005B7F79">
        <w:rPr>
          <w:rFonts w:ascii="Tahoma" w:hAnsi="Tahoma"/>
          <w:sz w:val="24"/>
          <w:szCs w:val="24"/>
          <w:lang w:val="hr-HR"/>
        </w:rPr>
        <w:t xml:space="preserve"> ,kazne </w:t>
      </w:r>
      <w:r w:rsidR="00467E35">
        <w:rPr>
          <w:rFonts w:ascii="Tahoma" w:hAnsi="Tahoma"/>
          <w:sz w:val="24"/>
          <w:szCs w:val="24"/>
          <w:lang w:val="hr-HR"/>
        </w:rPr>
        <w:t>,</w:t>
      </w:r>
      <w:r w:rsidR="005B7F79">
        <w:rPr>
          <w:rFonts w:ascii="Tahoma" w:hAnsi="Tahoma"/>
          <w:sz w:val="24"/>
          <w:szCs w:val="24"/>
          <w:lang w:val="hr-HR"/>
        </w:rPr>
        <w:t xml:space="preserve"> </w:t>
      </w:r>
      <w:r w:rsidRPr="00E254DF">
        <w:rPr>
          <w:rFonts w:ascii="Tahoma" w:hAnsi="Tahoma"/>
          <w:sz w:val="24"/>
          <w:szCs w:val="24"/>
          <w:lang w:val="hr-HR"/>
        </w:rPr>
        <w:t xml:space="preserve">ostali prihodi </w:t>
      </w:r>
      <w:r w:rsidR="0074011C">
        <w:rPr>
          <w:rFonts w:ascii="Tahoma" w:hAnsi="Tahoma"/>
          <w:sz w:val="24"/>
          <w:szCs w:val="24"/>
          <w:lang w:val="hr-HR"/>
        </w:rPr>
        <w:t>1</w:t>
      </w:r>
      <w:r w:rsidR="0079088F" w:rsidRPr="00E254DF">
        <w:rPr>
          <w:rFonts w:ascii="Tahoma" w:hAnsi="Tahoma"/>
          <w:sz w:val="24"/>
          <w:szCs w:val="24"/>
          <w:lang w:val="hr-HR"/>
        </w:rPr>
        <w:t>1</w:t>
      </w:r>
      <w:r w:rsidR="00655DA7" w:rsidRPr="00E254DF">
        <w:rPr>
          <w:rFonts w:ascii="Tahoma" w:hAnsi="Tahoma"/>
          <w:sz w:val="24"/>
          <w:szCs w:val="24"/>
          <w:lang w:val="hr-HR"/>
        </w:rPr>
        <w:t>.00</w:t>
      </w:r>
      <w:r w:rsidR="00636997" w:rsidRPr="00E254DF">
        <w:rPr>
          <w:rFonts w:ascii="Tahoma" w:hAnsi="Tahoma"/>
          <w:sz w:val="24"/>
          <w:szCs w:val="24"/>
          <w:lang w:val="hr-HR"/>
        </w:rPr>
        <w:t>0</w:t>
      </w:r>
      <w:r w:rsidR="0074011C">
        <w:rPr>
          <w:rFonts w:ascii="Tahoma" w:hAnsi="Tahoma"/>
          <w:sz w:val="24"/>
          <w:szCs w:val="24"/>
          <w:lang w:val="hr-HR"/>
        </w:rPr>
        <w:t>,00</w:t>
      </w:r>
      <w:r w:rsidRPr="00E254DF">
        <w:rPr>
          <w:rFonts w:ascii="Tahoma" w:hAnsi="Tahoma"/>
          <w:sz w:val="24"/>
          <w:szCs w:val="24"/>
          <w:lang w:val="hr-HR"/>
        </w:rPr>
        <w:t xml:space="preserve"> kn</w:t>
      </w:r>
      <w:r w:rsidR="0079088F" w:rsidRPr="00E254DF">
        <w:rPr>
          <w:rFonts w:ascii="Tahoma" w:hAnsi="Tahoma"/>
          <w:sz w:val="24"/>
          <w:szCs w:val="24"/>
          <w:lang w:val="hr-HR"/>
        </w:rPr>
        <w:t xml:space="preserve"> </w:t>
      </w:r>
      <w:r w:rsidR="00467E35">
        <w:rPr>
          <w:rFonts w:ascii="Tahoma" w:hAnsi="Tahoma"/>
          <w:sz w:val="24"/>
          <w:szCs w:val="24"/>
          <w:lang w:val="hr-HR"/>
        </w:rPr>
        <w:t>,</w:t>
      </w:r>
      <w:r w:rsidRPr="00E254DF">
        <w:rPr>
          <w:rFonts w:ascii="Tahoma" w:hAnsi="Tahoma"/>
          <w:sz w:val="24"/>
          <w:szCs w:val="24"/>
          <w:lang w:val="hr-HR"/>
        </w:rPr>
        <w:t xml:space="preserve">prihodi od prodaje nefinancijske imovine (kapitalni prihodi) </w:t>
      </w:r>
      <w:r w:rsidR="00467E35">
        <w:rPr>
          <w:rFonts w:ascii="Tahoma" w:hAnsi="Tahoma"/>
          <w:sz w:val="24"/>
          <w:szCs w:val="24"/>
          <w:lang w:val="hr-HR"/>
        </w:rPr>
        <w:t>4.105.000</w:t>
      </w:r>
      <w:r w:rsidRPr="00E254DF">
        <w:rPr>
          <w:rFonts w:ascii="Tahoma" w:hAnsi="Tahoma"/>
          <w:sz w:val="24"/>
          <w:szCs w:val="24"/>
          <w:lang w:val="hr-HR"/>
        </w:rPr>
        <w:t>,00 kn</w:t>
      </w:r>
      <w:r w:rsidR="00467E35">
        <w:rPr>
          <w:rFonts w:ascii="Tahoma" w:hAnsi="Tahoma"/>
          <w:sz w:val="24"/>
          <w:szCs w:val="24"/>
          <w:lang w:val="hr-HR"/>
        </w:rPr>
        <w:t xml:space="preserve"> i prihodi od financijske imovine i zaduživanja 970.000,00 kuna.</w:t>
      </w:r>
    </w:p>
    <w:p w:rsidR="001D57F3" w:rsidRPr="003E1AAE" w:rsidRDefault="001D57F3">
      <w:pPr>
        <w:jc w:val="both"/>
        <w:rPr>
          <w:rFonts w:ascii="Tahoma" w:hAnsi="Tahoma"/>
          <w:b/>
          <w:sz w:val="24"/>
          <w:lang w:val="hr-HR"/>
        </w:rPr>
      </w:pPr>
    </w:p>
    <w:tbl>
      <w:tblPr>
        <w:tblpPr w:leftFromText="180" w:rightFromText="180" w:vertAnchor="text" w:horzAnchor="margin" w:tblpY="127"/>
        <w:tblW w:w="91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0"/>
        <w:gridCol w:w="1890"/>
        <w:gridCol w:w="1257"/>
        <w:gridCol w:w="1265"/>
        <w:gridCol w:w="1265"/>
        <w:gridCol w:w="1265"/>
        <w:gridCol w:w="1265"/>
      </w:tblGrid>
      <w:tr w:rsidR="003E1AAE" w:rsidTr="003E1AAE">
        <w:tc>
          <w:tcPr>
            <w:tcW w:w="990" w:type="dxa"/>
          </w:tcPr>
          <w:p w:rsidR="003E1AAE" w:rsidRDefault="003E1AAE" w:rsidP="003E1AA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Red.</w:t>
            </w:r>
          </w:p>
          <w:p w:rsidR="003E1AAE" w:rsidRDefault="003E1AAE" w:rsidP="003E1AAE">
            <w:pPr>
              <w:jc w:val="both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br.</w:t>
            </w:r>
          </w:p>
        </w:tc>
        <w:tc>
          <w:tcPr>
            <w:tcW w:w="1890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VRSTA PRIHODA</w:t>
            </w:r>
          </w:p>
        </w:tc>
        <w:tc>
          <w:tcPr>
            <w:tcW w:w="1257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PLAN  ZA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201</w:t>
            </w:r>
            <w:r w:rsidR="00467E35">
              <w:rPr>
                <w:rFonts w:ascii="Tahoma" w:hAnsi="Tahoma"/>
                <w:sz w:val="16"/>
                <w:lang w:val="hr-HR"/>
              </w:rPr>
              <w:t>9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STRUKTURA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201</w:t>
            </w:r>
            <w:r w:rsidR="00467E35">
              <w:rPr>
                <w:rFonts w:ascii="Tahoma" w:hAnsi="Tahoma"/>
                <w:sz w:val="16"/>
                <w:lang w:val="hr-HR"/>
              </w:rPr>
              <w:t>9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PLAN ZA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467E35">
              <w:rPr>
                <w:rFonts w:ascii="Tahoma" w:hAnsi="Tahoma"/>
                <w:sz w:val="16"/>
                <w:lang w:val="hr-HR"/>
              </w:rPr>
              <w:t>20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24"/>
                <w:lang w:val="hr-HR"/>
              </w:rPr>
            </w:pPr>
          </w:p>
        </w:tc>
        <w:tc>
          <w:tcPr>
            <w:tcW w:w="1265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STRUKTURA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467E35">
              <w:rPr>
                <w:rFonts w:ascii="Tahoma" w:hAnsi="Tahoma"/>
                <w:sz w:val="16"/>
                <w:lang w:val="hr-HR"/>
              </w:rPr>
              <w:t>20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65" w:type="dxa"/>
          </w:tcPr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INDEKS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20</w:t>
            </w:r>
            <w:r w:rsidR="00467E35">
              <w:rPr>
                <w:rFonts w:ascii="Tahoma" w:hAnsi="Tahoma"/>
                <w:sz w:val="16"/>
                <w:lang w:val="hr-HR"/>
              </w:rPr>
              <w:t>20</w:t>
            </w:r>
            <w:r>
              <w:rPr>
                <w:rFonts w:ascii="Tahoma" w:hAnsi="Tahoma"/>
                <w:sz w:val="16"/>
                <w:lang w:val="hr-HR"/>
              </w:rPr>
              <w:t>./1</w:t>
            </w:r>
            <w:r w:rsidR="00467E35">
              <w:rPr>
                <w:rFonts w:ascii="Tahoma" w:hAnsi="Tahoma"/>
                <w:sz w:val="16"/>
                <w:lang w:val="hr-HR"/>
              </w:rPr>
              <w:t>9</w:t>
            </w:r>
            <w:r>
              <w:rPr>
                <w:rFonts w:ascii="Tahoma" w:hAnsi="Tahoma"/>
                <w:sz w:val="16"/>
                <w:lang w:val="hr-HR"/>
              </w:rPr>
              <w:t>.</w:t>
            </w: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jc w:val="center"/>
              <w:rPr>
                <w:rFonts w:ascii="Tahoma" w:hAnsi="Tahoma"/>
                <w:sz w:val="16"/>
                <w:lang w:val="hr-HR"/>
              </w:rPr>
            </w:pP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1.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POREZNI PRIHODI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57" w:type="dxa"/>
            <w:vAlign w:val="center"/>
          </w:tcPr>
          <w:p w:rsidR="003E1AAE" w:rsidRPr="008933C2" w:rsidRDefault="00317D7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21.536.000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BD6326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33,33</w:t>
            </w:r>
          </w:p>
        </w:tc>
        <w:tc>
          <w:tcPr>
            <w:tcW w:w="1265" w:type="dxa"/>
            <w:vAlign w:val="center"/>
          </w:tcPr>
          <w:p w:rsidR="003E1AAE" w:rsidRPr="008933C2" w:rsidRDefault="00467E35" w:rsidP="00F1394A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22.654.000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F1394A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39,80</w:t>
            </w:r>
          </w:p>
        </w:tc>
        <w:tc>
          <w:tcPr>
            <w:tcW w:w="1265" w:type="dxa"/>
            <w:vAlign w:val="center"/>
          </w:tcPr>
          <w:p w:rsidR="003E1AAE" w:rsidRPr="008933C2" w:rsidRDefault="0090493A" w:rsidP="00F1394A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105,19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2.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POMOĆI</w:t>
            </w:r>
          </w:p>
        </w:tc>
        <w:tc>
          <w:tcPr>
            <w:tcW w:w="1257" w:type="dxa"/>
            <w:vAlign w:val="center"/>
          </w:tcPr>
          <w:p w:rsidR="003E1AAE" w:rsidRPr="008933C2" w:rsidRDefault="00317D7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23.017.459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35,63</w:t>
            </w:r>
          </w:p>
        </w:tc>
        <w:tc>
          <w:tcPr>
            <w:tcW w:w="1265" w:type="dxa"/>
            <w:vAlign w:val="center"/>
          </w:tcPr>
          <w:p w:rsidR="003E1AAE" w:rsidRPr="008933C2" w:rsidRDefault="00467E35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20.114.600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6A7F3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35,3</w:t>
            </w:r>
            <w:r w:rsidR="00AA427F">
              <w:rPr>
                <w:rFonts w:ascii="Tahoma" w:hAnsi="Tahoma"/>
                <w:lang w:val="hr-HR"/>
              </w:rPr>
              <w:t>5</w:t>
            </w:r>
          </w:p>
        </w:tc>
        <w:tc>
          <w:tcPr>
            <w:tcW w:w="1265" w:type="dxa"/>
            <w:vAlign w:val="center"/>
          </w:tcPr>
          <w:p w:rsidR="003E1AAE" w:rsidRPr="008933C2" w:rsidRDefault="0090493A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87,39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3.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IMOVINE</w:t>
            </w:r>
          </w:p>
        </w:tc>
        <w:tc>
          <w:tcPr>
            <w:tcW w:w="1257" w:type="dxa"/>
            <w:vAlign w:val="center"/>
          </w:tcPr>
          <w:p w:rsidR="003E1AAE" w:rsidRPr="008933C2" w:rsidRDefault="00317D7E" w:rsidP="00DA73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1.601.400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2,48</w:t>
            </w:r>
          </w:p>
        </w:tc>
        <w:tc>
          <w:tcPr>
            <w:tcW w:w="1265" w:type="dxa"/>
            <w:vAlign w:val="center"/>
          </w:tcPr>
          <w:p w:rsidR="003E1AAE" w:rsidRPr="008933C2" w:rsidRDefault="00467E35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1.500.200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6A7F3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2,6</w:t>
            </w:r>
            <w:r w:rsidR="00AA427F">
              <w:rPr>
                <w:rFonts w:ascii="Tahoma" w:hAnsi="Tahoma"/>
                <w:lang w:val="hr-HR"/>
              </w:rPr>
              <w:t>4</w:t>
            </w:r>
          </w:p>
        </w:tc>
        <w:tc>
          <w:tcPr>
            <w:tcW w:w="1265" w:type="dxa"/>
            <w:vAlign w:val="center"/>
          </w:tcPr>
          <w:p w:rsidR="003E1AAE" w:rsidRPr="008933C2" w:rsidRDefault="0090493A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93,68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4.</w:t>
            </w: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ADMIN.PRISTOJ.I PO POSEBNIM PROPIS.</w:t>
            </w:r>
          </w:p>
        </w:tc>
        <w:tc>
          <w:tcPr>
            <w:tcW w:w="1257" w:type="dxa"/>
            <w:vAlign w:val="center"/>
          </w:tcPr>
          <w:p w:rsidR="003E1AAE" w:rsidRPr="008933C2" w:rsidRDefault="00317D7E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7.900.501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12,23</w:t>
            </w:r>
          </w:p>
        </w:tc>
        <w:tc>
          <w:tcPr>
            <w:tcW w:w="1265" w:type="dxa"/>
            <w:vAlign w:val="center"/>
          </w:tcPr>
          <w:p w:rsidR="003E1AAE" w:rsidRPr="008933C2" w:rsidRDefault="00467E35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7.202.000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E529F3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12,65</w:t>
            </w:r>
          </w:p>
        </w:tc>
        <w:tc>
          <w:tcPr>
            <w:tcW w:w="1265" w:type="dxa"/>
            <w:vAlign w:val="center"/>
          </w:tcPr>
          <w:p w:rsidR="003E1AAE" w:rsidRPr="008933C2" w:rsidRDefault="0090493A" w:rsidP="0003468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91,16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5.</w:t>
            </w: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PRODAJE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PROIZVODA I PRUŽENIH USLUGA</w:t>
            </w:r>
          </w:p>
        </w:tc>
        <w:tc>
          <w:tcPr>
            <w:tcW w:w="1257" w:type="dxa"/>
            <w:vAlign w:val="center"/>
          </w:tcPr>
          <w:p w:rsidR="003E1AAE" w:rsidRDefault="00DD3436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409.700</w:t>
            </w:r>
          </w:p>
        </w:tc>
        <w:tc>
          <w:tcPr>
            <w:tcW w:w="1265" w:type="dxa"/>
            <w:vAlign w:val="center"/>
          </w:tcPr>
          <w:p w:rsidR="003E1AAE" w:rsidRDefault="000812D7" w:rsidP="007F477D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0,6</w:t>
            </w:r>
            <w:r w:rsidR="007F477D">
              <w:rPr>
                <w:rFonts w:ascii="Tahoma" w:hAnsi="Tahoma"/>
                <w:lang w:val="hr-HR"/>
              </w:rPr>
              <w:t>4</w:t>
            </w:r>
          </w:p>
        </w:tc>
        <w:tc>
          <w:tcPr>
            <w:tcW w:w="1265" w:type="dxa"/>
            <w:vAlign w:val="center"/>
          </w:tcPr>
          <w:p w:rsidR="003E1AAE" w:rsidRDefault="00467E35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353.000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6A7F3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0,62</w:t>
            </w:r>
          </w:p>
        </w:tc>
        <w:tc>
          <w:tcPr>
            <w:tcW w:w="1265" w:type="dxa"/>
            <w:vAlign w:val="center"/>
          </w:tcPr>
          <w:p w:rsidR="003E1AAE" w:rsidRPr="008933C2" w:rsidRDefault="0090493A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86,16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6.</w:t>
            </w: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KAZNE I OSTALI PRIHODI               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257" w:type="dxa"/>
            <w:vAlign w:val="center"/>
          </w:tcPr>
          <w:p w:rsidR="003E1AAE" w:rsidRPr="008933C2" w:rsidRDefault="00DD3436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11.000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0,01</w:t>
            </w:r>
          </w:p>
        </w:tc>
        <w:tc>
          <w:tcPr>
            <w:tcW w:w="1265" w:type="dxa"/>
            <w:vAlign w:val="center"/>
          </w:tcPr>
          <w:p w:rsidR="003E1AAE" w:rsidRPr="008933C2" w:rsidRDefault="00467E35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11.000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0,01</w:t>
            </w:r>
          </w:p>
        </w:tc>
        <w:tc>
          <w:tcPr>
            <w:tcW w:w="1265" w:type="dxa"/>
            <w:vAlign w:val="center"/>
          </w:tcPr>
          <w:p w:rsidR="003E1AAE" w:rsidRPr="008933C2" w:rsidRDefault="0090493A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7</w:t>
            </w: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PRIHODI OD PRODAJE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proofErr w:type="spellStart"/>
            <w:r>
              <w:rPr>
                <w:rFonts w:ascii="Tahoma" w:hAnsi="Tahoma"/>
                <w:sz w:val="16"/>
                <w:lang w:val="hr-HR"/>
              </w:rPr>
              <w:t>NEFINANC.IMOVINE</w:t>
            </w:r>
            <w:proofErr w:type="spellEnd"/>
          </w:p>
        </w:tc>
        <w:tc>
          <w:tcPr>
            <w:tcW w:w="1257" w:type="dxa"/>
            <w:vAlign w:val="center"/>
          </w:tcPr>
          <w:p w:rsidR="003E1AAE" w:rsidRPr="008933C2" w:rsidRDefault="00DD3436" w:rsidP="00DA73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10.129.606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0B3F9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15,68</w:t>
            </w:r>
          </w:p>
        </w:tc>
        <w:tc>
          <w:tcPr>
            <w:tcW w:w="1265" w:type="dxa"/>
            <w:vAlign w:val="center"/>
          </w:tcPr>
          <w:p w:rsidR="003E1AAE" w:rsidRPr="008933C2" w:rsidRDefault="00AF35E6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4.105.000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AA427F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7,2</w:t>
            </w:r>
            <w:r w:rsidR="00AA427F">
              <w:rPr>
                <w:rFonts w:ascii="Tahoma" w:hAnsi="Tahoma"/>
                <w:lang w:val="hr-HR"/>
              </w:rPr>
              <w:t>2</w:t>
            </w:r>
          </w:p>
        </w:tc>
        <w:tc>
          <w:tcPr>
            <w:tcW w:w="1265" w:type="dxa"/>
            <w:vAlign w:val="center"/>
          </w:tcPr>
          <w:p w:rsidR="003E1AAE" w:rsidRPr="008933C2" w:rsidRDefault="0090493A" w:rsidP="0003468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40,52</w:t>
            </w:r>
          </w:p>
        </w:tc>
      </w:tr>
      <w:tr w:rsidR="003E1AAE" w:rsidRPr="008933C2" w:rsidTr="003E1AAE">
        <w:tc>
          <w:tcPr>
            <w:tcW w:w="9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>8.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PRIMICI  OD FINANC.</w:t>
            </w:r>
          </w:p>
          <w:p w:rsidR="003E1AAE" w:rsidRDefault="003E1AAE" w:rsidP="003E1AAE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IMOVINE I ZADUŽIVA.</w:t>
            </w:r>
          </w:p>
        </w:tc>
        <w:tc>
          <w:tcPr>
            <w:tcW w:w="1257" w:type="dxa"/>
            <w:vAlign w:val="center"/>
          </w:tcPr>
          <w:p w:rsidR="003E1AAE" w:rsidRPr="008933C2" w:rsidRDefault="00DD3436" w:rsidP="00DA738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-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-</w:t>
            </w:r>
          </w:p>
        </w:tc>
        <w:tc>
          <w:tcPr>
            <w:tcW w:w="1265" w:type="dxa"/>
            <w:vAlign w:val="center"/>
          </w:tcPr>
          <w:p w:rsidR="003E1AAE" w:rsidRPr="008933C2" w:rsidRDefault="00AF35E6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970.000</w:t>
            </w:r>
          </w:p>
        </w:tc>
        <w:tc>
          <w:tcPr>
            <w:tcW w:w="1265" w:type="dxa"/>
            <w:vAlign w:val="center"/>
          </w:tcPr>
          <w:p w:rsidR="003E1AAE" w:rsidRPr="008933C2" w:rsidRDefault="000812D7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1,7</w:t>
            </w:r>
            <w:r w:rsidR="00AA427F">
              <w:rPr>
                <w:rFonts w:ascii="Tahoma" w:hAnsi="Tahoma"/>
                <w:lang w:val="hr-HR"/>
              </w:rPr>
              <w:t>1</w:t>
            </w:r>
          </w:p>
        </w:tc>
        <w:tc>
          <w:tcPr>
            <w:tcW w:w="1265" w:type="dxa"/>
            <w:vAlign w:val="center"/>
          </w:tcPr>
          <w:p w:rsidR="003E1AAE" w:rsidRPr="008933C2" w:rsidRDefault="0090493A" w:rsidP="003E1AAE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-</w:t>
            </w:r>
          </w:p>
        </w:tc>
      </w:tr>
      <w:tr w:rsidR="000812D7" w:rsidRPr="008933C2" w:rsidTr="003E1AAE">
        <w:tc>
          <w:tcPr>
            <w:tcW w:w="990" w:type="dxa"/>
            <w:vAlign w:val="center"/>
          </w:tcPr>
          <w:p w:rsidR="000812D7" w:rsidRDefault="000812D7" w:rsidP="000812D7">
            <w:pPr>
              <w:rPr>
                <w:rFonts w:ascii="Tahoma" w:hAnsi="Tahoma"/>
                <w:sz w:val="16"/>
                <w:lang w:val="hr-HR"/>
              </w:rPr>
            </w:pPr>
          </w:p>
          <w:p w:rsidR="000812D7" w:rsidRDefault="000812D7" w:rsidP="000812D7">
            <w:pPr>
              <w:rPr>
                <w:rFonts w:ascii="Tahoma" w:hAnsi="Tahoma"/>
                <w:sz w:val="16"/>
                <w:lang w:val="hr-HR"/>
              </w:rPr>
            </w:pPr>
          </w:p>
        </w:tc>
        <w:tc>
          <w:tcPr>
            <w:tcW w:w="1890" w:type="dxa"/>
            <w:vAlign w:val="center"/>
          </w:tcPr>
          <w:p w:rsidR="000812D7" w:rsidRDefault="000812D7" w:rsidP="000812D7">
            <w:pPr>
              <w:rPr>
                <w:rFonts w:ascii="Tahoma" w:hAnsi="Tahoma"/>
                <w:sz w:val="16"/>
                <w:lang w:val="hr-HR"/>
              </w:rPr>
            </w:pPr>
            <w:r>
              <w:rPr>
                <w:rFonts w:ascii="Tahoma" w:hAnsi="Tahoma"/>
                <w:sz w:val="16"/>
                <w:lang w:val="hr-HR"/>
              </w:rPr>
              <w:t xml:space="preserve">  U  K  U  P  N  O:</w:t>
            </w:r>
          </w:p>
        </w:tc>
        <w:tc>
          <w:tcPr>
            <w:tcW w:w="1257" w:type="dxa"/>
            <w:vAlign w:val="center"/>
          </w:tcPr>
          <w:p w:rsidR="000812D7" w:rsidRPr="008933C2" w:rsidRDefault="000812D7" w:rsidP="000812D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64.605.666</w:t>
            </w:r>
          </w:p>
        </w:tc>
        <w:tc>
          <w:tcPr>
            <w:tcW w:w="1265" w:type="dxa"/>
            <w:vAlign w:val="center"/>
          </w:tcPr>
          <w:p w:rsidR="000812D7" w:rsidRPr="008933C2" w:rsidRDefault="000812D7" w:rsidP="000812D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  <w:tc>
          <w:tcPr>
            <w:tcW w:w="1265" w:type="dxa"/>
            <w:vAlign w:val="center"/>
          </w:tcPr>
          <w:p w:rsidR="000812D7" w:rsidRPr="008933C2" w:rsidRDefault="000812D7" w:rsidP="000812D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56.909.800</w:t>
            </w:r>
          </w:p>
        </w:tc>
        <w:tc>
          <w:tcPr>
            <w:tcW w:w="1265" w:type="dxa"/>
            <w:vAlign w:val="center"/>
          </w:tcPr>
          <w:p w:rsidR="000812D7" w:rsidRPr="008933C2" w:rsidRDefault="000812D7" w:rsidP="000812D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100,00</w:t>
            </w:r>
          </w:p>
        </w:tc>
        <w:tc>
          <w:tcPr>
            <w:tcW w:w="1265" w:type="dxa"/>
            <w:vAlign w:val="center"/>
          </w:tcPr>
          <w:p w:rsidR="000812D7" w:rsidRPr="008933C2" w:rsidRDefault="0090493A" w:rsidP="000812D7">
            <w:pPr>
              <w:jc w:val="right"/>
              <w:rPr>
                <w:rFonts w:ascii="Tahoma" w:hAnsi="Tahoma"/>
                <w:lang w:val="hr-HR"/>
              </w:rPr>
            </w:pPr>
            <w:r>
              <w:rPr>
                <w:rFonts w:ascii="Tahoma" w:hAnsi="Tahoma"/>
                <w:lang w:val="hr-HR"/>
              </w:rPr>
              <w:t>88,08</w:t>
            </w:r>
          </w:p>
        </w:tc>
      </w:tr>
    </w:tbl>
    <w:p w:rsidR="001D57F3" w:rsidRDefault="001D57F3">
      <w:pPr>
        <w:jc w:val="both"/>
        <w:rPr>
          <w:rFonts w:ascii="Tahoma" w:hAnsi="Tahoma"/>
          <w:sz w:val="24"/>
          <w:lang w:val="hr-HR"/>
        </w:rPr>
      </w:pPr>
    </w:p>
    <w:p w:rsidR="00333270" w:rsidRDefault="00333270" w:rsidP="0021214F">
      <w:pPr>
        <w:jc w:val="center"/>
        <w:rPr>
          <w:rFonts w:ascii="Tahoma" w:hAnsi="Tahoma"/>
          <w:sz w:val="24"/>
          <w:lang w:val="hr-HR"/>
        </w:rPr>
      </w:pPr>
    </w:p>
    <w:p w:rsidR="004C46CE" w:rsidRDefault="004C46CE" w:rsidP="0021214F">
      <w:pPr>
        <w:jc w:val="center"/>
        <w:rPr>
          <w:rFonts w:ascii="Tahoma" w:hAnsi="Tahoma"/>
          <w:sz w:val="24"/>
          <w:lang w:val="hr-HR"/>
        </w:rPr>
      </w:pPr>
    </w:p>
    <w:p w:rsidR="0021214F" w:rsidRDefault="0021214F" w:rsidP="0021214F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1. </w:t>
      </w:r>
      <w:r>
        <w:rPr>
          <w:rFonts w:ascii="Tahoma" w:hAnsi="Tahoma"/>
          <w:b/>
          <w:sz w:val="24"/>
          <w:u w:val="single"/>
          <w:lang w:val="hr-HR"/>
        </w:rPr>
        <w:t>Porezni prihodi</w:t>
      </w:r>
    </w:p>
    <w:p w:rsidR="0021214F" w:rsidRDefault="0021214F" w:rsidP="0021214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</w:t>
      </w:r>
    </w:p>
    <w:p w:rsidR="0021214F" w:rsidRDefault="0021214F" w:rsidP="0069011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Porezni prihodi planiraju se </w:t>
      </w:r>
      <w:r w:rsidR="000D72F5">
        <w:rPr>
          <w:rFonts w:ascii="Tahoma" w:hAnsi="Tahoma"/>
          <w:sz w:val="24"/>
          <w:lang w:val="hr-HR"/>
        </w:rPr>
        <w:t>viš</w:t>
      </w:r>
      <w:r w:rsidR="000F6F58">
        <w:rPr>
          <w:rFonts w:ascii="Tahoma" w:hAnsi="Tahoma"/>
          <w:sz w:val="24"/>
          <w:lang w:val="hr-HR"/>
        </w:rPr>
        <w:t>e</w:t>
      </w:r>
      <w:r w:rsidR="00F735FB">
        <w:rPr>
          <w:rFonts w:ascii="Tahoma" w:hAnsi="Tahoma"/>
          <w:sz w:val="24"/>
          <w:lang w:val="hr-HR"/>
        </w:rPr>
        <w:t xml:space="preserve"> za </w:t>
      </w:r>
      <w:r w:rsidR="000D72F5">
        <w:rPr>
          <w:rFonts w:ascii="Tahoma" w:hAnsi="Tahoma"/>
          <w:sz w:val="24"/>
          <w:lang w:val="hr-HR"/>
        </w:rPr>
        <w:t>1.118.000</w:t>
      </w:r>
      <w:r w:rsidR="00922A3E">
        <w:rPr>
          <w:rFonts w:ascii="Tahoma" w:hAnsi="Tahoma"/>
          <w:sz w:val="24"/>
          <w:lang w:val="hr-HR"/>
        </w:rPr>
        <w:t>,00</w:t>
      </w:r>
      <w:r w:rsidR="00F735FB">
        <w:rPr>
          <w:rFonts w:ascii="Tahoma" w:hAnsi="Tahoma"/>
          <w:sz w:val="24"/>
          <w:lang w:val="hr-HR"/>
        </w:rPr>
        <w:t xml:space="preserve"> kuna u odnosu na  201</w:t>
      </w:r>
      <w:r w:rsidR="000D72F5">
        <w:rPr>
          <w:rFonts w:ascii="Tahoma" w:hAnsi="Tahoma"/>
          <w:sz w:val="24"/>
          <w:lang w:val="hr-HR"/>
        </w:rPr>
        <w:t>9</w:t>
      </w:r>
      <w:r w:rsidR="00F735FB">
        <w:rPr>
          <w:rFonts w:ascii="Tahoma" w:hAnsi="Tahoma"/>
          <w:sz w:val="24"/>
          <w:lang w:val="hr-HR"/>
        </w:rPr>
        <w:t>.godin</w:t>
      </w:r>
      <w:r w:rsidR="00EF1797">
        <w:rPr>
          <w:rFonts w:ascii="Tahoma" w:hAnsi="Tahoma"/>
          <w:sz w:val="24"/>
          <w:lang w:val="hr-HR"/>
        </w:rPr>
        <w:t>u</w:t>
      </w:r>
      <w:r w:rsidR="00F735FB">
        <w:rPr>
          <w:rFonts w:ascii="Tahoma" w:hAnsi="Tahoma"/>
          <w:sz w:val="24"/>
          <w:lang w:val="hr-HR"/>
        </w:rPr>
        <w:t xml:space="preserve"> ili za </w:t>
      </w:r>
      <w:r w:rsidR="000D72F5">
        <w:rPr>
          <w:rFonts w:ascii="Tahoma" w:hAnsi="Tahoma"/>
          <w:sz w:val="24"/>
          <w:lang w:val="hr-HR"/>
        </w:rPr>
        <w:t>5,19</w:t>
      </w:r>
      <w:r w:rsidR="00F735FB">
        <w:rPr>
          <w:rFonts w:ascii="Tahoma" w:hAnsi="Tahoma"/>
          <w:sz w:val="24"/>
          <w:lang w:val="hr-HR"/>
        </w:rPr>
        <w:t xml:space="preserve">% </w:t>
      </w:r>
      <w:r w:rsidR="000D72F5">
        <w:rPr>
          <w:rFonts w:ascii="Tahoma" w:hAnsi="Tahoma"/>
          <w:sz w:val="24"/>
          <w:lang w:val="hr-HR"/>
        </w:rPr>
        <w:t>viš</w:t>
      </w:r>
      <w:r w:rsidR="000F6F58">
        <w:rPr>
          <w:rFonts w:ascii="Tahoma" w:hAnsi="Tahoma"/>
          <w:sz w:val="24"/>
          <w:lang w:val="hr-HR"/>
        </w:rPr>
        <w:t>e</w:t>
      </w:r>
      <w:r w:rsidR="00F735FB">
        <w:rPr>
          <w:rFonts w:ascii="Tahoma" w:hAnsi="Tahoma"/>
          <w:sz w:val="24"/>
          <w:lang w:val="hr-HR"/>
        </w:rPr>
        <w:t>.</w:t>
      </w:r>
      <w:r w:rsidR="00BA4D42">
        <w:rPr>
          <w:rFonts w:ascii="Tahoma" w:hAnsi="Tahoma"/>
          <w:sz w:val="24"/>
          <w:lang w:val="hr-HR"/>
        </w:rPr>
        <w:t xml:space="preserve"> </w:t>
      </w:r>
      <w:r w:rsidR="00F735FB">
        <w:rPr>
          <w:rFonts w:ascii="Tahoma" w:hAnsi="Tahoma"/>
          <w:sz w:val="24"/>
          <w:lang w:val="hr-HR"/>
        </w:rPr>
        <w:t xml:space="preserve">U skupini poreznih prihoda  </w:t>
      </w:r>
      <w:r w:rsidR="000D72F5">
        <w:rPr>
          <w:rFonts w:ascii="Tahoma" w:hAnsi="Tahoma"/>
          <w:sz w:val="24"/>
          <w:lang w:val="hr-HR"/>
        </w:rPr>
        <w:t>pove</w:t>
      </w:r>
      <w:r w:rsidR="00521F40">
        <w:rPr>
          <w:rFonts w:ascii="Tahoma" w:hAnsi="Tahoma"/>
          <w:sz w:val="24"/>
          <w:lang w:val="hr-HR"/>
        </w:rPr>
        <w:t>ća</w:t>
      </w:r>
      <w:r w:rsidR="00A53200">
        <w:rPr>
          <w:rFonts w:ascii="Tahoma" w:hAnsi="Tahoma"/>
          <w:sz w:val="24"/>
          <w:lang w:val="hr-HR"/>
        </w:rPr>
        <w:t>nje</w:t>
      </w:r>
      <w:r w:rsidR="00F735FB">
        <w:rPr>
          <w:rFonts w:ascii="Tahoma" w:hAnsi="Tahoma"/>
          <w:sz w:val="24"/>
          <w:lang w:val="hr-HR"/>
        </w:rPr>
        <w:t xml:space="preserve"> prihoda  </w:t>
      </w:r>
      <w:r w:rsidR="00853CE7">
        <w:rPr>
          <w:rFonts w:ascii="Tahoma" w:hAnsi="Tahoma"/>
          <w:sz w:val="24"/>
          <w:lang w:val="hr-HR"/>
        </w:rPr>
        <w:t>u odnosu na 201</w:t>
      </w:r>
      <w:r w:rsidR="000D72F5">
        <w:rPr>
          <w:rFonts w:ascii="Tahoma" w:hAnsi="Tahoma"/>
          <w:sz w:val="24"/>
          <w:lang w:val="hr-HR"/>
        </w:rPr>
        <w:t>9</w:t>
      </w:r>
      <w:r w:rsidR="00853CE7">
        <w:rPr>
          <w:rFonts w:ascii="Tahoma" w:hAnsi="Tahoma"/>
          <w:sz w:val="24"/>
          <w:lang w:val="hr-HR"/>
        </w:rPr>
        <w:t xml:space="preserve">.godinu </w:t>
      </w:r>
      <w:r w:rsidR="00F735FB">
        <w:rPr>
          <w:rFonts w:ascii="Tahoma" w:hAnsi="Tahoma"/>
          <w:sz w:val="24"/>
          <w:lang w:val="hr-HR"/>
        </w:rPr>
        <w:t>planira</w:t>
      </w:r>
      <w:r w:rsidR="00853CE7">
        <w:rPr>
          <w:rFonts w:ascii="Tahoma" w:hAnsi="Tahoma"/>
          <w:sz w:val="24"/>
          <w:lang w:val="hr-HR"/>
        </w:rPr>
        <w:t xml:space="preserve"> se </w:t>
      </w:r>
      <w:r w:rsidR="00690114">
        <w:rPr>
          <w:rFonts w:ascii="Tahoma" w:hAnsi="Tahoma"/>
          <w:sz w:val="24"/>
          <w:lang w:val="hr-HR"/>
        </w:rPr>
        <w:t xml:space="preserve">od </w:t>
      </w:r>
      <w:r w:rsidR="00A53200">
        <w:rPr>
          <w:rFonts w:ascii="Tahoma" w:hAnsi="Tahoma"/>
          <w:sz w:val="24"/>
          <w:lang w:val="hr-HR"/>
        </w:rPr>
        <w:t xml:space="preserve">poreza i prireza na dohodak za </w:t>
      </w:r>
      <w:r w:rsidR="00B831D8">
        <w:rPr>
          <w:rFonts w:ascii="Tahoma" w:hAnsi="Tahoma"/>
          <w:sz w:val="24"/>
          <w:lang w:val="hr-HR"/>
        </w:rPr>
        <w:t>1.103.000,00 kn i poreza na potrošnju za 15.000,00 kuna.</w:t>
      </w:r>
    </w:p>
    <w:p w:rsidR="0021214F" w:rsidRDefault="0021214F" w:rsidP="0021214F">
      <w:pPr>
        <w:jc w:val="center"/>
        <w:rPr>
          <w:rFonts w:ascii="Tahoma" w:hAnsi="Tahoma"/>
          <w:sz w:val="24"/>
          <w:lang w:val="hr-HR"/>
        </w:rPr>
      </w:pPr>
    </w:p>
    <w:p w:rsidR="00781E2B" w:rsidRDefault="00781E2B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4C46CE" w:rsidRDefault="000B1C55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 </w:t>
      </w:r>
      <w:r w:rsidR="004C46CE">
        <w:rPr>
          <w:rFonts w:ascii="Tahoma" w:hAnsi="Tahoma"/>
          <w:b/>
          <w:sz w:val="24"/>
          <w:u w:val="single"/>
          <w:lang w:val="hr-HR"/>
        </w:rPr>
        <w:t>2. Pomoći</w:t>
      </w:r>
      <w:r w:rsidR="004C46CE">
        <w:rPr>
          <w:rFonts w:ascii="Tahoma" w:hAnsi="Tahoma"/>
          <w:b/>
          <w:sz w:val="24"/>
          <w:lang w:val="hr-HR"/>
        </w:rPr>
        <w:t xml:space="preserve">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</w:t>
      </w:r>
    </w:p>
    <w:p w:rsidR="0067079C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20</w:t>
      </w:r>
      <w:r w:rsidR="0067079C">
        <w:rPr>
          <w:rFonts w:ascii="Tahoma" w:hAnsi="Tahoma"/>
          <w:sz w:val="24"/>
          <w:lang w:val="hr-HR"/>
        </w:rPr>
        <w:t>20</w:t>
      </w:r>
      <w:r>
        <w:rPr>
          <w:rFonts w:ascii="Tahoma" w:hAnsi="Tahoma"/>
          <w:sz w:val="24"/>
          <w:lang w:val="hr-HR"/>
        </w:rPr>
        <w:t>. godini planiraju se ostvariti</w:t>
      </w:r>
      <w:r w:rsidR="00BD357A">
        <w:rPr>
          <w:rFonts w:ascii="Tahoma" w:hAnsi="Tahoma"/>
          <w:sz w:val="24"/>
          <w:lang w:val="hr-HR"/>
        </w:rPr>
        <w:t xml:space="preserve"> </w:t>
      </w:r>
      <w:r w:rsidR="00AD6901">
        <w:rPr>
          <w:rFonts w:ascii="Tahoma" w:hAnsi="Tahoma"/>
          <w:sz w:val="24"/>
          <w:lang w:val="hr-HR"/>
        </w:rPr>
        <w:t xml:space="preserve">pomoći </w:t>
      </w:r>
      <w:r w:rsidR="00BD357A">
        <w:rPr>
          <w:rFonts w:ascii="Tahoma" w:hAnsi="Tahoma"/>
          <w:sz w:val="24"/>
          <w:lang w:val="hr-HR"/>
        </w:rPr>
        <w:t xml:space="preserve">u iznosu od </w:t>
      </w:r>
      <w:r w:rsidR="00AD6901">
        <w:rPr>
          <w:rFonts w:ascii="Tahoma" w:hAnsi="Tahoma"/>
          <w:sz w:val="24"/>
          <w:lang w:val="hr-HR"/>
        </w:rPr>
        <w:t>2</w:t>
      </w:r>
      <w:r w:rsidR="0067079C">
        <w:rPr>
          <w:rFonts w:ascii="Tahoma" w:hAnsi="Tahoma"/>
          <w:sz w:val="24"/>
          <w:lang w:val="hr-HR"/>
        </w:rPr>
        <w:t>0.114.600</w:t>
      </w:r>
      <w:r w:rsidR="00BD357A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>.</w:t>
      </w:r>
      <w:r w:rsidR="007C54CF">
        <w:rPr>
          <w:rFonts w:ascii="Tahoma" w:hAnsi="Tahoma"/>
          <w:sz w:val="24"/>
          <w:lang w:val="hr-HR"/>
        </w:rPr>
        <w:t xml:space="preserve"> </w:t>
      </w:r>
    </w:p>
    <w:p w:rsidR="00482A5C" w:rsidRDefault="00572171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U odnosu na 20</w:t>
      </w:r>
      <w:r w:rsidR="005835CD">
        <w:rPr>
          <w:rFonts w:ascii="Tahoma" w:hAnsi="Tahoma"/>
          <w:sz w:val="24"/>
          <w:lang w:val="hr-HR"/>
        </w:rPr>
        <w:t>1</w:t>
      </w:r>
      <w:r w:rsidR="0067079C">
        <w:rPr>
          <w:rFonts w:ascii="Tahoma" w:hAnsi="Tahoma"/>
          <w:sz w:val="24"/>
          <w:lang w:val="hr-HR"/>
        </w:rPr>
        <w:t>9</w:t>
      </w:r>
      <w:r>
        <w:rPr>
          <w:rFonts w:ascii="Tahoma" w:hAnsi="Tahoma"/>
          <w:sz w:val="24"/>
          <w:lang w:val="hr-HR"/>
        </w:rPr>
        <w:t>.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godinu to je </w:t>
      </w:r>
      <w:r w:rsidR="0067079C">
        <w:rPr>
          <w:rFonts w:ascii="Tahoma" w:hAnsi="Tahoma"/>
          <w:sz w:val="24"/>
          <w:lang w:val="hr-HR"/>
        </w:rPr>
        <w:t>smanjenj</w:t>
      </w:r>
      <w:r w:rsidR="007A7A0A">
        <w:rPr>
          <w:rFonts w:ascii="Tahoma" w:hAnsi="Tahoma"/>
          <w:sz w:val="24"/>
          <w:lang w:val="hr-HR"/>
        </w:rPr>
        <w:t>e</w:t>
      </w:r>
      <w:r w:rsidR="009C0368">
        <w:rPr>
          <w:rFonts w:ascii="Tahoma" w:hAnsi="Tahoma"/>
          <w:sz w:val="24"/>
          <w:lang w:val="hr-HR"/>
        </w:rPr>
        <w:t xml:space="preserve"> za </w:t>
      </w:r>
      <w:r w:rsidR="009B6EC7">
        <w:rPr>
          <w:rFonts w:ascii="Tahoma" w:hAnsi="Tahoma"/>
          <w:sz w:val="24"/>
          <w:lang w:val="hr-HR"/>
        </w:rPr>
        <w:t xml:space="preserve"> </w:t>
      </w:r>
      <w:r w:rsidR="0067079C">
        <w:rPr>
          <w:rFonts w:ascii="Tahoma" w:hAnsi="Tahoma"/>
          <w:sz w:val="24"/>
          <w:lang w:val="hr-HR"/>
        </w:rPr>
        <w:t>2.902.859</w:t>
      </w:r>
      <w:r w:rsidR="007A7A0A">
        <w:rPr>
          <w:rFonts w:ascii="Tahoma" w:hAnsi="Tahoma"/>
          <w:sz w:val="24"/>
          <w:lang w:val="hr-HR"/>
        </w:rPr>
        <w:t>,</w:t>
      </w:r>
      <w:r w:rsidR="00956D22">
        <w:rPr>
          <w:rFonts w:ascii="Tahoma" w:hAnsi="Tahoma"/>
          <w:sz w:val="24"/>
          <w:lang w:val="hr-HR"/>
        </w:rPr>
        <w:t>00</w:t>
      </w:r>
      <w:r w:rsidR="009B6EC7">
        <w:rPr>
          <w:rFonts w:ascii="Tahoma" w:hAnsi="Tahoma"/>
          <w:sz w:val="24"/>
          <w:lang w:val="hr-HR"/>
        </w:rPr>
        <w:t xml:space="preserve"> </w:t>
      </w:r>
      <w:r w:rsidR="009C0368">
        <w:rPr>
          <w:rFonts w:ascii="Tahoma" w:hAnsi="Tahoma"/>
          <w:sz w:val="24"/>
          <w:lang w:val="hr-HR"/>
        </w:rPr>
        <w:t>kuna</w:t>
      </w:r>
      <w:r>
        <w:rPr>
          <w:rFonts w:ascii="Tahoma" w:hAnsi="Tahoma"/>
          <w:sz w:val="24"/>
          <w:lang w:val="hr-HR"/>
        </w:rPr>
        <w:t>.</w:t>
      </w:r>
      <w:r w:rsidR="00331FC9">
        <w:rPr>
          <w:rFonts w:ascii="Tahoma" w:hAnsi="Tahoma"/>
          <w:sz w:val="24"/>
          <w:lang w:val="hr-HR"/>
        </w:rPr>
        <w:tab/>
      </w:r>
    </w:p>
    <w:p w:rsidR="0073481C" w:rsidRDefault="00482A5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U proračunu su planirane slijedeće pomoći:</w:t>
      </w:r>
    </w:p>
    <w:p w:rsidR="00E87EB4" w:rsidRDefault="00E87EB4">
      <w:pPr>
        <w:jc w:val="both"/>
        <w:rPr>
          <w:rFonts w:ascii="Tahoma" w:hAnsi="Tahoma"/>
          <w:sz w:val="24"/>
          <w:lang w:val="hr-HR"/>
        </w:rPr>
      </w:pPr>
    </w:p>
    <w:p w:rsidR="00482A5C" w:rsidRDefault="00E87EB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-2.</w:t>
      </w:r>
      <w:r w:rsidR="00F8733F">
        <w:rPr>
          <w:rFonts w:ascii="Tahoma" w:hAnsi="Tahoma"/>
          <w:sz w:val="24"/>
          <w:lang w:val="hr-HR"/>
        </w:rPr>
        <w:t>420.000</w:t>
      </w:r>
      <w:r>
        <w:rPr>
          <w:rFonts w:ascii="Tahoma" w:hAnsi="Tahoma"/>
          <w:sz w:val="24"/>
          <w:lang w:val="hr-HR"/>
        </w:rPr>
        <w:t>,00 kuna-tekuće pomoći od inozemnih vlada za realizaciju EU projekata</w:t>
      </w:r>
    </w:p>
    <w:p w:rsidR="00F8733F" w:rsidRDefault="00F8733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-164.100,00 kuna-Tekuće pomoći od institucija i tijela EU -za projekt Manjine dodana vrijednost EU</w:t>
      </w:r>
    </w:p>
    <w:p w:rsidR="00482A5C" w:rsidRDefault="00482A5C" w:rsidP="0039541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F8733F">
        <w:rPr>
          <w:rFonts w:ascii="Tahoma" w:hAnsi="Tahoma"/>
          <w:sz w:val="24"/>
          <w:lang w:val="hr-HR"/>
        </w:rPr>
        <w:t>200.000</w:t>
      </w:r>
      <w:r>
        <w:rPr>
          <w:rFonts w:ascii="Tahoma" w:hAnsi="Tahoma"/>
          <w:sz w:val="24"/>
          <w:lang w:val="hr-HR"/>
        </w:rPr>
        <w:t xml:space="preserve">,00 kuna-tekuće pomoći iz državnog proračuna a odnose se na </w:t>
      </w:r>
      <w:r w:rsidR="0039541F">
        <w:rPr>
          <w:rFonts w:ascii="Tahoma" w:hAnsi="Tahoma"/>
          <w:sz w:val="24"/>
          <w:lang w:val="hr-HR"/>
        </w:rPr>
        <w:t xml:space="preserve">       </w:t>
      </w:r>
      <w:r>
        <w:rPr>
          <w:rFonts w:ascii="Tahoma" w:hAnsi="Tahoma"/>
          <w:sz w:val="24"/>
          <w:lang w:val="hr-HR"/>
        </w:rPr>
        <w:t>sufinanciranje učešća Grada Ludbrega za realizaciju EU projekata</w:t>
      </w:r>
    </w:p>
    <w:p w:rsidR="00482A5C" w:rsidRDefault="00482A5C" w:rsidP="0039541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-100.000,00 kuna-tekuće pomoći iz županijskog proračuna za nabavku drva za </w:t>
      </w:r>
      <w:r w:rsidR="0039541F">
        <w:rPr>
          <w:rFonts w:ascii="Tahoma" w:hAnsi="Tahoma"/>
          <w:sz w:val="24"/>
          <w:lang w:val="hr-HR"/>
        </w:rPr>
        <w:t xml:space="preserve">  </w:t>
      </w:r>
      <w:r>
        <w:rPr>
          <w:rFonts w:ascii="Tahoma" w:hAnsi="Tahoma"/>
          <w:sz w:val="24"/>
          <w:lang w:val="hr-HR"/>
        </w:rPr>
        <w:t>ogrjev i sufinanciranje manifestacija</w:t>
      </w:r>
    </w:p>
    <w:p w:rsidR="00482A5C" w:rsidRDefault="00482A5C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F8733F">
        <w:rPr>
          <w:rFonts w:ascii="Tahoma" w:hAnsi="Tahoma"/>
          <w:sz w:val="24"/>
          <w:lang w:val="hr-HR"/>
        </w:rPr>
        <w:t>740.</w:t>
      </w:r>
      <w:r>
        <w:rPr>
          <w:rFonts w:ascii="Tahoma" w:hAnsi="Tahoma"/>
          <w:sz w:val="24"/>
          <w:lang w:val="hr-HR"/>
        </w:rPr>
        <w:t>000</w:t>
      </w:r>
      <w:r w:rsidR="00F8733F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kuna-kapitalne pomoći iz državnog proračuna</w:t>
      </w:r>
      <w:r w:rsidR="0039541F">
        <w:rPr>
          <w:rFonts w:ascii="Tahoma" w:hAnsi="Tahoma"/>
          <w:sz w:val="24"/>
          <w:lang w:val="hr-HR"/>
        </w:rPr>
        <w:t xml:space="preserve"> za sufinanciranje učešća Grada za realizaciju EU projekta „arheološki park“</w:t>
      </w:r>
    </w:p>
    <w:p w:rsidR="00F8733F" w:rsidRDefault="00F8733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-53.000,00 kuna-tekuće pomoći od HZZ-a za sufinanciranje programa Javnih radova </w:t>
      </w:r>
    </w:p>
    <w:p w:rsidR="00F8733F" w:rsidRDefault="002A48E9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F8733F">
        <w:rPr>
          <w:rFonts w:ascii="Tahoma" w:hAnsi="Tahoma"/>
          <w:sz w:val="24"/>
          <w:lang w:val="hr-HR"/>
        </w:rPr>
        <w:t>73.5</w:t>
      </w:r>
      <w:r>
        <w:rPr>
          <w:rFonts w:ascii="Tahoma" w:hAnsi="Tahoma"/>
          <w:sz w:val="24"/>
          <w:lang w:val="hr-HR"/>
        </w:rPr>
        <w:t xml:space="preserve">00,00 kuna </w:t>
      </w:r>
      <w:r w:rsidR="006A6E6D">
        <w:rPr>
          <w:rFonts w:ascii="Tahoma" w:hAnsi="Tahoma"/>
          <w:sz w:val="24"/>
          <w:lang w:val="hr-HR"/>
        </w:rPr>
        <w:t>-</w:t>
      </w:r>
      <w:r w:rsidR="006A6E6D" w:rsidRPr="006A6E6D">
        <w:rPr>
          <w:rFonts w:ascii="Tahoma" w:hAnsi="Tahoma"/>
          <w:sz w:val="24"/>
          <w:lang w:val="hr-HR"/>
        </w:rPr>
        <w:t xml:space="preserve"> </w:t>
      </w:r>
      <w:r w:rsidR="006A6E6D">
        <w:rPr>
          <w:rFonts w:ascii="Tahoma" w:hAnsi="Tahoma"/>
          <w:sz w:val="24"/>
          <w:lang w:val="hr-HR"/>
        </w:rPr>
        <w:t xml:space="preserve">kapitalna pomoć </w:t>
      </w:r>
      <w:r w:rsidR="00F8733F">
        <w:rPr>
          <w:rFonts w:ascii="Tahoma" w:hAnsi="Tahoma"/>
          <w:sz w:val="24"/>
          <w:lang w:val="hr-HR"/>
        </w:rPr>
        <w:t>od ostalih izvanproračunskih korisnika državnog proračuna-sufinanciranje Hrvatskih voda dokumentacije za sanaciju klizišta</w:t>
      </w:r>
      <w:r w:rsidR="006A6E6D">
        <w:rPr>
          <w:rFonts w:ascii="Tahoma" w:hAnsi="Tahoma"/>
          <w:sz w:val="24"/>
          <w:lang w:val="hr-HR"/>
        </w:rPr>
        <w:t xml:space="preserve"> </w:t>
      </w:r>
    </w:p>
    <w:p w:rsidR="00F8733F" w:rsidRDefault="006A6E6D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F8733F">
        <w:rPr>
          <w:rFonts w:ascii="Tahoma" w:hAnsi="Tahoma"/>
          <w:sz w:val="24"/>
          <w:lang w:val="hr-HR"/>
        </w:rPr>
        <w:t>5.000</w:t>
      </w:r>
      <w:r>
        <w:rPr>
          <w:rFonts w:ascii="Tahoma" w:hAnsi="Tahoma"/>
          <w:sz w:val="24"/>
          <w:lang w:val="hr-HR"/>
        </w:rPr>
        <w:t>,00 kuna-</w:t>
      </w:r>
      <w:r w:rsidR="00F8733F">
        <w:rPr>
          <w:rFonts w:ascii="Tahoma" w:hAnsi="Tahoma"/>
          <w:sz w:val="24"/>
          <w:lang w:val="hr-HR"/>
        </w:rPr>
        <w:t xml:space="preserve">tekuće pomoći </w:t>
      </w:r>
      <w:r w:rsidR="00C00454">
        <w:rPr>
          <w:rFonts w:ascii="Tahoma" w:hAnsi="Tahoma"/>
          <w:sz w:val="24"/>
          <w:lang w:val="hr-HR"/>
        </w:rPr>
        <w:t>iz državnog proračuna proračunskim korisnicima proračuna-Dječjem vrtiću Radost</w:t>
      </w:r>
      <w:r w:rsidRPr="006A6E6D">
        <w:rPr>
          <w:rFonts w:ascii="Tahoma" w:hAnsi="Tahoma"/>
          <w:sz w:val="24"/>
          <w:lang w:val="hr-HR"/>
        </w:rPr>
        <w:t xml:space="preserve"> </w:t>
      </w:r>
    </w:p>
    <w:p w:rsidR="00C00454" w:rsidRDefault="006A6E6D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C00454">
        <w:rPr>
          <w:rFonts w:ascii="Tahoma" w:hAnsi="Tahoma"/>
          <w:sz w:val="24"/>
          <w:lang w:val="hr-HR"/>
        </w:rPr>
        <w:t>5.000,</w:t>
      </w:r>
      <w:r>
        <w:rPr>
          <w:rFonts w:ascii="Tahoma" w:hAnsi="Tahoma"/>
          <w:sz w:val="24"/>
          <w:lang w:val="hr-HR"/>
        </w:rPr>
        <w:t xml:space="preserve">00 kuna </w:t>
      </w:r>
      <w:r w:rsidR="00C00454">
        <w:rPr>
          <w:rFonts w:ascii="Tahoma" w:hAnsi="Tahoma"/>
          <w:sz w:val="24"/>
          <w:lang w:val="hr-HR"/>
        </w:rPr>
        <w:t>–</w:t>
      </w:r>
      <w:r w:rsidRPr="006A6E6D">
        <w:rPr>
          <w:rFonts w:ascii="Tahoma" w:hAnsi="Tahoma"/>
          <w:sz w:val="24"/>
          <w:lang w:val="hr-HR"/>
        </w:rPr>
        <w:t xml:space="preserve"> </w:t>
      </w:r>
      <w:r w:rsidR="00C00454">
        <w:rPr>
          <w:rFonts w:ascii="Tahoma" w:hAnsi="Tahoma"/>
          <w:sz w:val="24"/>
          <w:lang w:val="hr-HR"/>
        </w:rPr>
        <w:t>tekuće pomoći iz državnog proračuna proračunskim korisnicima proračuna-Knjižnica i čitaonica „</w:t>
      </w:r>
      <w:proofErr w:type="spellStart"/>
      <w:r w:rsidR="00C00454">
        <w:rPr>
          <w:rFonts w:ascii="Tahoma" w:hAnsi="Tahoma"/>
          <w:sz w:val="24"/>
          <w:lang w:val="hr-HR"/>
        </w:rPr>
        <w:t>M.Kerstner</w:t>
      </w:r>
      <w:proofErr w:type="spellEnd"/>
      <w:r w:rsidR="00C00454">
        <w:rPr>
          <w:rFonts w:ascii="Tahoma" w:hAnsi="Tahoma"/>
          <w:sz w:val="24"/>
          <w:lang w:val="hr-HR"/>
        </w:rPr>
        <w:t>“ Ludbreg</w:t>
      </w:r>
    </w:p>
    <w:p w:rsidR="00C00454" w:rsidRDefault="006A6E6D" w:rsidP="00C0045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C00454">
        <w:rPr>
          <w:rFonts w:ascii="Tahoma" w:hAnsi="Tahoma"/>
          <w:sz w:val="24"/>
          <w:lang w:val="hr-HR"/>
        </w:rPr>
        <w:t>5</w:t>
      </w:r>
      <w:r>
        <w:rPr>
          <w:rFonts w:ascii="Tahoma" w:hAnsi="Tahoma"/>
          <w:sz w:val="24"/>
          <w:lang w:val="hr-HR"/>
        </w:rPr>
        <w:t>.000,00 kuna-</w:t>
      </w:r>
      <w:r w:rsidRPr="006A6E6D">
        <w:rPr>
          <w:rFonts w:ascii="Tahoma" w:hAnsi="Tahoma"/>
          <w:sz w:val="24"/>
          <w:lang w:val="hr-HR"/>
        </w:rPr>
        <w:t xml:space="preserve"> </w:t>
      </w:r>
      <w:r w:rsidR="00C00454">
        <w:rPr>
          <w:rFonts w:ascii="Tahoma" w:hAnsi="Tahoma"/>
          <w:sz w:val="24"/>
          <w:lang w:val="hr-HR"/>
        </w:rPr>
        <w:t>tekuće pomoći iz državnog proračuna proračunskim korisnicima proračuna-Centar za kulturu</w:t>
      </w:r>
    </w:p>
    <w:p w:rsidR="006A6E6D" w:rsidRDefault="006A6E6D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-18.000,00 kuna-tekuće pomoći iz drugih proračuna Dječjem vrtiću „Radost“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C00454">
        <w:rPr>
          <w:rFonts w:ascii="Tahoma" w:hAnsi="Tahoma"/>
          <w:sz w:val="24"/>
          <w:lang w:val="hr-HR"/>
        </w:rPr>
        <w:t>60.000</w:t>
      </w:r>
      <w:r>
        <w:rPr>
          <w:rFonts w:ascii="Tahoma" w:hAnsi="Tahoma"/>
          <w:sz w:val="24"/>
          <w:lang w:val="hr-HR"/>
        </w:rPr>
        <w:t>,00 kuna –kapitalne pomoći proračunskim korisnicima iz proračuna koji im nije nadležan-Gradska knjižnica i čitaonica</w:t>
      </w:r>
    </w:p>
    <w:p w:rsidR="00C00454" w:rsidRDefault="00C0045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-108.000,00 kuna-tekuće pomoći iz državnog proračuna temeljem prijenosa EU sredstava-O okolišu se pobrini i otpad zbrini</w:t>
      </w:r>
    </w:p>
    <w:p w:rsidR="00C00454" w:rsidRDefault="00C00454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-114.000-</w:t>
      </w:r>
      <w:r w:rsidR="00624EF2">
        <w:rPr>
          <w:rFonts w:ascii="Tahoma" w:hAnsi="Tahoma"/>
          <w:sz w:val="24"/>
          <w:lang w:val="hr-HR"/>
        </w:rPr>
        <w:t>tekuće pomoći od izvanproračunskog korisnika  temeljem prijenosa EU sredstava-Partnerstvo za solidarnu ekonomiju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624EF2">
        <w:rPr>
          <w:rFonts w:ascii="Tahoma" w:hAnsi="Tahoma"/>
          <w:sz w:val="24"/>
          <w:lang w:val="hr-HR"/>
        </w:rPr>
        <w:t>10.54</w:t>
      </w:r>
      <w:r>
        <w:rPr>
          <w:rFonts w:ascii="Tahoma" w:hAnsi="Tahoma"/>
          <w:sz w:val="24"/>
          <w:lang w:val="hr-HR"/>
        </w:rPr>
        <w:t>0.000,00 kuna –kapitalne pomoći iz državnog proračuna temeljem prijenosa EU sredstava za financiranje izgradnje „Arheološkog parka“ u Ludbregu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lastRenderedPageBreak/>
        <w:t>-2.</w:t>
      </w:r>
      <w:r w:rsidR="00624EF2">
        <w:rPr>
          <w:rFonts w:ascii="Tahoma" w:hAnsi="Tahoma"/>
          <w:sz w:val="24"/>
          <w:lang w:val="hr-HR"/>
        </w:rPr>
        <w:t>000.000</w:t>
      </w:r>
      <w:r>
        <w:rPr>
          <w:rFonts w:ascii="Tahoma" w:hAnsi="Tahoma"/>
          <w:sz w:val="24"/>
          <w:lang w:val="hr-HR"/>
        </w:rPr>
        <w:t>,00 kuna-</w:t>
      </w:r>
      <w:r w:rsidRPr="00176655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kapitalne pomoći iz državnog proračuna temeljem prijenosa EU sredstava za financiranje izgradnje dječjeg vrtića „Radost“</w:t>
      </w:r>
    </w:p>
    <w:p w:rsidR="00176655" w:rsidRDefault="00176655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624EF2">
        <w:rPr>
          <w:rFonts w:ascii="Tahoma" w:hAnsi="Tahoma"/>
          <w:sz w:val="24"/>
          <w:lang w:val="hr-HR"/>
        </w:rPr>
        <w:t>1.0</w:t>
      </w:r>
      <w:r>
        <w:rPr>
          <w:rFonts w:ascii="Tahoma" w:hAnsi="Tahoma"/>
          <w:sz w:val="24"/>
          <w:lang w:val="hr-HR"/>
        </w:rPr>
        <w:t>00.000,00 kuna-</w:t>
      </w:r>
      <w:r w:rsidRPr="00176655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kapitalne pomoći iz državnog proračuna temeljem prijenosa EU sredstava za financiranje rekonstrukcije Centra za kulturu.</w:t>
      </w:r>
    </w:p>
    <w:p w:rsidR="00176655" w:rsidRDefault="004F4572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-</w:t>
      </w:r>
      <w:r w:rsidR="00624EF2">
        <w:rPr>
          <w:rFonts w:ascii="Tahoma" w:hAnsi="Tahoma"/>
          <w:sz w:val="24"/>
          <w:lang w:val="hr-HR"/>
        </w:rPr>
        <w:t>2.509.000</w:t>
      </w:r>
      <w:r w:rsidR="00176655">
        <w:rPr>
          <w:rFonts w:ascii="Tahoma" w:hAnsi="Tahoma"/>
          <w:sz w:val="24"/>
          <w:lang w:val="hr-HR"/>
        </w:rPr>
        <w:t>,00 kuna-</w:t>
      </w:r>
      <w:r w:rsidR="00176655" w:rsidRPr="00176655">
        <w:rPr>
          <w:rFonts w:ascii="Tahoma" w:hAnsi="Tahoma"/>
          <w:sz w:val="24"/>
          <w:lang w:val="hr-HR"/>
        </w:rPr>
        <w:t xml:space="preserve"> </w:t>
      </w:r>
      <w:r w:rsidR="00176655">
        <w:rPr>
          <w:rFonts w:ascii="Tahoma" w:hAnsi="Tahoma"/>
          <w:sz w:val="24"/>
          <w:lang w:val="hr-HR"/>
        </w:rPr>
        <w:t>kapitalne pomoći iz državnog proračuna temeljem prijenosa EU sredstava za financiranje</w:t>
      </w:r>
      <w:r w:rsidR="00624EF2">
        <w:rPr>
          <w:rFonts w:ascii="Tahoma" w:hAnsi="Tahoma"/>
          <w:sz w:val="24"/>
          <w:lang w:val="hr-HR"/>
        </w:rPr>
        <w:t xml:space="preserve"> izgradnje šumskog</w:t>
      </w:r>
      <w:r>
        <w:rPr>
          <w:rFonts w:ascii="Tahoma" w:hAnsi="Tahoma"/>
          <w:sz w:val="24"/>
          <w:lang w:val="hr-HR"/>
        </w:rPr>
        <w:t xml:space="preserve"> pu</w:t>
      </w:r>
      <w:r w:rsidR="00624EF2">
        <w:rPr>
          <w:rFonts w:ascii="Tahoma" w:hAnsi="Tahoma"/>
          <w:sz w:val="24"/>
          <w:lang w:val="hr-HR"/>
        </w:rPr>
        <w:t>t</w:t>
      </w:r>
      <w:r>
        <w:rPr>
          <w:rFonts w:ascii="Tahoma" w:hAnsi="Tahoma"/>
          <w:sz w:val="24"/>
          <w:lang w:val="hr-HR"/>
        </w:rPr>
        <w:t>a.</w:t>
      </w:r>
    </w:p>
    <w:p w:rsidR="004F4572" w:rsidRDefault="004F4572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3. Prihodi od imovine  </w:t>
      </w:r>
    </w:p>
    <w:p w:rsidR="004C46CE" w:rsidRDefault="004C46CE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AA5AC7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Planiraju se ostvariti za </w:t>
      </w:r>
      <w:r w:rsidR="00ED269F">
        <w:rPr>
          <w:rFonts w:ascii="Tahoma" w:hAnsi="Tahoma"/>
          <w:sz w:val="24"/>
          <w:lang w:val="hr-HR"/>
        </w:rPr>
        <w:t>6,32</w:t>
      </w:r>
      <w:r>
        <w:rPr>
          <w:rFonts w:ascii="Tahoma" w:hAnsi="Tahoma"/>
          <w:sz w:val="24"/>
          <w:lang w:val="hr-HR"/>
        </w:rPr>
        <w:t xml:space="preserve">% </w:t>
      </w:r>
      <w:r w:rsidR="00C52716">
        <w:rPr>
          <w:rFonts w:ascii="Tahoma" w:hAnsi="Tahoma"/>
          <w:sz w:val="24"/>
          <w:lang w:val="hr-HR"/>
        </w:rPr>
        <w:t>manj</w:t>
      </w:r>
      <w:r w:rsidR="0024134C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nego u </w:t>
      </w:r>
      <w:r w:rsidR="000F0006">
        <w:rPr>
          <w:rFonts w:ascii="Tahoma" w:hAnsi="Tahoma"/>
          <w:sz w:val="24"/>
          <w:lang w:val="hr-HR"/>
        </w:rPr>
        <w:t>20</w:t>
      </w:r>
      <w:r w:rsidR="005835CD">
        <w:rPr>
          <w:rFonts w:ascii="Tahoma" w:hAnsi="Tahoma"/>
          <w:sz w:val="24"/>
          <w:lang w:val="hr-HR"/>
        </w:rPr>
        <w:t>1</w:t>
      </w:r>
      <w:r w:rsidR="00ED269F">
        <w:rPr>
          <w:rFonts w:ascii="Tahoma" w:hAnsi="Tahoma"/>
          <w:sz w:val="24"/>
          <w:lang w:val="hr-HR"/>
        </w:rPr>
        <w:t>9</w:t>
      </w:r>
      <w:r w:rsidR="000F0006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godini ili za </w:t>
      </w:r>
      <w:r w:rsidR="00ED269F">
        <w:rPr>
          <w:rFonts w:ascii="Tahoma" w:hAnsi="Tahoma"/>
          <w:sz w:val="24"/>
          <w:lang w:val="hr-HR"/>
        </w:rPr>
        <w:t>101.</w:t>
      </w:r>
      <w:r w:rsidR="009564B4">
        <w:rPr>
          <w:rFonts w:ascii="Tahoma" w:hAnsi="Tahoma"/>
          <w:sz w:val="24"/>
          <w:lang w:val="hr-HR"/>
        </w:rPr>
        <w:t>2</w:t>
      </w:r>
      <w:r w:rsidR="00C52716">
        <w:rPr>
          <w:rFonts w:ascii="Tahoma" w:hAnsi="Tahoma"/>
          <w:sz w:val="24"/>
          <w:lang w:val="hr-HR"/>
        </w:rPr>
        <w:t>00</w:t>
      </w:r>
      <w:r w:rsidR="005835CD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kn </w:t>
      </w:r>
      <w:r w:rsidR="00C52716">
        <w:rPr>
          <w:rFonts w:ascii="Tahoma" w:hAnsi="Tahoma"/>
          <w:sz w:val="24"/>
          <w:lang w:val="hr-HR"/>
        </w:rPr>
        <w:t>manj</w:t>
      </w:r>
      <w:r w:rsidR="00F85299">
        <w:rPr>
          <w:rFonts w:ascii="Tahoma" w:hAnsi="Tahoma"/>
          <w:sz w:val="24"/>
          <w:lang w:val="hr-HR"/>
        </w:rPr>
        <w:t>e</w:t>
      </w:r>
      <w:r w:rsidR="00E00716">
        <w:rPr>
          <w:rFonts w:ascii="Tahoma" w:hAnsi="Tahoma"/>
          <w:sz w:val="24"/>
          <w:lang w:val="hr-HR"/>
        </w:rPr>
        <w:t>.</w:t>
      </w:r>
      <w:r w:rsidR="00824013">
        <w:rPr>
          <w:rFonts w:ascii="Tahoma" w:hAnsi="Tahoma"/>
          <w:sz w:val="24"/>
          <w:lang w:val="hr-HR"/>
        </w:rPr>
        <w:t xml:space="preserve"> </w:t>
      </w:r>
    </w:p>
    <w:p w:rsidR="00794CBE" w:rsidRDefault="00794CBE" w:rsidP="00794CBE">
      <w:pPr>
        <w:jc w:val="center"/>
        <w:rPr>
          <w:rFonts w:ascii="Tahoma" w:hAnsi="Tahoma"/>
          <w:b/>
          <w:sz w:val="24"/>
          <w:u w:val="single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 xml:space="preserve">4. Prihodi od </w:t>
      </w:r>
      <w:r w:rsidR="00290110">
        <w:rPr>
          <w:rFonts w:ascii="Tahoma" w:hAnsi="Tahoma"/>
          <w:b/>
          <w:sz w:val="24"/>
          <w:u w:val="single"/>
          <w:lang w:val="hr-HR"/>
        </w:rPr>
        <w:t>administrativnih pristojbi i po posebnim propisima</w:t>
      </w:r>
    </w:p>
    <w:p w:rsidR="00AA5AC7" w:rsidRDefault="00AA5AC7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Prihodi od </w:t>
      </w:r>
      <w:r w:rsidR="00290110">
        <w:rPr>
          <w:rFonts w:ascii="Tahoma" w:hAnsi="Tahoma"/>
          <w:sz w:val="24"/>
          <w:lang w:val="hr-HR"/>
        </w:rPr>
        <w:t xml:space="preserve">administrativnih pristojbi i po posebnim propisima </w:t>
      </w:r>
      <w:r>
        <w:rPr>
          <w:rFonts w:ascii="Tahoma" w:hAnsi="Tahoma"/>
          <w:sz w:val="24"/>
          <w:lang w:val="hr-HR"/>
        </w:rPr>
        <w:t xml:space="preserve"> planiraju se ostvariti za </w:t>
      </w:r>
      <w:r w:rsidR="00ED269F">
        <w:rPr>
          <w:rFonts w:ascii="Tahoma" w:hAnsi="Tahoma"/>
          <w:sz w:val="24"/>
          <w:lang w:val="hr-HR"/>
        </w:rPr>
        <w:t>8,84</w:t>
      </w:r>
      <w:r>
        <w:rPr>
          <w:rFonts w:ascii="Tahoma" w:hAnsi="Tahoma"/>
          <w:sz w:val="24"/>
          <w:lang w:val="hr-HR"/>
        </w:rPr>
        <w:t xml:space="preserve">% </w:t>
      </w:r>
      <w:r w:rsidR="00ED269F">
        <w:rPr>
          <w:rFonts w:ascii="Tahoma" w:hAnsi="Tahoma"/>
          <w:sz w:val="24"/>
          <w:lang w:val="hr-HR"/>
        </w:rPr>
        <w:t>manje</w:t>
      </w:r>
      <w:r>
        <w:rPr>
          <w:rFonts w:ascii="Tahoma" w:hAnsi="Tahoma"/>
          <w:sz w:val="24"/>
          <w:lang w:val="hr-HR"/>
        </w:rPr>
        <w:t xml:space="preserve"> u odnosu na prošlu godinu ili za</w:t>
      </w:r>
      <w:r w:rsidR="000F7313">
        <w:rPr>
          <w:rFonts w:ascii="Tahoma" w:hAnsi="Tahoma"/>
          <w:sz w:val="24"/>
          <w:lang w:val="hr-HR"/>
        </w:rPr>
        <w:t xml:space="preserve"> </w:t>
      </w:r>
      <w:r w:rsidR="00ED269F">
        <w:rPr>
          <w:rFonts w:ascii="Tahoma" w:hAnsi="Tahoma"/>
          <w:sz w:val="24"/>
          <w:lang w:val="hr-HR"/>
        </w:rPr>
        <w:t>698.501</w:t>
      </w:r>
      <w:r w:rsidR="00B04F94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kuna</w:t>
      </w:r>
      <w:r w:rsidR="00754E03">
        <w:rPr>
          <w:rFonts w:ascii="Tahoma" w:hAnsi="Tahoma"/>
          <w:sz w:val="24"/>
          <w:lang w:val="hr-HR"/>
        </w:rPr>
        <w:t xml:space="preserve"> </w:t>
      </w:r>
      <w:r w:rsidR="00ED269F">
        <w:rPr>
          <w:rFonts w:ascii="Tahoma" w:hAnsi="Tahoma"/>
          <w:sz w:val="24"/>
          <w:lang w:val="hr-HR"/>
        </w:rPr>
        <w:t>manj</w:t>
      </w:r>
      <w:r w:rsidR="008F6C02">
        <w:rPr>
          <w:rFonts w:ascii="Tahoma" w:hAnsi="Tahoma"/>
          <w:sz w:val="24"/>
          <w:lang w:val="hr-HR"/>
        </w:rPr>
        <w:t>e</w:t>
      </w:r>
      <w:r w:rsidR="003E5592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</w:t>
      </w:r>
      <w:r w:rsidR="00240A9E">
        <w:rPr>
          <w:rFonts w:ascii="Tahoma" w:hAnsi="Tahoma"/>
          <w:sz w:val="24"/>
          <w:lang w:val="hr-HR"/>
        </w:rPr>
        <w:t xml:space="preserve">U </w:t>
      </w:r>
      <w:r w:rsidR="00315B4B">
        <w:rPr>
          <w:rFonts w:ascii="Tahoma" w:hAnsi="Tahoma"/>
          <w:sz w:val="24"/>
          <w:lang w:val="hr-HR"/>
        </w:rPr>
        <w:t>ovoj skupini prihoda evidentirana je komunalna naknada</w:t>
      </w:r>
      <w:r w:rsidR="00D54E5A">
        <w:rPr>
          <w:rFonts w:ascii="Tahoma" w:hAnsi="Tahoma"/>
          <w:sz w:val="24"/>
          <w:lang w:val="hr-HR"/>
        </w:rPr>
        <w:t xml:space="preserve"> </w:t>
      </w:r>
      <w:r w:rsidR="00B04F94">
        <w:rPr>
          <w:rFonts w:ascii="Tahoma" w:hAnsi="Tahoma"/>
          <w:sz w:val="24"/>
          <w:lang w:val="hr-HR"/>
        </w:rPr>
        <w:t>,</w:t>
      </w:r>
      <w:r w:rsidR="00315B4B">
        <w:rPr>
          <w:rFonts w:ascii="Tahoma" w:hAnsi="Tahoma"/>
          <w:sz w:val="24"/>
          <w:lang w:val="hr-HR"/>
        </w:rPr>
        <w:t>kom</w:t>
      </w:r>
      <w:r w:rsidR="000D353B">
        <w:rPr>
          <w:rFonts w:ascii="Tahoma" w:hAnsi="Tahoma"/>
          <w:sz w:val="24"/>
          <w:lang w:val="hr-HR"/>
        </w:rPr>
        <w:t>unalni</w:t>
      </w:r>
      <w:r w:rsidR="00315B4B">
        <w:rPr>
          <w:rFonts w:ascii="Tahoma" w:hAnsi="Tahoma"/>
          <w:sz w:val="24"/>
          <w:lang w:val="hr-HR"/>
        </w:rPr>
        <w:t xml:space="preserve"> </w:t>
      </w:r>
      <w:r w:rsidR="000D353B">
        <w:rPr>
          <w:rFonts w:ascii="Tahoma" w:hAnsi="Tahoma"/>
          <w:sz w:val="24"/>
          <w:lang w:val="hr-HR"/>
        </w:rPr>
        <w:t>d</w:t>
      </w:r>
      <w:r w:rsidR="00315B4B">
        <w:rPr>
          <w:rFonts w:ascii="Tahoma" w:hAnsi="Tahoma"/>
          <w:sz w:val="24"/>
          <w:lang w:val="hr-HR"/>
        </w:rPr>
        <w:t>oprinos</w:t>
      </w:r>
      <w:r w:rsidR="00B04F94">
        <w:rPr>
          <w:rFonts w:ascii="Tahoma" w:hAnsi="Tahoma"/>
          <w:sz w:val="24"/>
          <w:lang w:val="hr-HR"/>
        </w:rPr>
        <w:t xml:space="preserve"> i uplate građana za sufinanciranje izgradnje komunalne infrastrukture</w:t>
      </w:r>
      <w:r w:rsidR="004F7E48">
        <w:rPr>
          <w:rFonts w:ascii="Tahoma" w:hAnsi="Tahoma"/>
          <w:sz w:val="24"/>
          <w:lang w:val="hr-HR"/>
        </w:rPr>
        <w:t>.</w:t>
      </w:r>
      <w:r w:rsidR="00315B4B">
        <w:rPr>
          <w:rFonts w:ascii="Tahoma" w:hAnsi="Tahoma"/>
          <w:sz w:val="24"/>
          <w:lang w:val="hr-HR"/>
        </w:rPr>
        <w:t xml:space="preserve"> </w:t>
      </w:r>
      <w:r w:rsidR="00EC656D">
        <w:rPr>
          <w:rFonts w:ascii="Tahoma" w:hAnsi="Tahoma"/>
          <w:sz w:val="24"/>
          <w:lang w:val="hr-HR"/>
        </w:rPr>
        <w:t>Također u ovoj skupini su i vlastiti prihodi od proračunskih korisnika.</w:t>
      </w:r>
    </w:p>
    <w:p w:rsidR="00290110" w:rsidRDefault="00290110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5.</w:t>
      </w:r>
      <w:r w:rsidR="00B26099">
        <w:rPr>
          <w:rFonts w:ascii="Tahoma" w:hAnsi="Tahoma"/>
          <w:b/>
          <w:sz w:val="24"/>
          <w:u w:val="single"/>
          <w:lang w:val="hr-HR"/>
        </w:rPr>
        <w:t>Kazne i o</w:t>
      </w:r>
      <w:r>
        <w:rPr>
          <w:rFonts w:ascii="Tahoma" w:hAnsi="Tahoma"/>
          <w:b/>
          <w:sz w:val="24"/>
          <w:u w:val="single"/>
          <w:lang w:val="hr-HR"/>
        </w:rPr>
        <w:t>stali prihodi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U ovoj skupini planirani su troškovi prisilne naplate i novčane kazne primjenom Zakona o komunalnom redu.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6. Prihodi od prodaje nefinancijske imovine</w:t>
      </w: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</w:p>
    <w:p w:rsidR="004C46CE" w:rsidRDefault="004C46CE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Prihodi od prodaje nefinancijske imovine planiraju se ostvariti   </w:t>
      </w:r>
      <w:r w:rsidR="00C52716">
        <w:rPr>
          <w:rFonts w:ascii="Tahoma" w:hAnsi="Tahoma"/>
          <w:sz w:val="24"/>
          <w:lang w:val="hr-HR"/>
        </w:rPr>
        <w:t>manje</w:t>
      </w:r>
      <w:r w:rsidR="00D71B4C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 za </w:t>
      </w:r>
      <w:r w:rsidR="00F53461">
        <w:rPr>
          <w:rFonts w:ascii="Tahoma" w:hAnsi="Tahoma"/>
          <w:sz w:val="24"/>
          <w:lang w:val="hr-HR"/>
        </w:rPr>
        <w:t>6.024.606</w:t>
      </w:r>
      <w:r>
        <w:rPr>
          <w:rFonts w:ascii="Tahoma" w:hAnsi="Tahoma"/>
          <w:sz w:val="24"/>
          <w:lang w:val="hr-HR"/>
        </w:rPr>
        <w:t xml:space="preserve">,00 kn  u odnosu na </w:t>
      </w:r>
      <w:r w:rsidR="000F0006">
        <w:rPr>
          <w:rFonts w:ascii="Tahoma" w:hAnsi="Tahoma"/>
          <w:sz w:val="24"/>
          <w:lang w:val="hr-HR"/>
        </w:rPr>
        <w:t>20</w:t>
      </w:r>
      <w:r w:rsidR="005835CD">
        <w:rPr>
          <w:rFonts w:ascii="Tahoma" w:hAnsi="Tahoma"/>
          <w:sz w:val="24"/>
          <w:lang w:val="hr-HR"/>
        </w:rPr>
        <w:t>1</w:t>
      </w:r>
      <w:r w:rsidR="00F53461">
        <w:rPr>
          <w:rFonts w:ascii="Tahoma" w:hAnsi="Tahoma"/>
          <w:sz w:val="24"/>
          <w:lang w:val="hr-HR"/>
        </w:rPr>
        <w:t>9</w:t>
      </w:r>
      <w:r w:rsidR="000F0006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godinu. </w:t>
      </w:r>
      <w:r w:rsidR="003357CB">
        <w:rPr>
          <w:rFonts w:ascii="Tahoma" w:hAnsi="Tahoma"/>
          <w:sz w:val="24"/>
          <w:lang w:val="hr-HR"/>
        </w:rPr>
        <w:t>U ovoj skupini prihoda plani</w:t>
      </w:r>
      <w:r w:rsidR="008F5B00">
        <w:rPr>
          <w:rFonts w:ascii="Tahoma" w:hAnsi="Tahoma"/>
          <w:sz w:val="24"/>
          <w:lang w:val="hr-HR"/>
        </w:rPr>
        <w:t xml:space="preserve">rana </w:t>
      </w:r>
      <w:r w:rsidR="003357CB">
        <w:rPr>
          <w:rFonts w:ascii="Tahoma" w:hAnsi="Tahoma"/>
          <w:sz w:val="24"/>
          <w:lang w:val="hr-HR"/>
        </w:rPr>
        <w:t xml:space="preserve">je </w:t>
      </w:r>
      <w:r w:rsidR="008F5B00">
        <w:rPr>
          <w:rFonts w:ascii="Tahoma" w:hAnsi="Tahoma"/>
          <w:sz w:val="24"/>
          <w:lang w:val="hr-HR"/>
        </w:rPr>
        <w:t>prodaja građevinskog z</w:t>
      </w:r>
      <w:r w:rsidR="00243A9E">
        <w:rPr>
          <w:rFonts w:ascii="Tahoma" w:hAnsi="Tahoma"/>
          <w:sz w:val="24"/>
          <w:lang w:val="hr-HR"/>
        </w:rPr>
        <w:t>e</w:t>
      </w:r>
      <w:r w:rsidR="008F5B00">
        <w:rPr>
          <w:rFonts w:ascii="Tahoma" w:hAnsi="Tahoma"/>
          <w:sz w:val="24"/>
          <w:lang w:val="hr-HR"/>
        </w:rPr>
        <w:t xml:space="preserve">mljišta u </w:t>
      </w:r>
      <w:r w:rsidR="004D49D4">
        <w:rPr>
          <w:rFonts w:ascii="Tahoma" w:hAnsi="Tahoma"/>
          <w:sz w:val="24"/>
          <w:lang w:val="hr-HR"/>
        </w:rPr>
        <w:t>Poslovnoj</w:t>
      </w:r>
      <w:r w:rsidR="008F5B00">
        <w:rPr>
          <w:rFonts w:ascii="Tahoma" w:hAnsi="Tahoma"/>
          <w:sz w:val="24"/>
          <w:lang w:val="hr-HR"/>
        </w:rPr>
        <w:t xml:space="preserve"> zoni </w:t>
      </w:r>
      <w:r w:rsidR="004D49D4">
        <w:rPr>
          <w:rFonts w:ascii="Tahoma" w:hAnsi="Tahoma"/>
          <w:sz w:val="24"/>
          <w:lang w:val="hr-HR"/>
        </w:rPr>
        <w:t>Sjever</w:t>
      </w:r>
      <w:r w:rsidR="008F5B00">
        <w:rPr>
          <w:rFonts w:ascii="Tahoma" w:hAnsi="Tahoma"/>
          <w:sz w:val="24"/>
          <w:lang w:val="hr-HR"/>
        </w:rPr>
        <w:t xml:space="preserve"> </w:t>
      </w:r>
      <w:r w:rsidR="00D71B4C">
        <w:rPr>
          <w:rFonts w:ascii="Tahoma" w:hAnsi="Tahoma"/>
          <w:sz w:val="24"/>
          <w:lang w:val="hr-HR"/>
        </w:rPr>
        <w:t>u</w:t>
      </w:r>
      <w:r w:rsidR="0039433B">
        <w:rPr>
          <w:rFonts w:ascii="Tahoma" w:hAnsi="Tahoma"/>
          <w:sz w:val="24"/>
          <w:lang w:val="hr-HR"/>
        </w:rPr>
        <w:t xml:space="preserve"> Ludbregu</w:t>
      </w:r>
      <w:r w:rsidR="00817B71">
        <w:rPr>
          <w:rFonts w:ascii="Tahoma" w:hAnsi="Tahoma"/>
          <w:sz w:val="24"/>
          <w:lang w:val="hr-HR"/>
        </w:rPr>
        <w:t>,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817B71">
        <w:rPr>
          <w:rFonts w:ascii="Tahoma" w:hAnsi="Tahoma"/>
          <w:sz w:val="24"/>
          <w:lang w:val="hr-HR"/>
        </w:rPr>
        <w:t>prodaja z</w:t>
      </w:r>
      <w:r w:rsidR="00055980">
        <w:rPr>
          <w:rFonts w:ascii="Tahoma" w:hAnsi="Tahoma"/>
          <w:sz w:val="24"/>
          <w:lang w:val="hr-HR"/>
        </w:rPr>
        <w:t>e</w:t>
      </w:r>
      <w:r w:rsidR="00817B71">
        <w:rPr>
          <w:rFonts w:ascii="Tahoma" w:hAnsi="Tahoma"/>
          <w:sz w:val="24"/>
          <w:lang w:val="hr-HR"/>
        </w:rPr>
        <w:t xml:space="preserve">mljišta </w:t>
      </w:r>
      <w:r w:rsidR="00F53461">
        <w:rPr>
          <w:rFonts w:ascii="Tahoma" w:hAnsi="Tahoma"/>
          <w:sz w:val="24"/>
          <w:lang w:val="hr-HR"/>
        </w:rPr>
        <w:t>kraj groblja u Ludbregu</w:t>
      </w:r>
      <w:r w:rsidR="00817B71">
        <w:rPr>
          <w:rFonts w:ascii="Tahoma" w:hAnsi="Tahoma"/>
          <w:sz w:val="24"/>
          <w:lang w:val="hr-HR"/>
        </w:rPr>
        <w:t xml:space="preserve"> </w:t>
      </w:r>
      <w:r w:rsidR="008A448B">
        <w:rPr>
          <w:rFonts w:ascii="Tahoma" w:hAnsi="Tahoma"/>
          <w:sz w:val="24"/>
          <w:lang w:val="hr-HR"/>
        </w:rPr>
        <w:t xml:space="preserve">i </w:t>
      </w:r>
      <w:r w:rsidR="00EC656D">
        <w:rPr>
          <w:rFonts w:ascii="Tahoma" w:hAnsi="Tahoma"/>
          <w:sz w:val="24"/>
          <w:lang w:val="hr-HR"/>
        </w:rPr>
        <w:t>zemljišta s istočne strane svetišta</w:t>
      </w:r>
      <w:r w:rsidR="0039433B">
        <w:rPr>
          <w:rFonts w:ascii="Tahoma" w:hAnsi="Tahoma"/>
          <w:sz w:val="24"/>
          <w:lang w:val="hr-HR"/>
        </w:rPr>
        <w:t>.</w:t>
      </w:r>
    </w:p>
    <w:p w:rsidR="00333270" w:rsidRDefault="00333270" w:rsidP="00587BDC">
      <w:pPr>
        <w:rPr>
          <w:rFonts w:ascii="Tahoma" w:hAnsi="Tahoma"/>
          <w:sz w:val="24"/>
          <w:lang w:val="hr-HR"/>
        </w:rPr>
      </w:pP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  <w:r>
        <w:rPr>
          <w:rFonts w:ascii="Tahoma" w:hAnsi="Tahoma"/>
          <w:b/>
          <w:sz w:val="24"/>
          <w:u w:val="single"/>
          <w:lang w:val="hr-HR"/>
        </w:rPr>
        <w:t>7. Primici od financijske imovine i zaduživanja</w:t>
      </w:r>
    </w:p>
    <w:p w:rsidR="00587BDC" w:rsidRDefault="00587BDC" w:rsidP="00587BDC">
      <w:pPr>
        <w:jc w:val="both"/>
        <w:rPr>
          <w:rFonts w:ascii="Tahoma" w:hAnsi="Tahoma"/>
          <w:b/>
          <w:sz w:val="24"/>
          <w:u w:val="single"/>
          <w:lang w:val="hr-HR"/>
        </w:rPr>
      </w:pPr>
    </w:p>
    <w:p w:rsidR="00C71301" w:rsidRDefault="00587BDC" w:rsidP="00C2242B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ab/>
        <w:t xml:space="preserve">Primici od financijske imovine i zaduživanja </w:t>
      </w:r>
      <w:r w:rsidR="00C2242B">
        <w:rPr>
          <w:rFonts w:ascii="Tahoma" w:hAnsi="Tahoma"/>
          <w:sz w:val="24"/>
          <w:lang w:val="hr-HR"/>
        </w:rPr>
        <w:t xml:space="preserve">planirani </w:t>
      </w:r>
      <w:r w:rsidR="00477829">
        <w:rPr>
          <w:rFonts w:ascii="Tahoma" w:hAnsi="Tahoma"/>
          <w:sz w:val="24"/>
          <w:lang w:val="hr-HR"/>
        </w:rPr>
        <w:t xml:space="preserve"> su u iznosu od 970.000,00 kuna, a isti se odnosi na kredit kojeg će uzeti Centar za kulturu i informiranje „</w:t>
      </w:r>
      <w:proofErr w:type="spellStart"/>
      <w:r w:rsidR="00477829">
        <w:rPr>
          <w:rFonts w:ascii="Tahoma" w:hAnsi="Tahoma"/>
          <w:sz w:val="24"/>
          <w:lang w:val="hr-HR"/>
        </w:rPr>
        <w:t>D.Novak</w:t>
      </w:r>
      <w:proofErr w:type="spellEnd"/>
      <w:r w:rsidR="00477829">
        <w:rPr>
          <w:rFonts w:ascii="Tahoma" w:hAnsi="Tahoma"/>
          <w:sz w:val="24"/>
          <w:lang w:val="hr-HR"/>
        </w:rPr>
        <w:t>“ kod HBOR-a za energetsku obnovu zgrade</w:t>
      </w:r>
      <w:r w:rsidR="00C2242B">
        <w:rPr>
          <w:rFonts w:ascii="Tahoma" w:hAnsi="Tahoma"/>
          <w:sz w:val="24"/>
          <w:lang w:val="hr-HR"/>
        </w:rPr>
        <w:t>.</w:t>
      </w:r>
      <w:r>
        <w:rPr>
          <w:rFonts w:ascii="Tahoma" w:hAnsi="Tahoma"/>
          <w:sz w:val="24"/>
          <w:lang w:val="hr-HR"/>
        </w:rPr>
        <w:t xml:space="preserve"> </w:t>
      </w:r>
    </w:p>
    <w:p w:rsidR="00C2242B" w:rsidRDefault="00C2242B" w:rsidP="00C2242B">
      <w:pPr>
        <w:jc w:val="both"/>
        <w:rPr>
          <w:rFonts w:ascii="Tahoma" w:hAnsi="Tahoma"/>
          <w:sz w:val="24"/>
          <w:lang w:val="hr-HR"/>
        </w:rPr>
      </w:pPr>
    </w:p>
    <w:p w:rsidR="0094572F" w:rsidRDefault="00587BDC" w:rsidP="005A65AE">
      <w:pPr>
        <w:ind w:firstLine="720"/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U strukturi prihoda </w:t>
      </w:r>
      <w:r w:rsidR="006C733B">
        <w:rPr>
          <w:rFonts w:ascii="Tahoma" w:hAnsi="Tahoma"/>
          <w:sz w:val="24"/>
          <w:lang w:val="hr-HR"/>
        </w:rPr>
        <w:t>20</w:t>
      </w:r>
      <w:r w:rsidR="00477829">
        <w:rPr>
          <w:rFonts w:ascii="Tahoma" w:hAnsi="Tahoma"/>
          <w:sz w:val="24"/>
          <w:lang w:val="hr-HR"/>
        </w:rPr>
        <w:t>20</w:t>
      </w:r>
      <w:r w:rsidR="006C733B">
        <w:rPr>
          <w:rFonts w:ascii="Tahoma" w:hAnsi="Tahoma"/>
          <w:sz w:val="24"/>
          <w:lang w:val="hr-HR"/>
        </w:rPr>
        <w:t xml:space="preserve">.godine </w:t>
      </w:r>
      <w:r>
        <w:rPr>
          <w:rFonts w:ascii="Tahoma" w:hAnsi="Tahoma"/>
          <w:sz w:val="24"/>
          <w:lang w:val="hr-HR"/>
        </w:rPr>
        <w:t xml:space="preserve">dominantnu ulogu imaju </w:t>
      </w:r>
      <w:r w:rsidR="00477829">
        <w:rPr>
          <w:rFonts w:ascii="Tahoma" w:hAnsi="Tahoma"/>
          <w:sz w:val="24"/>
          <w:lang w:val="hr-HR"/>
        </w:rPr>
        <w:t xml:space="preserve">porezi sa 39,80% zatim slijede </w:t>
      </w:r>
      <w:r w:rsidR="006C733B">
        <w:rPr>
          <w:rFonts w:ascii="Tahoma" w:hAnsi="Tahoma"/>
          <w:sz w:val="24"/>
          <w:lang w:val="hr-HR"/>
        </w:rPr>
        <w:t xml:space="preserve">pomoći </w:t>
      </w:r>
      <w:r>
        <w:rPr>
          <w:rFonts w:ascii="Tahoma" w:hAnsi="Tahoma"/>
          <w:sz w:val="24"/>
          <w:lang w:val="hr-HR"/>
        </w:rPr>
        <w:t xml:space="preserve"> koj</w:t>
      </w:r>
      <w:r w:rsidR="006C733B">
        <w:rPr>
          <w:rFonts w:ascii="Tahoma" w:hAnsi="Tahoma"/>
          <w:sz w:val="24"/>
          <w:lang w:val="hr-HR"/>
        </w:rPr>
        <w:t>e</w:t>
      </w:r>
      <w:r>
        <w:rPr>
          <w:rFonts w:ascii="Tahoma" w:hAnsi="Tahoma"/>
          <w:sz w:val="24"/>
          <w:lang w:val="hr-HR"/>
        </w:rPr>
        <w:t xml:space="preserve"> u ukupnim prihodima učestvuju sa </w:t>
      </w:r>
      <w:r w:rsidR="00477829">
        <w:rPr>
          <w:rFonts w:ascii="Tahoma" w:hAnsi="Tahoma"/>
          <w:sz w:val="24"/>
          <w:lang w:val="hr-HR"/>
        </w:rPr>
        <w:t>35,35</w:t>
      </w:r>
      <w:r>
        <w:rPr>
          <w:rFonts w:ascii="Tahoma" w:hAnsi="Tahoma"/>
          <w:sz w:val="24"/>
          <w:lang w:val="hr-HR"/>
        </w:rPr>
        <w:t xml:space="preserve"> %,</w:t>
      </w:r>
      <w:r w:rsidR="00FA3563">
        <w:rPr>
          <w:rFonts w:ascii="Tahoma" w:hAnsi="Tahoma"/>
          <w:sz w:val="24"/>
          <w:lang w:val="hr-HR"/>
        </w:rPr>
        <w:t xml:space="preserve"> </w:t>
      </w:r>
      <w:r w:rsidR="006C733B">
        <w:rPr>
          <w:rFonts w:ascii="Tahoma" w:hAnsi="Tahoma"/>
          <w:sz w:val="24"/>
          <w:lang w:val="hr-HR"/>
        </w:rPr>
        <w:t xml:space="preserve">zatim %,slijede </w:t>
      </w:r>
      <w:r>
        <w:rPr>
          <w:rFonts w:ascii="Tahoma" w:hAnsi="Tahoma"/>
          <w:sz w:val="24"/>
          <w:lang w:val="hr-HR"/>
        </w:rPr>
        <w:t xml:space="preserve"> prihodi administrativnih pristojbi i po posebnim propisima sa 1</w:t>
      </w:r>
      <w:r w:rsidR="00477829">
        <w:rPr>
          <w:rFonts w:ascii="Tahoma" w:hAnsi="Tahoma"/>
          <w:sz w:val="24"/>
          <w:lang w:val="hr-HR"/>
        </w:rPr>
        <w:t>2,65</w:t>
      </w:r>
      <w:r>
        <w:rPr>
          <w:rFonts w:ascii="Tahoma" w:hAnsi="Tahoma"/>
          <w:sz w:val="24"/>
          <w:lang w:val="hr-HR"/>
        </w:rPr>
        <w:t xml:space="preserve"> %,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prihodi od prodaje nefinancijske imovine sa </w:t>
      </w:r>
      <w:r w:rsidR="00477829">
        <w:rPr>
          <w:rFonts w:ascii="Tahoma" w:hAnsi="Tahoma"/>
          <w:sz w:val="24"/>
          <w:lang w:val="hr-HR"/>
        </w:rPr>
        <w:t>7,22</w:t>
      </w:r>
      <w:r>
        <w:rPr>
          <w:rFonts w:ascii="Tahoma" w:hAnsi="Tahoma"/>
          <w:sz w:val="24"/>
          <w:lang w:val="hr-HR"/>
        </w:rPr>
        <w:t xml:space="preserve">%, </w:t>
      </w:r>
      <w:r w:rsidR="005A65AE">
        <w:rPr>
          <w:rFonts w:ascii="Tahoma" w:hAnsi="Tahoma"/>
          <w:sz w:val="24"/>
          <w:lang w:val="hr-HR"/>
        </w:rPr>
        <w:t xml:space="preserve">prihodi od imovine sa </w:t>
      </w:r>
      <w:r w:rsidR="00477829">
        <w:rPr>
          <w:rFonts w:ascii="Tahoma" w:hAnsi="Tahoma"/>
          <w:sz w:val="24"/>
          <w:lang w:val="hr-HR"/>
        </w:rPr>
        <w:t>2,64</w:t>
      </w:r>
      <w:r w:rsidR="005A65AE">
        <w:rPr>
          <w:rFonts w:ascii="Tahoma" w:hAnsi="Tahoma"/>
          <w:sz w:val="24"/>
          <w:lang w:val="hr-HR"/>
        </w:rPr>
        <w:t>%,</w:t>
      </w:r>
      <w:r w:rsidR="00477829">
        <w:rPr>
          <w:rFonts w:ascii="Tahoma" w:hAnsi="Tahoma"/>
          <w:sz w:val="24"/>
          <w:lang w:val="hr-HR"/>
        </w:rPr>
        <w:t xml:space="preserve">primici od financijske imovine i zaduživanja sa 1,71% </w:t>
      </w:r>
      <w:r w:rsidR="005A65AE">
        <w:rPr>
          <w:rFonts w:ascii="Tahoma" w:hAnsi="Tahoma"/>
          <w:sz w:val="24"/>
          <w:lang w:val="hr-HR"/>
        </w:rPr>
        <w:t>prihodi od prodaje proizvoda i pruženih usluga sa 0,</w:t>
      </w:r>
      <w:r w:rsidR="00477829">
        <w:rPr>
          <w:rFonts w:ascii="Tahoma" w:hAnsi="Tahoma"/>
          <w:sz w:val="24"/>
          <w:lang w:val="hr-HR"/>
        </w:rPr>
        <w:t>62</w:t>
      </w:r>
      <w:r w:rsidR="005A65AE">
        <w:rPr>
          <w:rFonts w:ascii="Tahoma" w:hAnsi="Tahoma"/>
          <w:sz w:val="24"/>
          <w:lang w:val="hr-HR"/>
        </w:rPr>
        <w:t>% i kazne i ostali prihodi sa 0,0</w:t>
      </w:r>
      <w:r w:rsidR="005B60E1">
        <w:rPr>
          <w:rFonts w:ascii="Tahoma" w:hAnsi="Tahoma"/>
          <w:sz w:val="24"/>
          <w:lang w:val="hr-HR"/>
        </w:rPr>
        <w:t>1</w:t>
      </w:r>
      <w:r w:rsidR="005A65AE">
        <w:rPr>
          <w:rFonts w:ascii="Tahoma" w:hAnsi="Tahoma"/>
          <w:sz w:val="24"/>
          <w:lang w:val="hr-HR"/>
        </w:rPr>
        <w:t>%.</w:t>
      </w:r>
    </w:p>
    <w:p w:rsidR="005A65AE" w:rsidRDefault="005A65AE" w:rsidP="005A65AE">
      <w:pPr>
        <w:ind w:firstLine="720"/>
        <w:jc w:val="both"/>
        <w:rPr>
          <w:rFonts w:ascii="Tahoma" w:hAnsi="Tahoma"/>
          <w:b/>
          <w:sz w:val="24"/>
          <w:lang w:val="hr-HR"/>
        </w:rPr>
      </w:pPr>
    </w:p>
    <w:p w:rsidR="006F564F" w:rsidRDefault="006F564F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6F564F" w:rsidRDefault="006F564F" w:rsidP="003566BF">
      <w:pPr>
        <w:jc w:val="both"/>
        <w:rPr>
          <w:rFonts w:ascii="Tahoma" w:hAnsi="Tahoma"/>
          <w:b/>
          <w:sz w:val="24"/>
          <w:lang w:val="hr-HR"/>
        </w:rPr>
      </w:pPr>
    </w:p>
    <w:p w:rsidR="003566BF" w:rsidRDefault="007F5DC2" w:rsidP="003566BF">
      <w:pPr>
        <w:jc w:val="both"/>
        <w:rPr>
          <w:rFonts w:ascii="Tahoma" w:hAnsi="Tahoma"/>
          <w:b/>
          <w:sz w:val="24"/>
          <w:lang w:val="hr-HR"/>
        </w:rPr>
      </w:pPr>
      <w:r>
        <w:rPr>
          <w:rFonts w:ascii="Tahoma" w:hAnsi="Tahoma"/>
          <w:b/>
          <w:sz w:val="24"/>
          <w:lang w:val="hr-HR"/>
        </w:rPr>
        <w:t xml:space="preserve"> </w:t>
      </w:r>
      <w:r w:rsidR="003566BF">
        <w:rPr>
          <w:rFonts w:ascii="Tahoma" w:hAnsi="Tahoma"/>
          <w:b/>
          <w:sz w:val="24"/>
          <w:lang w:val="hr-HR"/>
        </w:rPr>
        <w:t xml:space="preserve">II     I Z D A C I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Ukupni  izdaci Proračuna Grada Ludbrega za 20</w:t>
      </w:r>
      <w:r w:rsidR="004F071E">
        <w:rPr>
          <w:rFonts w:ascii="Tahoma" w:hAnsi="Tahoma"/>
          <w:sz w:val="24"/>
          <w:lang w:val="hr-HR"/>
        </w:rPr>
        <w:t>20</w:t>
      </w:r>
      <w:r>
        <w:rPr>
          <w:rFonts w:ascii="Tahoma" w:hAnsi="Tahoma"/>
          <w:sz w:val="24"/>
          <w:lang w:val="hr-HR"/>
        </w:rPr>
        <w:t xml:space="preserve">. godinu iznose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 w:rsidRPr="00053502">
        <w:rPr>
          <w:rFonts w:ascii="Tahoma" w:hAnsi="Tahoma"/>
          <w:b/>
          <w:sz w:val="24"/>
          <w:lang w:val="hr-HR"/>
        </w:rPr>
        <w:t xml:space="preserve"> </w:t>
      </w:r>
      <w:r w:rsidR="004F071E" w:rsidRPr="004F071E">
        <w:rPr>
          <w:rFonts w:ascii="Tahoma" w:hAnsi="Tahoma"/>
          <w:sz w:val="24"/>
          <w:lang w:val="hr-HR"/>
        </w:rPr>
        <w:t>56.909.800</w:t>
      </w:r>
      <w:r w:rsidR="002263C3">
        <w:rPr>
          <w:rFonts w:ascii="Tahoma" w:hAnsi="Tahoma"/>
          <w:sz w:val="24"/>
          <w:szCs w:val="24"/>
          <w:lang w:val="hr-HR"/>
        </w:rPr>
        <w:t>,</w:t>
      </w:r>
      <w:r w:rsidR="002263C3" w:rsidRPr="00E254DF">
        <w:rPr>
          <w:rFonts w:ascii="Tahoma" w:hAnsi="Tahoma"/>
          <w:sz w:val="24"/>
          <w:szCs w:val="24"/>
          <w:lang w:val="hr-HR"/>
        </w:rPr>
        <w:t>00 kn</w:t>
      </w:r>
      <w:r w:rsidR="002263C3">
        <w:rPr>
          <w:rFonts w:ascii="Tahoma" w:hAnsi="Tahoma"/>
          <w:sz w:val="24"/>
          <w:szCs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 i u ravnoteži su sa planiranim prihodima .</w:t>
      </w:r>
      <w:r w:rsidR="00273694">
        <w:rPr>
          <w:rFonts w:ascii="Tahoma" w:hAnsi="Tahoma"/>
          <w:sz w:val="24"/>
          <w:lang w:val="hr-HR"/>
        </w:rPr>
        <w:t xml:space="preserve">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Ovim proračunom  se nastoje  zadovoljiti  potrebe redovnog funkcioniranja svih područja javne potrošnje, od prosvjete, predškolskog odgoja,  kulture, športa, turizma, humanitarnih i socijalnih pomoći do javnih potreba u gospodarstvu i poljoprivredi.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Za program javnih potreba u području gospodarstva i poljoprivrede za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201</w:t>
      </w:r>
      <w:r w:rsidR="00DA0D3A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 xml:space="preserve">. godinu izdvojeno je </w:t>
      </w:r>
      <w:r w:rsidR="002D3EE2">
        <w:rPr>
          <w:rFonts w:ascii="Tahoma" w:hAnsi="Tahoma"/>
          <w:sz w:val="24"/>
          <w:lang w:val="hr-HR"/>
        </w:rPr>
        <w:t>1</w:t>
      </w:r>
      <w:r w:rsidR="005A294F">
        <w:rPr>
          <w:rFonts w:ascii="Tahoma" w:hAnsi="Tahoma"/>
          <w:sz w:val="24"/>
          <w:lang w:val="hr-HR"/>
        </w:rPr>
        <w:t>1.962.804</w:t>
      </w:r>
      <w:r w:rsidR="002D3EE2">
        <w:rPr>
          <w:rFonts w:ascii="Tahoma" w:hAnsi="Tahoma"/>
          <w:sz w:val="24"/>
          <w:lang w:val="hr-HR"/>
        </w:rPr>
        <w:t>,00</w:t>
      </w:r>
      <w:r>
        <w:rPr>
          <w:rFonts w:ascii="Tahoma" w:hAnsi="Tahoma"/>
          <w:sz w:val="24"/>
          <w:lang w:val="hr-HR"/>
        </w:rPr>
        <w:t xml:space="preserve">   kn</w:t>
      </w:r>
      <w:r w:rsidR="003B2D74">
        <w:rPr>
          <w:rFonts w:ascii="Tahoma" w:hAnsi="Tahoma"/>
          <w:sz w:val="24"/>
          <w:lang w:val="hr-HR"/>
        </w:rPr>
        <w:t>,</w:t>
      </w:r>
      <w:r>
        <w:rPr>
          <w:rFonts w:ascii="Tahoma" w:hAnsi="Tahoma"/>
          <w:sz w:val="24"/>
          <w:lang w:val="hr-HR"/>
        </w:rPr>
        <w:t xml:space="preserve"> dok je za program javnih potreba u društvenim i srodnim djelatnostima na području Grada Ludbrega izdvojeno </w:t>
      </w:r>
      <w:r w:rsidR="00FC1ED7">
        <w:rPr>
          <w:rFonts w:ascii="Tahoma" w:hAnsi="Tahoma"/>
          <w:sz w:val="24"/>
          <w:lang w:val="hr-HR"/>
        </w:rPr>
        <w:t>33.826.284</w:t>
      </w:r>
      <w:r>
        <w:rPr>
          <w:rFonts w:ascii="Tahoma" w:hAnsi="Tahoma"/>
          <w:sz w:val="24"/>
          <w:lang w:val="hr-HR"/>
        </w:rPr>
        <w:t>,00  kuna.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Pored ovih izdataka proračunom se osiguravaju sredstva za podmirenje funkcionalnih izdataka Gradskog vijeća,  upravnih odjela i  sredstva za rad Mjesnih odbora.</w:t>
      </w:r>
      <w:r w:rsidR="009A1373">
        <w:rPr>
          <w:rFonts w:ascii="Tahoma" w:hAnsi="Tahoma"/>
          <w:sz w:val="24"/>
          <w:lang w:val="hr-HR"/>
        </w:rPr>
        <w:t xml:space="preserve"> Proračunom za 2020.godinu povećavaju se sredstva za Mjesnih odbora zbog jačanja važnosti Mjesne samouprave.</w:t>
      </w:r>
      <w:r>
        <w:rPr>
          <w:rFonts w:ascii="Tahoma" w:hAnsi="Tahoma"/>
          <w:sz w:val="24"/>
          <w:lang w:val="hr-HR"/>
        </w:rPr>
        <w:t xml:space="preserve">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                          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Sredstva za zaposlene ,</w:t>
      </w:r>
      <w:r w:rsidR="00FA356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materijalne i ostale izdatke </w:t>
      </w:r>
      <w:r w:rsidR="009A1373">
        <w:rPr>
          <w:rFonts w:ascii="Tahoma" w:hAnsi="Tahoma"/>
          <w:sz w:val="24"/>
          <w:lang w:val="hr-HR"/>
        </w:rPr>
        <w:t>usklađena su sa planiranim rashodima za zaposlene za državne i lokalne službenike i namještenike.</w:t>
      </w:r>
    </w:p>
    <w:p w:rsidR="009A1373" w:rsidRDefault="009A1373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Planirana sredstva za financiranje dječjih vrtića i prosvjete iznose  ukupno </w:t>
      </w:r>
      <w:r w:rsidR="00755FA4">
        <w:rPr>
          <w:rFonts w:ascii="Tahoma" w:hAnsi="Tahoma"/>
          <w:sz w:val="24"/>
          <w:lang w:val="hr-HR"/>
        </w:rPr>
        <w:t>8.</w:t>
      </w:r>
      <w:r w:rsidR="00FF0150">
        <w:rPr>
          <w:rFonts w:ascii="Tahoma" w:hAnsi="Tahoma"/>
          <w:sz w:val="24"/>
          <w:lang w:val="hr-HR"/>
        </w:rPr>
        <w:t>741.091</w:t>
      </w:r>
      <w:r>
        <w:rPr>
          <w:rFonts w:ascii="Tahoma" w:hAnsi="Tahoma"/>
          <w:sz w:val="24"/>
          <w:lang w:val="hr-HR"/>
        </w:rPr>
        <w:t xml:space="preserve">,00  kn što iznosi </w:t>
      </w:r>
      <w:r w:rsidR="00DD39F3">
        <w:rPr>
          <w:rFonts w:ascii="Tahoma" w:hAnsi="Tahoma"/>
          <w:sz w:val="24"/>
          <w:lang w:val="hr-HR"/>
        </w:rPr>
        <w:t xml:space="preserve"> </w:t>
      </w:r>
      <w:r w:rsidR="00FF0150">
        <w:rPr>
          <w:rFonts w:ascii="Tahoma" w:hAnsi="Tahoma"/>
          <w:sz w:val="24"/>
          <w:lang w:val="hr-HR"/>
        </w:rPr>
        <w:t>38,58</w:t>
      </w:r>
      <w:r w:rsidR="00DD39F3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 xml:space="preserve">% svih poreznih prihoda Grada Ludbrega.                          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     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Prema Zakonu o vatrogastvu izdvojeno je </w:t>
      </w:r>
      <w:r w:rsidR="00E474CC">
        <w:rPr>
          <w:rFonts w:ascii="Tahoma" w:hAnsi="Tahoma"/>
          <w:sz w:val="24"/>
          <w:lang w:val="hr-HR"/>
        </w:rPr>
        <w:t xml:space="preserve"> </w:t>
      </w:r>
      <w:r>
        <w:rPr>
          <w:rFonts w:ascii="Tahoma" w:hAnsi="Tahoma"/>
          <w:sz w:val="24"/>
          <w:lang w:val="hr-HR"/>
        </w:rPr>
        <w:t>2,</w:t>
      </w:r>
      <w:r w:rsidR="00E07B88">
        <w:rPr>
          <w:rFonts w:ascii="Tahoma" w:hAnsi="Tahoma"/>
          <w:sz w:val="24"/>
          <w:lang w:val="hr-HR"/>
        </w:rPr>
        <w:t>1</w:t>
      </w:r>
      <w:r>
        <w:rPr>
          <w:rFonts w:ascii="Tahoma" w:hAnsi="Tahoma"/>
          <w:sz w:val="24"/>
          <w:lang w:val="hr-HR"/>
        </w:rPr>
        <w:t xml:space="preserve"> %  proračunske osnovice </w:t>
      </w:r>
      <w:r w:rsidR="00E27720">
        <w:rPr>
          <w:rFonts w:ascii="Tahoma" w:hAnsi="Tahoma"/>
          <w:sz w:val="24"/>
          <w:lang w:val="hr-HR"/>
        </w:rPr>
        <w:t>ostvare</w:t>
      </w:r>
      <w:r w:rsidR="00667478">
        <w:rPr>
          <w:rFonts w:ascii="Tahoma" w:hAnsi="Tahoma"/>
          <w:sz w:val="24"/>
          <w:lang w:val="hr-HR"/>
        </w:rPr>
        <w:t xml:space="preserve">nih </w:t>
      </w:r>
      <w:r>
        <w:rPr>
          <w:rFonts w:ascii="Tahoma" w:hAnsi="Tahoma"/>
          <w:sz w:val="24"/>
          <w:lang w:val="hr-HR"/>
        </w:rPr>
        <w:t>prihoda proračuna 201</w:t>
      </w:r>
      <w:r w:rsidR="009F3A54">
        <w:rPr>
          <w:rFonts w:ascii="Tahoma" w:hAnsi="Tahoma"/>
          <w:sz w:val="24"/>
          <w:lang w:val="hr-HR"/>
        </w:rPr>
        <w:t>8</w:t>
      </w:r>
      <w:r>
        <w:rPr>
          <w:rFonts w:ascii="Tahoma" w:hAnsi="Tahoma"/>
          <w:sz w:val="24"/>
          <w:lang w:val="hr-HR"/>
        </w:rPr>
        <w:t xml:space="preserve">.godine  ili </w:t>
      </w:r>
      <w:r w:rsidR="00FF4276">
        <w:rPr>
          <w:rFonts w:ascii="Tahoma" w:hAnsi="Tahoma"/>
          <w:sz w:val="24"/>
          <w:lang w:val="hr-HR"/>
        </w:rPr>
        <w:t>479.246</w:t>
      </w:r>
      <w:r>
        <w:rPr>
          <w:rFonts w:ascii="Tahoma" w:hAnsi="Tahoma"/>
          <w:sz w:val="24"/>
          <w:lang w:val="hr-HR"/>
        </w:rPr>
        <w:t>,00 kuna za djelatnost vatrogastva što je više od zakonske obveze.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 xml:space="preserve">          Zbog ograničenih sredstava nije bilo moguće zadovoljiti sve javne potrebe</w:t>
      </w:r>
    </w:p>
    <w:p w:rsidR="003566BF" w:rsidRDefault="003566BF" w:rsidP="003566BF">
      <w:pPr>
        <w:jc w:val="both"/>
        <w:rPr>
          <w:rFonts w:ascii="Tahoma" w:hAnsi="Tahoma"/>
          <w:sz w:val="24"/>
          <w:lang w:val="hr-HR"/>
        </w:rPr>
      </w:pPr>
      <w:r>
        <w:rPr>
          <w:rFonts w:ascii="Tahoma" w:hAnsi="Tahoma"/>
          <w:sz w:val="24"/>
          <w:lang w:val="hr-HR"/>
        </w:rPr>
        <w:t>u društvenim djelatnostima kao i druge korisnike Proračuna Grada, stoga Gradonačelnik  apelira na udruge i sve korisnike Proračuna da sa raspoloživim sredstvima zadrže kvalitetu i sadržaje svojih programa te da vlastitim angažmanom i prijavom na natječaje resornih ministarstava i fondova EU pokušaju osigurati dodatna sredstva.</w:t>
      </w:r>
    </w:p>
    <w:sectPr w:rsidR="003566BF" w:rsidSect="00333270">
      <w:footerReference w:type="default" r:id="rId7"/>
      <w:pgSz w:w="12240" w:h="15840"/>
      <w:pgMar w:top="993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19E" w:rsidRDefault="0052219E" w:rsidP="0052338E">
      <w:r>
        <w:separator/>
      </w:r>
    </w:p>
  </w:endnote>
  <w:endnote w:type="continuationSeparator" w:id="0">
    <w:p w:rsidR="0052219E" w:rsidRDefault="0052219E" w:rsidP="005233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4438"/>
      <w:docPartObj>
        <w:docPartGallery w:val="Page Numbers (Bottom of Page)"/>
        <w:docPartUnique/>
      </w:docPartObj>
    </w:sdtPr>
    <w:sdtContent>
      <w:p w:rsidR="00F8733F" w:rsidRDefault="00A9201E">
        <w:pPr>
          <w:pStyle w:val="Podnoje"/>
          <w:jc w:val="center"/>
        </w:pPr>
        <w:fldSimple w:instr=" PAGE   \* MERGEFORMAT ">
          <w:r w:rsidR="00E27720">
            <w:rPr>
              <w:noProof/>
            </w:rPr>
            <w:t>4</w:t>
          </w:r>
        </w:fldSimple>
      </w:p>
    </w:sdtContent>
  </w:sdt>
  <w:p w:rsidR="00F8733F" w:rsidRDefault="00F873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19E" w:rsidRDefault="0052219E" w:rsidP="0052338E">
      <w:r>
        <w:separator/>
      </w:r>
    </w:p>
  </w:footnote>
  <w:footnote w:type="continuationSeparator" w:id="0">
    <w:p w:rsidR="0052219E" w:rsidRDefault="0052219E" w:rsidP="005233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60274"/>
    <w:multiLevelType w:val="hybridMultilevel"/>
    <w:tmpl w:val="6C0C83BA"/>
    <w:lvl w:ilvl="0" w:tplc="33DAAEC0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323D"/>
    <w:rsid w:val="00007470"/>
    <w:rsid w:val="00011CBB"/>
    <w:rsid w:val="0001370B"/>
    <w:rsid w:val="00016AB6"/>
    <w:rsid w:val="00024EC1"/>
    <w:rsid w:val="000253F5"/>
    <w:rsid w:val="000266F8"/>
    <w:rsid w:val="00030C57"/>
    <w:rsid w:val="000332DE"/>
    <w:rsid w:val="0003468E"/>
    <w:rsid w:val="00034BC4"/>
    <w:rsid w:val="00036BC1"/>
    <w:rsid w:val="000431EB"/>
    <w:rsid w:val="000449E9"/>
    <w:rsid w:val="00047AB2"/>
    <w:rsid w:val="00053502"/>
    <w:rsid w:val="00055980"/>
    <w:rsid w:val="000619AA"/>
    <w:rsid w:val="000625AE"/>
    <w:rsid w:val="00065328"/>
    <w:rsid w:val="00071A97"/>
    <w:rsid w:val="00074E40"/>
    <w:rsid w:val="000812D7"/>
    <w:rsid w:val="00082A9D"/>
    <w:rsid w:val="000858FE"/>
    <w:rsid w:val="00087B71"/>
    <w:rsid w:val="000918A4"/>
    <w:rsid w:val="000960EF"/>
    <w:rsid w:val="000A1FBC"/>
    <w:rsid w:val="000B1C55"/>
    <w:rsid w:val="000B3F9E"/>
    <w:rsid w:val="000B5A2D"/>
    <w:rsid w:val="000B767F"/>
    <w:rsid w:val="000C43F7"/>
    <w:rsid w:val="000C5F9D"/>
    <w:rsid w:val="000D2870"/>
    <w:rsid w:val="000D353B"/>
    <w:rsid w:val="000D4BB8"/>
    <w:rsid w:val="000D72F5"/>
    <w:rsid w:val="000E1E8A"/>
    <w:rsid w:val="000E30F0"/>
    <w:rsid w:val="000E4034"/>
    <w:rsid w:val="000F0006"/>
    <w:rsid w:val="000F2E31"/>
    <w:rsid w:val="000F353D"/>
    <w:rsid w:val="000F6F58"/>
    <w:rsid w:val="000F7313"/>
    <w:rsid w:val="00104F6C"/>
    <w:rsid w:val="0010619F"/>
    <w:rsid w:val="00113120"/>
    <w:rsid w:val="00113314"/>
    <w:rsid w:val="00120900"/>
    <w:rsid w:val="00120917"/>
    <w:rsid w:val="00132C5D"/>
    <w:rsid w:val="00133068"/>
    <w:rsid w:val="00134374"/>
    <w:rsid w:val="00136EFD"/>
    <w:rsid w:val="00137F93"/>
    <w:rsid w:val="0015334C"/>
    <w:rsid w:val="001572A7"/>
    <w:rsid w:val="00162BD6"/>
    <w:rsid w:val="00163292"/>
    <w:rsid w:val="00163BB6"/>
    <w:rsid w:val="001650B4"/>
    <w:rsid w:val="001662B2"/>
    <w:rsid w:val="00172FDF"/>
    <w:rsid w:val="00176655"/>
    <w:rsid w:val="00177C77"/>
    <w:rsid w:val="00183B7C"/>
    <w:rsid w:val="00183DF3"/>
    <w:rsid w:val="00185999"/>
    <w:rsid w:val="001864B9"/>
    <w:rsid w:val="001878F9"/>
    <w:rsid w:val="00187C4E"/>
    <w:rsid w:val="0019157E"/>
    <w:rsid w:val="001915B6"/>
    <w:rsid w:val="00194E1D"/>
    <w:rsid w:val="00195E98"/>
    <w:rsid w:val="001A2CA1"/>
    <w:rsid w:val="001A632E"/>
    <w:rsid w:val="001B3A24"/>
    <w:rsid w:val="001B7E8F"/>
    <w:rsid w:val="001C2367"/>
    <w:rsid w:val="001D57F3"/>
    <w:rsid w:val="001D6E5F"/>
    <w:rsid w:val="001E1C11"/>
    <w:rsid w:val="001E420A"/>
    <w:rsid w:val="001F50D8"/>
    <w:rsid w:val="001F5A93"/>
    <w:rsid w:val="002042D1"/>
    <w:rsid w:val="0021214F"/>
    <w:rsid w:val="002212E7"/>
    <w:rsid w:val="00225FC3"/>
    <w:rsid w:val="002263C3"/>
    <w:rsid w:val="00234E03"/>
    <w:rsid w:val="00240A9E"/>
    <w:rsid w:val="0024134C"/>
    <w:rsid w:val="00241376"/>
    <w:rsid w:val="00241D4E"/>
    <w:rsid w:val="00243A9E"/>
    <w:rsid w:val="00245F74"/>
    <w:rsid w:val="002462DE"/>
    <w:rsid w:val="00246C9B"/>
    <w:rsid w:val="002533C1"/>
    <w:rsid w:val="00255A25"/>
    <w:rsid w:val="00261973"/>
    <w:rsid w:val="00273694"/>
    <w:rsid w:val="00274F53"/>
    <w:rsid w:val="0027705A"/>
    <w:rsid w:val="00284D5D"/>
    <w:rsid w:val="00287687"/>
    <w:rsid w:val="00290110"/>
    <w:rsid w:val="00292004"/>
    <w:rsid w:val="0029563D"/>
    <w:rsid w:val="002A1C7F"/>
    <w:rsid w:val="002A2867"/>
    <w:rsid w:val="002A4202"/>
    <w:rsid w:val="002A48E9"/>
    <w:rsid w:val="002A7616"/>
    <w:rsid w:val="002A7E21"/>
    <w:rsid w:val="002C3084"/>
    <w:rsid w:val="002C4C82"/>
    <w:rsid w:val="002D0377"/>
    <w:rsid w:val="002D3EE2"/>
    <w:rsid w:val="002E348B"/>
    <w:rsid w:val="002E7F5D"/>
    <w:rsid w:val="002F2721"/>
    <w:rsid w:val="002F6EFB"/>
    <w:rsid w:val="00300D1A"/>
    <w:rsid w:val="003024FA"/>
    <w:rsid w:val="00304496"/>
    <w:rsid w:val="00306C24"/>
    <w:rsid w:val="0031223E"/>
    <w:rsid w:val="003150EC"/>
    <w:rsid w:val="0031532E"/>
    <w:rsid w:val="00315B4B"/>
    <w:rsid w:val="003171AE"/>
    <w:rsid w:val="00317B9E"/>
    <w:rsid w:val="00317D7E"/>
    <w:rsid w:val="0032088A"/>
    <w:rsid w:val="003319B6"/>
    <w:rsid w:val="00331FC9"/>
    <w:rsid w:val="00333008"/>
    <w:rsid w:val="00333270"/>
    <w:rsid w:val="00333B28"/>
    <w:rsid w:val="003357CB"/>
    <w:rsid w:val="0034117C"/>
    <w:rsid w:val="003566BF"/>
    <w:rsid w:val="00374487"/>
    <w:rsid w:val="00375EF4"/>
    <w:rsid w:val="00377F56"/>
    <w:rsid w:val="00383DB3"/>
    <w:rsid w:val="00384802"/>
    <w:rsid w:val="00386EA1"/>
    <w:rsid w:val="00390872"/>
    <w:rsid w:val="00392AE3"/>
    <w:rsid w:val="0039433B"/>
    <w:rsid w:val="0039541F"/>
    <w:rsid w:val="00397F27"/>
    <w:rsid w:val="003A2CE7"/>
    <w:rsid w:val="003B193B"/>
    <w:rsid w:val="003B1DBE"/>
    <w:rsid w:val="003B2539"/>
    <w:rsid w:val="003B2D74"/>
    <w:rsid w:val="003B6BB7"/>
    <w:rsid w:val="003C1E6A"/>
    <w:rsid w:val="003C5222"/>
    <w:rsid w:val="003C583B"/>
    <w:rsid w:val="003C6BAE"/>
    <w:rsid w:val="003D17C9"/>
    <w:rsid w:val="003D2829"/>
    <w:rsid w:val="003D3CED"/>
    <w:rsid w:val="003E1AAE"/>
    <w:rsid w:val="003E3080"/>
    <w:rsid w:val="003E5592"/>
    <w:rsid w:val="003E592A"/>
    <w:rsid w:val="003F2FF2"/>
    <w:rsid w:val="003F3957"/>
    <w:rsid w:val="003F754D"/>
    <w:rsid w:val="0040187F"/>
    <w:rsid w:val="00402360"/>
    <w:rsid w:val="004028F0"/>
    <w:rsid w:val="0040423A"/>
    <w:rsid w:val="004054B4"/>
    <w:rsid w:val="004107CB"/>
    <w:rsid w:val="00412164"/>
    <w:rsid w:val="00414C83"/>
    <w:rsid w:val="004175DF"/>
    <w:rsid w:val="00420D9B"/>
    <w:rsid w:val="00422339"/>
    <w:rsid w:val="0042266B"/>
    <w:rsid w:val="00424CA9"/>
    <w:rsid w:val="00431FB0"/>
    <w:rsid w:val="004422A1"/>
    <w:rsid w:val="004465A4"/>
    <w:rsid w:val="0045532E"/>
    <w:rsid w:val="00460664"/>
    <w:rsid w:val="004664A8"/>
    <w:rsid w:val="00467E35"/>
    <w:rsid w:val="004725B1"/>
    <w:rsid w:val="00477829"/>
    <w:rsid w:val="00482A5C"/>
    <w:rsid w:val="00484497"/>
    <w:rsid w:val="004864C2"/>
    <w:rsid w:val="004921F6"/>
    <w:rsid w:val="004A6097"/>
    <w:rsid w:val="004B0982"/>
    <w:rsid w:val="004B102D"/>
    <w:rsid w:val="004C1C66"/>
    <w:rsid w:val="004C2D7C"/>
    <w:rsid w:val="004C3DDE"/>
    <w:rsid w:val="004C46CE"/>
    <w:rsid w:val="004C47FD"/>
    <w:rsid w:val="004C59BA"/>
    <w:rsid w:val="004D49D4"/>
    <w:rsid w:val="004D5FD3"/>
    <w:rsid w:val="004E0F21"/>
    <w:rsid w:val="004E0FA0"/>
    <w:rsid w:val="004E3AD1"/>
    <w:rsid w:val="004E3CC2"/>
    <w:rsid w:val="004E682D"/>
    <w:rsid w:val="004F071E"/>
    <w:rsid w:val="004F2561"/>
    <w:rsid w:val="004F4572"/>
    <w:rsid w:val="004F67D3"/>
    <w:rsid w:val="004F7E48"/>
    <w:rsid w:val="005025F1"/>
    <w:rsid w:val="0050561E"/>
    <w:rsid w:val="0051778B"/>
    <w:rsid w:val="00521385"/>
    <w:rsid w:val="00521F40"/>
    <w:rsid w:val="0052219E"/>
    <w:rsid w:val="0052338E"/>
    <w:rsid w:val="00530F02"/>
    <w:rsid w:val="00544464"/>
    <w:rsid w:val="00544D2C"/>
    <w:rsid w:val="00556CBE"/>
    <w:rsid w:val="00560266"/>
    <w:rsid w:val="00562657"/>
    <w:rsid w:val="00572171"/>
    <w:rsid w:val="005747DB"/>
    <w:rsid w:val="00574A02"/>
    <w:rsid w:val="00580F1E"/>
    <w:rsid w:val="005835CD"/>
    <w:rsid w:val="00583DFC"/>
    <w:rsid w:val="005861BF"/>
    <w:rsid w:val="00587BDC"/>
    <w:rsid w:val="00590BDC"/>
    <w:rsid w:val="00590C26"/>
    <w:rsid w:val="00592056"/>
    <w:rsid w:val="00594D5E"/>
    <w:rsid w:val="00594D64"/>
    <w:rsid w:val="005967BF"/>
    <w:rsid w:val="005A0E98"/>
    <w:rsid w:val="005A294F"/>
    <w:rsid w:val="005A65AE"/>
    <w:rsid w:val="005A7596"/>
    <w:rsid w:val="005B29AE"/>
    <w:rsid w:val="005B55EA"/>
    <w:rsid w:val="005B60E1"/>
    <w:rsid w:val="005B7F79"/>
    <w:rsid w:val="005C33F9"/>
    <w:rsid w:val="005C4FA8"/>
    <w:rsid w:val="005C7BE3"/>
    <w:rsid w:val="005D181B"/>
    <w:rsid w:val="005D4E83"/>
    <w:rsid w:val="005F0BA2"/>
    <w:rsid w:val="005F3893"/>
    <w:rsid w:val="005F4E10"/>
    <w:rsid w:val="005F7BF0"/>
    <w:rsid w:val="006079DD"/>
    <w:rsid w:val="00616BE3"/>
    <w:rsid w:val="00622E17"/>
    <w:rsid w:val="006247D7"/>
    <w:rsid w:val="00624EF2"/>
    <w:rsid w:val="00636997"/>
    <w:rsid w:val="006439B0"/>
    <w:rsid w:val="006523CB"/>
    <w:rsid w:val="00652B81"/>
    <w:rsid w:val="00655DA7"/>
    <w:rsid w:val="0065706D"/>
    <w:rsid w:val="00663DB0"/>
    <w:rsid w:val="00664BEB"/>
    <w:rsid w:val="006656BD"/>
    <w:rsid w:val="006666A3"/>
    <w:rsid w:val="00667478"/>
    <w:rsid w:val="0067079C"/>
    <w:rsid w:val="006708BF"/>
    <w:rsid w:val="00676B58"/>
    <w:rsid w:val="006773F3"/>
    <w:rsid w:val="00685578"/>
    <w:rsid w:val="00690114"/>
    <w:rsid w:val="006932ED"/>
    <w:rsid w:val="006A0D23"/>
    <w:rsid w:val="006A1161"/>
    <w:rsid w:val="006A219E"/>
    <w:rsid w:val="006A5F5F"/>
    <w:rsid w:val="006A65F3"/>
    <w:rsid w:val="006A6E22"/>
    <w:rsid w:val="006A6E6D"/>
    <w:rsid w:val="006A743C"/>
    <w:rsid w:val="006A7F3E"/>
    <w:rsid w:val="006B5A1C"/>
    <w:rsid w:val="006C3C42"/>
    <w:rsid w:val="006C40B6"/>
    <w:rsid w:val="006C715C"/>
    <w:rsid w:val="006C733B"/>
    <w:rsid w:val="006C7848"/>
    <w:rsid w:val="006D1B0D"/>
    <w:rsid w:val="006D4570"/>
    <w:rsid w:val="006D4BD8"/>
    <w:rsid w:val="006F14A0"/>
    <w:rsid w:val="006F564F"/>
    <w:rsid w:val="006F57D0"/>
    <w:rsid w:val="006F62EB"/>
    <w:rsid w:val="00700A5B"/>
    <w:rsid w:val="007026E8"/>
    <w:rsid w:val="00705AE1"/>
    <w:rsid w:val="00714EBC"/>
    <w:rsid w:val="00715E09"/>
    <w:rsid w:val="00715E90"/>
    <w:rsid w:val="00715F16"/>
    <w:rsid w:val="007256B6"/>
    <w:rsid w:val="00726929"/>
    <w:rsid w:val="00727FF3"/>
    <w:rsid w:val="0073119C"/>
    <w:rsid w:val="007318D8"/>
    <w:rsid w:val="00731E30"/>
    <w:rsid w:val="0073481C"/>
    <w:rsid w:val="0074011C"/>
    <w:rsid w:val="00741E47"/>
    <w:rsid w:val="007424F6"/>
    <w:rsid w:val="00745883"/>
    <w:rsid w:val="00747433"/>
    <w:rsid w:val="007512CB"/>
    <w:rsid w:val="00754E03"/>
    <w:rsid w:val="00755FA4"/>
    <w:rsid w:val="007570A1"/>
    <w:rsid w:val="007627FB"/>
    <w:rsid w:val="00763333"/>
    <w:rsid w:val="00765E9B"/>
    <w:rsid w:val="00766ABA"/>
    <w:rsid w:val="0076711D"/>
    <w:rsid w:val="00781E2B"/>
    <w:rsid w:val="0078565D"/>
    <w:rsid w:val="0079088F"/>
    <w:rsid w:val="00794CBE"/>
    <w:rsid w:val="00796797"/>
    <w:rsid w:val="007A0506"/>
    <w:rsid w:val="007A1D5A"/>
    <w:rsid w:val="007A5394"/>
    <w:rsid w:val="007A767B"/>
    <w:rsid w:val="007A7A0A"/>
    <w:rsid w:val="007B3193"/>
    <w:rsid w:val="007B5B75"/>
    <w:rsid w:val="007C0474"/>
    <w:rsid w:val="007C2CDA"/>
    <w:rsid w:val="007C54CF"/>
    <w:rsid w:val="007D2AE5"/>
    <w:rsid w:val="007E3EA9"/>
    <w:rsid w:val="007F00AC"/>
    <w:rsid w:val="007F086E"/>
    <w:rsid w:val="007F0B38"/>
    <w:rsid w:val="007F477D"/>
    <w:rsid w:val="007F5582"/>
    <w:rsid w:val="007F5DC2"/>
    <w:rsid w:val="008043DC"/>
    <w:rsid w:val="00804B31"/>
    <w:rsid w:val="00805C44"/>
    <w:rsid w:val="00807F2C"/>
    <w:rsid w:val="00811591"/>
    <w:rsid w:val="00811BBC"/>
    <w:rsid w:val="00815B3A"/>
    <w:rsid w:val="0081674A"/>
    <w:rsid w:val="00817B71"/>
    <w:rsid w:val="00824013"/>
    <w:rsid w:val="00836FCA"/>
    <w:rsid w:val="00843B43"/>
    <w:rsid w:val="00846098"/>
    <w:rsid w:val="00847A54"/>
    <w:rsid w:val="00851430"/>
    <w:rsid w:val="00851DEE"/>
    <w:rsid w:val="00853CE7"/>
    <w:rsid w:val="008565F0"/>
    <w:rsid w:val="008757D4"/>
    <w:rsid w:val="008856F0"/>
    <w:rsid w:val="00887D42"/>
    <w:rsid w:val="008909A3"/>
    <w:rsid w:val="00890BAC"/>
    <w:rsid w:val="00891565"/>
    <w:rsid w:val="008933C2"/>
    <w:rsid w:val="0089352C"/>
    <w:rsid w:val="008A448B"/>
    <w:rsid w:val="008A4A55"/>
    <w:rsid w:val="008A4CBB"/>
    <w:rsid w:val="008A67D5"/>
    <w:rsid w:val="008B059B"/>
    <w:rsid w:val="008B05DA"/>
    <w:rsid w:val="008B1042"/>
    <w:rsid w:val="008B47F4"/>
    <w:rsid w:val="008B4B12"/>
    <w:rsid w:val="008B683A"/>
    <w:rsid w:val="008C1DA5"/>
    <w:rsid w:val="008C24DD"/>
    <w:rsid w:val="008C2D90"/>
    <w:rsid w:val="008C472E"/>
    <w:rsid w:val="008C4E86"/>
    <w:rsid w:val="008C5C6D"/>
    <w:rsid w:val="008C6581"/>
    <w:rsid w:val="008D0D3D"/>
    <w:rsid w:val="008D23AA"/>
    <w:rsid w:val="008D529C"/>
    <w:rsid w:val="008D6235"/>
    <w:rsid w:val="008D77A0"/>
    <w:rsid w:val="008E47F9"/>
    <w:rsid w:val="008E60C8"/>
    <w:rsid w:val="008F1917"/>
    <w:rsid w:val="008F4638"/>
    <w:rsid w:val="008F4A7C"/>
    <w:rsid w:val="008F5B00"/>
    <w:rsid w:val="008F65EE"/>
    <w:rsid w:val="008F6C02"/>
    <w:rsid w:val="008F7507"/>
    <w:rsid w:val="00902D93"/>
    <w:rsid w:val="0090493A"/>
    <w:rsid w:val="00912053"/>
    <w:rsid w:val="0091288F"/>
    <w:rsid w:val="00913D98"/>
    <w:rsid w:val="00922A3E"/>
    <w:rsid w:val="00922D40"/>
    <w:rsid w:val="00927802"/>
    <w:rsid w:val="009302F9"/>
    <w:rsid w:val="0093306B"/>
    <w:rsid w:val="0093410B"/>
    <w:rsid w:val="0093502B"/>
    <w:rsid w:val="00936CBE"/>
    <w:rsid w:val="0094323D"/>
    <w:rsid w:val="0094572F"/>
    <w:rsid w:val="0094660A"/>
    <w:rsid w:val="009564B4"/>
    <w:rsid w:val="00956916"/>
    <w:rsid w:val="00956D22"/>
    <w:rsid w:val="0095704E"/>
    <w:rsid w:val="0096760C"/>
    <w:rsid w:val="00970D63"/>
    <w:rsid w:val="00973270"/>
    <w:rsid w:val="009933A7"/>
    <w:rsid w:val="00997756"/>
    <w:rsid w:val="009A1373"/>
    <w:rsid w:val="009A2CE0"/>
    <w:rsid w:val="009A375A"/>
    <w:rsid w:val="009A3D9C"/>
    <w:rsid w:val="009B2174"/>
    <w:rsid w:val="009B2937"/>
    <w:rsid w:val="009B6B14"/>
    <w:rsid w:val="009B6EC7"/>
    <w:rsid w:val="009C0368"/>
    <w:rsid w:val="009C4C4C"/>
    <w:rsid w:val="009C4F50"/>
    <w:rsid w:val="009C79FC"/>
    <w:rsid w:val="009D316D"/>
    <w:rsid w:val="009D566B"/>
    <w:rsid w:val="009D5C93"/>
    <w:rsid w:val="009D7033"/>
    <w:rsid w:val="009D73AE"/>
    <w:rsid w:val="009D7889"/>
    <w:rsid w:val="009E707E"/>
    <w:rsid w:val="009F37F9"/>
    <w:rsid w:val="009F3A54"/>
    <w:rsid w:val="00A10F56"/>
    <w:rsid w:val="00A23CC4"/>
    <w:rsid w:val="00A241DE"/>
    <w:rsid w:val="00A26741"/>
    <w:rsid w:val="00A33F9A"/>
    <w:rsid w:val="00A41A91"/>
    <w:rsid w:val="00A51F81"/>
    <w:rsid w:val="00A52060"/>
    <w:rsid w:val="00A53200"/>
    <w:rsid w:val="00A53448"/>
    <w:rsid w:val="00A67C3E"/>
    <w:rsid w:val="00A705AD"/>
    <w:rsid w:val="00A72C72"/>
    <w:rsid w:val="00A83C5C"/>
    <w:rsid w:val="00A90F14"/>
    <w:rsid w:val="00A9201E"/>
    <w:rsid w:val="00A955FA"/>
    <w:rsid w:val="00A95C57"/>
    <w:rsid w:val="00AA0C0C"/>
    <w:rsid w:val="00AA30DC"/>
    <w:rsid w:val="00AA427F"/>
    <w:rsid w:val="00AA5AC7"/>
    <w:rsid w:val="00AB1733"/>
    <w:rsid w:val="00AB2156"/>
    <w:rsid w:val="00AC2F25"/>
    <w:rsid w:val="00AC6237"/>
    <w:rsid w:val="00AC6FA1"/>
    <w:rsid w:val="00AC77D5"/>
    <w:rsid w:val="00AD0263"/>
    <w:rsid w:val="00AD2884"/>
    <w:rsid w:val="00AD5F3D"/>
    <w:rsid w:val="00AD65DD"/>
    <w:rsid w:val="00AD6901"/>
    <w:rsid w:val="00AD7BBC"/>
    <w:rsid w:val="00AE287D"/>
    <w:rsid w:val="00AE3C72"/>
    <w:rsid w:val="00AF35E6"/>
    <w:rsid w:val="00AF556B"/>
    <w:rsid w:val="00AF62D7"/>
    <w:rsid w:val="00B00A6C"/>
    <w:rsid w:val="00B0193C"/>
    <w:rsid w:val="00B04F94"/>
    <w:rsid w:val="00B05EA8"/>
    <w:rsid w:val="00B14A25"/>
    <w:rsid w:val="00B22669"/>
    <w:rsid w:val="00B24005"/>
    <w:rsid w:val="00B26099"/>
    <w:rsid w:val="00B314C3"/>
    <w:rsid w:val="00B34903"/>
    <w:rsid w:val="00B40430"/>
    <w:rsid w:val="00B40A71"/>
    <w:rsid w:val="00B41930"/>
    <w:rsid w:val="00B42043"/>
    <w:rsid w:val="00B5125A"/>
    <w:rsid w:val="00B52C8D"/>
    <w:rsid w:val="00B5315E"/>
    <w:rsid w:val="00B534B1"/>
    <w:rsid w:val="00B57145"/>
    <w:rsid w:val="00B76D16"/>
    <w:rsid w:val="00B77463"/>
    <w:rsid w:val="00B8182B"/>
    <w:rsid w:val="00B831D8"/>
    <w:rsid w:val="00B9011B"/>
    <w:rsid w:val="00B90AC9"/>
    <w:rsid w:val="00B918DA"/>
    <w:rsid w:val="00B96E82"/>
    <w:rsid w:val="00B9713B"/>
    <w:rsid w:val="00BA1E8E"/>
    <w:rsid w:val="00BA2D3A"/>
    <w:rsid w:val="00BA39C4"/>
    <w:rsid w:val="00BA4D42"/>
    <w:rsid w:val="00BB0B1C"/>
    <w:rsid w:val="00BC1645"/>
    <w:rsid w:val="00BC2537"/>
    <w:rsid w:val="00BD357A"/>
    <w:rsid w:val="00BD4760"/>
    <w:rsid w:val="00BD6326"/>
    <w:rsid w:val="00BD75E0"/>
    <w:rsid w:val="00BE1E6B"/>
    <w:rsid w:val="00BE66E4"/>
    <w:rsid w:val="00BE76B5"/>
    <w:rsid w:val="00BE7AF9"/>
    <w:rsid w:val="00BF098D"/>
    <w:rsid w:val="00BF342B"/>
    <w:rsid w:val="00C00454"/>
    <w:rsid w:val="00C03E16"/>
    <w:rsid w:val="00C044F6"/>
    <w:rsid w:val="00C04CC3"/>
    <w:rsid w:val="00C0581B"/>
    <w:rsid w:val="00C15708"/>
    <w:rsid w:val="00C1737A"/>
    <w:rsid w:val="00C17F3B"/>
    <w:rsid w:val="00C2242B"/>
    <w:rsid w:val="00C3194B"/>
    <w:rsid w:val="00C31C22"/>
    <w:rsid w:val="00C32E63"/>
    <w:rsid w:val="00C3325C"/>
    <w:rsid w:val="00C3479B"/>
    <w:rsid w:val="00C35DDA"/>
    <w:rsid w:val="00C36C2D"/>
    <w:rsid w:val="00C4332A"/>
    <w:rsid w:val="00C52716"/>
    <w:rsid w:val="00C54731"/>
    <w:rsid w:val="00C566C7"/>
    <w:rsid w:val="00C567D5"/>
    <w:rsid w:val="00C636EF"/>
    <w:rsid w:val="00C71301"/>
    <w:rsid w:val="00C769AD"/>
    <w:rsid w:val="00C76ABD"/>
    <w:rsid w:val="00C80A04"/>
    <w:rsid w:val="00C82E60"/>
    <w:rsid w:val="00C911E5"/>
    <w:rsid w:val="00CA0A10"/>
    <w:rsid w:val="00CA55CA"/>
    <w:rsid w:val="00CA5736"/>
    <w:rsid w:val="00CA5ABA"/>
    <w:rsid w:val="00CB0B4D"/>
    <w:rsid w:val="00CB1F41"/>
    <w:rsid w:val="00CB2A5A"/>
    <w:rsid w:val="00CB35D5"/>
    <w:rsid w:val="00CB5A29"/>
    <w:rsid w:val="00CC02F3"/>
    <w:rsid w:val="00CD5211"/>
    <w:rsid w:val="00CE361A"/>
    <w:rsid w:val="00CE3BBB"/>
    <w:rsid w:val="00CE7DA8"/>
    <w:rsid w:val="00CF2077"/>
    <w:rsid w:val="00D00A40"/>
    <w:rsid w:val="00D02759"/>
    <w:rsid w:val="00D04D43"/>
    <w:rsid w:val="00D169EB"/>
    <w:rsid w:val="00D170A0"/>
    <w:rsid w:val="00D21256"/>
    <w:rsid w:val="00D248A6"/>
    <w:rsid w:val="00D4527C"/>
    <w:rsid w:val="00D50CA1"/>
    <w:rsid w:val="00D522B2"/>
    <w:rsid w:val="00D54E5A"/>
    <w:rsid w:val="00D60B9D"/>
    <w:rsid w:val="00D71AEF"/>
    <w:rsid w:val="00D71B4C"/>
    <w:rsid w:val="00D756B8"/>
    <w:rsid w:val="00D7723B"/>
    <w:rsid w:val="00D81CF2"/>
    <w:rsid w:val="00D82C98"/>
    <w:rsid w:val="00D84356"/>
    <w:rsid w:val="00D87533"/>
    <w:rsid w:val="00D94871"/>
    <w:rsid w:val="00D95A39"/>
    <w:rsid w:val="00DA0D3A"/>
    <w:rsid w:val="00DA13DB"/>
    <w:rsid w:val="00DA1752"/>
    <w:rsid w:val="00DA589E"/>
    <w:rsid w:val="00DA7387"/>
    <w:rsid w:val="00DB183B"/>
    <w:rsid w:val="00DB4C35"/>
    <w:rsid w:val="00DB786B"/>
    <w:rsid w:val="00DC3658"/>
    <w:rsid w:val="00DC4D31"/>
    <w:rsid w:val="00DC7042"/>
    <w:rsid w:val="00DD0C72"/>
    <w:rsid w:val="00DD2FCC"/>
    <w:rsid w:val="00DD3113"/>
    <w:rsid w:val="00DD3436"/>
    <w:rsid w:val="00DD39F3"/>
    <w:rsid w:val="00DD6AA4"/>
    <w:rsid w:val="00DE0FB3"/>
    <w:rsid w:val="00DE1129"/>
    <w:rsid w:val="00DF33BA"/>
    <w:rsid w:val="00DF4FB5"/>
    <w:rsid w:val="00E00716"/>
    <w:rsid w:val="00E028DE"/>
    <w:rsid w:val="00E0469C"/>
    <w:rsid w:val="00E06C68"/>
    <w:rsid w:val="00E07B88"/>
    <w:rsid w:val="00E1045B"/>
    <w:rsid w:val="00E1463A"/>
    <w:rsid w:val="00E164A5"/>
    <w:rsid w:val="00E249BE"/>
    <w:rsid w:val="00E254DF"/>
    <w:rsid w:val="00E276F0"/>
    <w:rsid w:val="00E27720"/>
    <w:rsid w:val="00E37995"/>
    <w:rsid w:val="00E414B8"/>
    <w:rsid w:val="00E429F2"/>
    <w:rsid w:val="00E42A64"/>
    <w:rsid w:val="00E440E1"/>
    <w:rsid w:val="00E44A6D"/>
    <w:rsid w:val="00E474CC"/>
    <w:rsid w:val="00E529F3"/>
    <w:rsid w:val="00E5403E"/>
    <w:rsid w:val="00E61E33"/>
    <w:rsid w:val="00E632F1"/>
    <w:rsid w:val="00E66065"/>
    <w:rsid w:val="00E71FA7"/>
    <w:rsid w:val="00E725B9"/>
    <w:rsid w:val="00E73F1E"/>
    <w:rsid w:val="00E771D6"/>
    <w:rsid w:val="00E82419"/>
    <w:rsid w:val="00E84C03"/>
    <w:rsid w:val="00E87EB4"/>
    <w:rsid w:val="00E929E7"/>
    <w:rsid w:val="00E92ACE"/>
    <w:rsid w:val="00E9638C"/>
    <w:rsid w:val="00EA227F"/>
    <w:rsid w:val="00EA415F"/>
    <w:rsid w:val="00EA53C9"/>
    <w:rsid w:val="00EC40F9"/>
    <w:rsid w:val="00EC455F"/>
    <w:rsid w:val="00EC656D"/>
    <w:rsid w:val="00ED269F"/>
    <w:rsid w:val="00ED4EF4"/>
    <w:rsid w:val="00ED58C6"/>
    <w:rsid w:val="00ED6D42"/>
    <w:rsid w:val="00ED78D7"/>
    <w:rsid w:val="00EE1C90"/>
    <w:rsid w:val="00EE428A"/>
    <w:rsid w:val="00EE4489"/>
    <w:rsid w:val="00EE4F35"/>
    <w:rsid w:val="00EE5D03"/>
    <w:rsid w:val="00EF1797"/>
    <w:rsid w:val="00EF3953"/>
    <w:rsid w:val="00EF4C2E"/>
    <w:rsid w:val="00F1394A"/>
    <w:rsid w:val="00F24951"/>
    <w:rsid w:val="00F255BF"/>
    <w:rsid w:val="00F272F5"/>
    <w:rsid w:val="00F31207"/>
    <w:rsid w:val="00F37E50"/>
    <w:rsid w:val="00F45048"/>
    <w:rsid w:val="00F467D9"/>
    <w:rsid w:val="00F53405"/>
    <w:rsid w:val="00F53461"/>
    <w:rsid w:val="00F53E09"/>
    <w:rsid w:val="00F55C3D"/>
    <w:rsid w:val="00F56C11"/>
    <w:rsid w:val="00F6380B"/>
    <w:rsid w:val="00F63B08"/>
    <w:rsid w:val="00F678B1"/>
    <w:rsid w:val="00F72E28"/>
    <w:rsid w:val="00F735FB"/>
    <w:rsid w:val="00F74D77"/>
    <w:rsid w:val="00F75B0E"/>
    <w:rsid w:val="00F80D97"/>
    <w:rsid w:val="00F844A8"/>
    <w:rsid w:val="00F848F4"/>
    <w:rsid w:val="00F85299"/>
    <w:rsid w:val="00F858AD"/>
    <w:rsid w:val="00F85B64"/>
    <w:rsid w:val="00F8733F"/>
    <w:rsid w:val="00F9265B"/>
    <w:rsid w:val="00F94231"/>
    <w:rsid w:val="00F94D11"/>
    <w:rsid w:val="00FA1E4E"/>
    <w:rsid w:val="00FA3563"/>
    <w:rsid w:val="00FA7FBD"/>
    <w:rsid w:val="00FB1483"/>
    <w:rsid w:val="00FB1992"/>
    <w:rsid w:val="00FC1490"/>
    <w:rsid w:val="00FC1ED7"/>
    <w:rsid w:val="00FC57CF"/>
    <w:rsid w:val="00FC5D96"/>
    <w:rsid w:val="00FD0C48"/>
    <w:rsid w:val="00FD7393"/>
    <w:rsid w:val="00FE11F2"/>
    <w:rsid w:val="00FE3EE8"/>
    <w:rsid w:val="00FE5C5D"/>
    <w:rsid w:val="00FE77B2"/>
    <w:rsid w:val="00FE78AA"/>
    <w:rsid w:val="00FF0150"/>
    <w:rsid w:val="00FF223D"/>
    <w:rsid w:val="00FF2279"/>
    <w:rsid w:val="00FF4276"/>
    <w:rsid w:val="00FF6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2419"/>
    <w:rPr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Kartadokumenta">
    <w:name w:val="Document Map"/>
    <w:basedOn w:val="Normal"/>
    <w:semiHidden/>
    <w:rsid w:val="00E82419"/>
    <w:pPr>
      <w:shd w:val="clear" w:color="auto" w:fill="000080"/>
    </w:pPr>
    <w:rPr>
      <w:rFonts w:ascii="Tahoma" w:hAnsi="Tahoma"/>
    </w:rPr>
  </w:style>
  <w:style w:type="paragraph" w:styleId="Tekstbalonia">
    <w:name w:val="Balloon Text"/>
    <w:basedOn w:val="Normal"/>
    <w:semiHidden/>
    <w:rsid w:val="00AA5AC7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6773F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52338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52338E"/>
    <w:rPr>
      <w:lang w:val="en-US"/>
    </w:rPr>
  </w:style>
  <w:style w:type="paragraph" w:styleId="Podnoje">
    <w:name w:val="footer"/>
    <w:basedOn w:val="Normal"/>
    <w:link w:val="PodnojeChar"/>
    <w:uiPriority w:val="99"/>
    <w:unhideWhenUsed/>
    <w:rsid w:val="0052338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52338E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3082</TotalTime>
  <Pages>4</Pages>
  <Words>1277</Words>
  <Characters>7284</Characters>
  <Application>Microsoft Office Word</Application>
  <DocSecurity>0</DocSecurity>
  <Lines>60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Ludbreg</Company>
  <LinksUpToDate>false</LinksUpToDate>
  <CharactersWithSpaces>8544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Liljana</dc:creator>
  <cp:lastModifiedBy>Windows korisnik</cp:lastModifiedBy>
  <cp:revision>996</cp:revision>
  <cp:lastPrinted>2019-11-28T11:58:00Z</cp:lastPrinted>
  <dcterms:created xsi:type="dcterms:W3CDTF">2015-11-04T09:59:00Z</dcterms:created>
  <dcterms:modified xsi:type="dcterms:W3CDTF">2019-11-28T12:17:00Z</dcterms:modified>
</cp:coreProperties>
</file>