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8289"/>
    <w:bookmarkStart w:id="1" w:name="_MON_997173670"/>
    <w:bookmarkStart w:id="2" w:name="_MON_997173726"/>
    <w:bookmarkStart w:id="3" w:name="_MON_997173872"/>
    <w:bookmarkStart w:id="4" w:name="_MON_997174023"/>
    <w:bookmarkStart w:id="5" w:name="_MON_997174120"/>
    <w:bookmarkStart w:id="6" w:name="_MON_997687131"/>
    <w:bookmarkStart w:id="7" w:name="_MON_997687232"/>
    <w:bookmarkStart w:id="8" w:name="_MON_997765591"/>
    <w:bookmarkStart w:id="9" w:name="_MON_996985576"/>
    <w:bookmarkStart w:id="10" w:name="_MON_997167214"/>
    <w:bookmarkStart w:id="11" w:name="_MON_997167243"/>
    <w:bookmarkStart w:id="12" w:name="_MON_997167298"/>
    <w:bookmarkStart w:id="13" w:name="_MON_997167348"/>
    <w:bookmarkStart w:id="14" w:name="_MON_997168076"/>
    <w:bookmarkStart w:id="15" w:name="_MON_99716808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239"/>
    <w:bookmarkEnd w:id="16"/>
    <w:p w:rsidR="003B05AC" w:rsidRPr="00081C3D" w:rsidRDefault="003B05AC" w:rsidP="003B05AC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.75pt" o:ole="" fillcolor="window">
            <v:imagedata r:id="rId5" o:title=""/>
          </v:shape>
          <o:OLEObject Type="Embed" ProgID="Word.Picture.8" ShapeID="_x0000_i1025" DrawAspect="Content" ObjectID="_1636530935" r:id="rId6"/>
        </w:object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</w:p>
    <w:p w:rsidR="003B05AC" w:rsidRPr="003C0789" w:rsidRDefault="003B05AC" w:rsidP="003B05AC">
      <w:pPr>
        <w:jc w:val="both"/>
        <w:rPr>
          <w:rFonts w:asciiTheme="majorHAnsi" w:hAnsiTheme="majorHAnsi"/>
          <w:b/>
          <w:sz w:val="26"/>
          <w:szCs w:val="26"/>
        </w:rPr>
      </w:pPr>
      <w:r w:rsidRPr="003C0789">
        <w:rPr>
          <w:rFonts w:asciiTheme="majorHAnsi" w:hAnsiTheme="majorHAnsi"/>
          <w:sz w:val="26"/>
          <w:szCs w:val="26"/>
        </w:rPr>
        <w:t xml:space="preserve">          </w:t>
      </w:r>
      <w:r w:rsidRPr="003C0789">
        <w:rPr>
          <w:rFonts w:asciiTheme="majorHAnsi" w:hAnsiTheme="majorHAnsi"/>
          <w:b/>
          <w:sz w:val="26"/>
          <w:szCs w:val="26"/>
        </w:rPr>
        <w:t>Gradsko vijeće</w:t>
      </w:r>
    </w:p>
    <w:p w:rsidR="003B05AC" w:rsidRPr="003C0789" w:rsidRDefault="00122FDC" w:rsidP="003B05AC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KLASA: </w:t>
      </w:r>
      <w:r w:rsidR="00F61749">
        <w:rPr>
          <w:rFonts w:asciiTheme="majorHAnsi" w:hAnsiTheme="majorHAnsi"/>
          <w:sz w:val="26"/>
          <w:szCs w:val="26"/>
        </w:rPr>
        <w:t>350-02/19-01/02</w:t>
      </w:r>
    </w:p>
    <w:p w:rsidR="003B05AC" w:rsidRPr="003C0789" w:rsidRDefault="003B05AC" w:rsidP="003B05AC">
      <w:pPr>
        <w:jc w:val="both"/>
        <w:rPr>
          <w:rFonts w:asciiTheme="majorHAnsi" w:hAnsiTheme="majorHAnsi"/>
          <w:sz w:val="26"/>
          <w:szCs w:val="26"/>
        </w:rPr>
      </w:pPr>
      <w:r w:rsidRPr="003C0789">
        <w:rPr>
          <w:rFonts w:asciiTheme="majorHAnsi" w:hAnsiTheme="majorHAnsi"/>
          <w:sz w:val="26"/>
          <w:szCs w:val="26"/>
        </w:rPr>
        <w:t>URBROJ:2186/18-02/1-19-</w:t>
      </w:r>
      <w:r w:rsidR="00141480">
        <w:rPr>
          <w:rFonts w:asciiTheme="majorHAnsi" w:hAnsiTheme="majorHAnsi"/>
          <w:sz w:val="26"/>
          <w:szCs w:val="26"/>
        </w:rPr>
        <w:t>1</w:t>
      </w:r>
    </w:p>
    <w:p w:rsidR="00FA2D54" w:rsidRDefault="003B05AC" w:rsidP="003B05AC">
      <w:pPr>
        <w:rPr>
          <w:rFonts w:asciiTheme="majorHAnsi" w:hAnsiTheme="majorHAnsi"/>
          <w:sz w:val="26"/>
          <w:szCs w:val="26"/>
        </w:rPr>
      </w:pPr>
      <w:r w:rsidRPr="003C0789">
        <w:rPr>
          <w:rFonts w:asciiTheme="majorHAnsi" w:hAnsiTheme="majorHAnsi"/>
          <w:sz w:val="26"/>
          <w:szCs w:val="26"/>
        </w:rPr>
        <w:t xml:space="preserve">Ludbreg, </w:t>
      </w:r>
      <w:r w:rsidR="003C0789" w:rsidRPr="003C0789">
        <w:rPr>
          <w:rFonts w:asciiTheme="majorHAnsi" w:hAnsiTheme="majorHAnsi"/>
          <w:sz w:val="26"/>
          <w:szCs w:val="26"/>
        </w:rPr>
        <w:t xml:space="preserve"> </w:t>
      </w:r>
      <w:r w:rsidR="00122FDC">
        <w:rPr>
          <w:rFonts w:asciiTheme="majorHAnsi" w:hAnsiTheme="majorHAnsi"/>
          <w:sz w:val="26"/>
          <w:szCs w:val="26"/>
        </w:rPr>
        <w:t>6</w:t>
      </w:r>
      <w:r w:rsidRPr="003C0789">
        <w:rPr>
          <w:rFonts w:asciiTheme="majorHAnsi" w:hAnsiTheme="majorHAnsi"/>
          <w:sz w:val="26"/>
          <w:szCs w:val="26"/>
        </w:rPr>
        <w:t xml:space="preserve">. </w:t>
      </w:r>
      <w:r w:rsidR="003C0789" w:rsidRPr="003C0789">
        <w:rPr>
          <w:rFonts w:asciiTheme="majorHAnsi" w:hAnsiTheme="majorHAnsi"/>
          <w:sz w:val="26"/>
          <w:szCs w:val="26"/>
        </w:rPr>
        <w:t xml:space="preserve"> </w:t>
      </w:r>
      <w:r w:rsidR="00122FDC">
        <w:rPr>
          <w:rFonts w:asciiTheme="majorHAnsi" w:hAnsiTheme="majorHAnsi"/>
          <w:sz w:val="26"/>
          <w:szCs w:val="26"/>
        </w:rPr>
        <w:t>prosinca</w:t>
      </w:r>
      <w:r w:rsidRPr="003C0789">
        <w:rPr>
          <w:rFonts w:asciiTheme="majorHAnsi" w:hAnsiTheme="majorHAnsi"/>
          <w:sz w:val="26"/>
          <w:szCs w:val="26"/>
        </w:rPr>
        <w:t xml:space="preserve"> 2019. g.</w:t>
      </w:r>
      <w:r w:rsidRPr="003C0789">
        <w:rPr>
          <w:rFonts w:asciiTheme="majorHAnsi" w:hAnsiTheme="majorHAnsi"/>
          <w:sz w:val="26"/>
          <w:szCs w:val="26"/>
        </w:rPr>
        <w:tab/>
      </w:r>
    </w:p>
    <w:p w:rsidR="00122FDC" w:rsidRPr="00122FDC" w:rsidRDefault="00122FDC" w:rsidP="00122FDC">
      <w:pPr>
        <w:tabs>
          <w:tab w:val="left" w:pos="6885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    </w:t>
      </w:r>
      <w:r>
        <w:rPr>
          <w:rFonts w:asciiTheme="majorHAnsi" w:hAnsiTheme="majorHAnsi"/>
          <w:sz w:val="26"/>
          <w:szCs w:val="26"/>
        </w:rPr>
        <w:tab/>
      </w:r>
      <w:r w:rsidRPr="00122FDC">
        <w:rPr>
          <w:rFonts w:asciiTheme="majorHAnsi" w:hAnsiTheme="majorHAnsi"/>
          <w:i/>
          <w:sz w:val="26"/>
          <w:szCs w:val="26"/>
        </w:rPr>
        <w:t>-PRIJEDLOG</w:t>
      </w:r>
    </w:p>
    <w:p w:rsidR="003B05AC" w:rsidRDefault="003B05AC" w:rsidP="003B05AC">
      <w:pPr>
        <w:rPr>
          <w:rFonts w:ascii="Cambria" w:hAnsi="Cambria"/>
          <w:szCs w:val="24"/>
        </w:rPr>
      </w:pPr>
    </w:p>
    <w:p w:rsidR="003B05AC" w:rsidRPr="00E1611A" w:rsidRDefault="00121504" w:rsidP="003B05AC">
      <w:pPr>
        <w:rPr>
          <w:rFonts w:asciiTheme="majorHAnsi" w:hAnsiTheme="majorHAnsi"/>
          <w:szCs w:val="24"/>
        </w:rPr>
      </w:pPr>
      <w:r w:rsidRPr="00E1611A">
        <w:rPr>
          <w:rFonts w:asciiTheme="majorHAnsi" w:hAnsiTheme="majorHAnsi"/>
          <w:szCs w:val="24"/>
        </w:rPr>
        <w:t xml:space="preserve">            </w:t>
      </w:r>
      <w:r w:rsidR="00122FDC" w:rsidRPr="00E1611A">
        <w:rPr>
          <w:rFonts w:asciiTheme="majorHAnsi" w:hAnsiTheme="majorHAnsi"/>
          <w:szCs w:val="24"/>
        </w:rPr>
        <w:t>Na temelju članka 12</w:t>
      </w:r>
      <w:r w:rsidR="003B05AC" w:rsidRPr="00E1611A">
        <w:rPr>
          <w:rFonts w:asciiTheme="majorHAnsi" w:hAnsiTheme="majorHAnsi"/>
          <w:szCs w:val="24"/>
        </w:rPr>
        <w:t>.</w:t>
      </w:r>
      <w:r w:rsidR="003C0789" w:rsidRPr="00E1611A">
        <w:rPr>
          <w:rFonts w:asciiTheme="majorHAnsi" w:hAnsiTheme="majorHAnsi"/>
          <w:szCs w:val="24"/>
        </w:rPr>
        <w:t xml:space="preserve"> </w:t>
      </w:r>
      <w:r w:rsidR="00122FDC" w:rsidRPr="00E1611A">
        <w:rPr>
          <w:rFonts w:asciiTheme="majorHAnsi" w:hAnsiTheme="majorHAnsi"/>
          <w:szCs w:val="24"/>
        </w:rPr>
        <w:t xml:space="preserve">i 38. </w:t>
      </w:r>
      <w:r w:rsidR="003B05AC" w:rsidRPr="00E1611A">
        <w:rPr>
          <w:rFonts w:asciiTheme="majorHAnsi" w:hAnsiTheme="majorHAnsi"/>
          <w:szCs w:val="24"/>
        </w:rPr>
        <w:t xml:space="preserve">Zakona o </w:t>
      </w:r>
      <w:r w:rsidR="00122FDC" w:rsidRPr="00E1611A">
        <w:rPr>
          <w:rFonts w:asciiTheme="majorHAnsi" w:hAnsiTheme="majorHAnsi"/>
          <w:szCs w:val="24"/>
        </w:rPr>
        <w:t xml:space="preserve">sustavu strateškog planiranja i upravljanja razvojem Republike Hrvatske </w:t>
      </w:r>
      <w:r w:rsidR="003B05AC" w:rsidRPr="00E1611A">
        <w:rPr>
          <w:rFonts w:asciiTheme="majorHAnsi" w:hAnsiTheme="majorHAnsi"/>
          <w:szCs w:val="24"/>
        </w:rPr>
        <w:t>(Narodne novine broj</w:t>
      </w:r>
      <w:r w:rsidR="00122FDC" w:rsidRPr="00E1611A">
        <w:rPr>
          <w:rFonts w:asciiTheme="majorHAnsi" w:hAnsiTheme="majorHAnsi"/>
          <w:szCs w:val="24"/>
        </w:rPr>
        <w:t xml:space="preserve"> 123/17</w:t>
      </w:r>
      <w:r w:rsidR="003B05AC" w:rsidRPr="00E1611A">
        <w:rPr>
          <w:rFonts w:asciiTheme="majorHAnsi" w:hAnsiTheme="majorHAnsi"/>
          <w:szCs w:val="24"/>
        </w:rPr>
        <w:t>) i članka 33. Statuta Grada Ludbrega (Službeni vjesnik Varaždinske županije br. 23/09, 17/13, 40/13- pročišćeni tekst</w:t>
      </w:r>
      <w:r w:rsidRPr="00E1611A">
        <w:rPr>
          <w:rFonts w:asciiTheme="majorHAnsi" w:hAnsiTheme="majorHAnsi"/>
          <w:szCs w:val="24"/>
        </w:rPr>
        <w:t>, 12/18, 55/18-pročišćeni tekst, 40/19), Grad</w:t>
      </w:r>
      <w:r w:rsidR="00122FDC" w:rsidRPr="00E1611A">
        <w:rPr>
          <w:rFonts w:asciiTheme="majorHAnsi" w:hAnsiTheme="majorHAnsi"/>
          <w:szCs w:val="24"/>
        </w:rPr>
        <w:t>sko vijeće Grada  Ludbrega na 17. Sjednici održanoj 6</w:t>
      </w:r>
      <w:r w:rsidRPr="00E1611A">
        <w:rPr>
          <w:rFonts w:asciiTheme="majorHAnsi" w:hAnsiTheme="majorHAnsi"/>
          <w:szCs w:val="24"/>
        </w:rPr>
        <w:t>.</w:t>
      </w:r>
      <w:r w:rsidR="003C0789" w:rsidRPr="00E1611A">
        <w:rPr>
          <w:rFonts w:asciiTheme="majorHAnsi" w:hAnsiTheme="majorHAnsi"/>
          <w:szCs w:val="24"/>
        </w:rPr>
        <w:t xml:space="preserve"> </w:t>
      </w:r>
      <w:r w:rsidR="00122FDC" w:rsidRPr="00E1611A">
        <w:rPr>
          <w:rFonts w:asciiTheme="majorHAnsi" w:hAnsiTheme="majorHAnsi"/>
          <w:szCs w:val="24"/>
        </w:rPr>
        <w:t>prosinca 2019.godine, donosi slijedeću</w:t>
      </w:r>
    </w:p>
    <w:p w:rsidR="00121504" w:rsidRPr="00E1611A" w:rsidRDefault="00121504" w:rsidP="003B05AC">
      <w:pPr>
        <w:rPr>
          <w:rFonts w:asciiTheme="majorHAnsi" w:hAnsiTheme="majorHAnsi"/>
          <w:szCs w:val="24"/>
        </w:rPr>
      </w:pPr>
    </w:p>
    <w:p w:rsidR="00121504" w:rsidRPr="00E1611A" w:rsidRDefault="00122FDC" w:rsidP="00121504">
      <w:pPr>
        <w:jc w:val="center"/>
        <w:rPr>
          <w:rFonts w:asciiTheme="majorHAnsi" w:hAnsiTheme="majorHAnsi"/>
          <w:b/>
          <w:szCs w:val="24"/>
        </w:rPr>
      </w:pPr>
      <w:r w:rsidRPr="00E1611A">
        <w:rPr>
          <w:rFonts w:asciiTheme="majorHAnsi" w:hAnsiTheme="majorHAnsi"/>
          <w:b/>
          <w:szCs w:val="24"/>
        </w:rPr>
        <w:t xml:space="preserve">O D L U K U </w:t>
      </w:r>
    </w:p>
    <w:p w:rsidR="00121504" w:rsidRPr="00E1611A" w:rsidRDefault="00122FDC" w:rsidP="00122FDC">
      <w:pPr>
        <w:jc w:val="center"/>
        <w:rPr>
          <w:rFonts w:asciiTheme="majorHAnsi" w:hAnsiTheme="majorHAnsi"/>
          <w:b/>
          <w:szCs w:val="24"/>
        </w:rPr>
      </w:pPr>
      <w:r w:rsidRPr="00E1611A">
        <w:rPr>
          <w:rFonts w:asciiTheme="majorHAnsi" w:hAnsiTheme="majorHAnsi"/>
          <w:b/>
          <w:szCs w:val="24"/>
        </w:rPr>
        <w:t>O izradi Strategije razvoja Grada Ludbrega 2021.-2027.</w:t>
      </w:r>
    </w:p>
    <w:p w:rsidR="00121504" w:rsidRPr="00E1611A" w:rsidRDefault="00121504" w:rsidP="003B05AC">
      <w:pPr>
        <w:rPr>
          <w:rFonts w:asciiTheme="majorHAnsi" w:hAnsiTheme="majorHAnsi"/>
          <w:szCs w:val="24"/>
        </w:rPr>
      </w:pPr>
    </w:p>
    <w:p w:rsidR="00121504" w:rsidRPr="00E1611A" w:rsidRDefault="00122FDC" w:rsidP="00122FDC">
      <w:pPr>
        <w:jc w:val="center"/>
        <w:rPr>
          <w:rFonts w:asciiTheme="majorHAnsi" w:hAnsiTheme="majorHAnsi"/>
          <w:szCs w:val="24"/>
        </w:rPr>
      </w:pPr>
      <w:r w:rsidRPr="00E1611A">
        <w:rPr>
          <w:rFonts w:asciiTheme="majorHAnsi" w:hAnsiTheme="majorHAnsi"/>
          <w:szCs w:val="24"/>
        </w:rPr>
        <w:t>I.</w:t>
      </w:r>
    </w:p>
    <w:p w:rsidR="00122FDC" w:rsidRPr="00E1611A" w:rsidRDefault="00122FDC" w:rsidP="00122FDC">
      <w:pPr>
        <w:jc w:val="center"/>
        <w:rPr>
          <w:rFonts w:asciiTheme="majorHAnsi" w:hAnsiTheme="majorHAnsi"/>
          <w:szCs w:val="24"/>
        </w:rPr>
      </w:pPr>
    </w:p>
    <w:p w:rsidR="00122FDC" w:rsidRPr="00E1611A" w:rsidRDefault="00122FDC" w:rsidP="00122FDC">
      <w:pPr>
        <w:ind w:firstLine="720"/>
        <w:contextualSpacing/>
        <w:jc w:val="both"/>
        <w:rPr>
          <w:rFonts w:asciiTheme="majorHAnsi" w:hAnsiTheme="majorHAnsi"/>
          <w:color w:val="222222"/>
          <w:szCs w:val="24"/>
          <w:shd w:val="clear" w:color="auto" w:fill="FFFFFF"/>
        </w:rPr>
      </w:pPr>
      <w:r w:rsidRPr="00E1611A">
        <w:rPr>
          <w:rFonts w:asciiTheme="majorHAnsi" w:hAnsiTheme="majorHAnsi"/>
          <w:color w:val="222222"/>
          <w:szCs w:val="24"/>
          <w:shd w:val="clear" w:color="auto" w:fill="FFFFFF"/>
        </w:rPr>
        <w:t>Gradsko vijeće Grada Ludbrega</w:t>
      </w:r>
      <w:r w:rsidRPr="00E1611A">
        <w:rPr>
          <w:rFonts w:ascii="Cambria" w:hAnsi="Cambria"/>
          <w:color w:val="222222"/>
          <w:szCs w:val="24"/>
          <w:shd w:val="clear" w:color="auto" w:fill="FFFFFF"/>
        </w:rPr>
        <w:t xml:space="preserve"> daje suglasnost za izradu temeljnog planskog dokumenta Strategije razvoja </w:t>
      </w:r>
      <w:r w:rsidRPr="00E1611A">
        <w:rPr>
          <w:rFonts w:asciiTheme="majorHAnsi" w:hAnsiTheme="majorHAnsi"/>
          <w:color w:val="222222"/>
          <w:szCs w:val="24"/>
          <w:shd w:val="clear" w:color="auto" w:fill="FFFFFF"/>
        </w:rPr>
        <w:t xml:space="preserve">Grada Ludbrega </w:t>
      </w:r>
      <w:r w:rsidRPr="00E1611A">
        <w:rPr>
          <w:rFonts w:ascii="Cambria" w:hAnsi="Cambria"/>
          <w:color w:val="222222"/>
          <w:szCs w:val="24"/>
          <w:shd w:val="clear" w:color="auto" w:fill="FFFFFF"/>
        </w:rPr>
        <w:t xml:space="preserve">za razdoblje </w:t>
      </w:r>
      <w:r w:rsidRPr="00E1611A">
        <w:rPr>
          <w:rFonts w:asciiTheme="majorHAnsi" w:hAnsiTheme="majorHAnsi"/>
          <w:color w:val="222222"/>
          <w:szCs w:val="24"/>
          <w:shd w:val="clear" w:color="auto" w:fill="FFFFFF"/>
        </w:rPr>
        <w:t>2021</w:t>
      </w:r>
      <w:r w:rsidRPr="00E1611A">
        <w:rPr>
          <w:rFonts w:ascii="Cambria" w:hAnsi="Cambria"/>
          <w:color w:val="222222"/>
          <w:szCs w:val="24"/>
          <w:shd w:val="clear" w:color="auto" w:fill="FFFFFF"/>
        </w:rPr>
        <w:t>.</w:t>
      </w:r>
      <w:r w:rsidRPr="00E1611A">
        <w:rPr>
          <w:rFonts w:asciiTheme="majorHAnsi" w:hAnsiTheme="majorHAnsi"/>
          <w:color w:val="222222"/>
          <w:szCs w:val="24"/>
          <w:shd w:val="clear" w:color="auto" w:fill="FFFFFF"/>
        </w:rPr>
        <w:t>-</w:t>
      </w:r>
      <w:r w:rsidRPr="00E1611A">
        <w:rPr>
          <w:rFonts w:ascii="Cambria" w:hAnsi="Cambria"/>
          <w:color w:val="222222"/>
          <w:szCs w:val="24"/>
          <w:shd w:val="clear" w:color="auto" w:fill="FFFFFF"/>
        </w:rPr>
        <w:t xml:space="preserve"> 202</w:t>
      </w:r>
      <w:r w:rsidRPr="00E1611A">
        <w:rPr>
          <w:rFonts w:asciiTheme="majorHAnsi" w:hAnsiTheme="majorHAnsi"/>
          <w:color w:val="222222"/>
          <w:szCs w:val="24"/>
          <w:shd w:val="clear" w:color="auto" w:fill="FFFFFF"/>
        </w:rPr>
        <w:t>7</w:t>
      </w:r>
      <w:r w:rsidRPr="00E1611A">
        <w:rPr>
          <w:rFonts w:ascii="Cambria" w:hAnsi="Cambria"/>
          <w:color w:val="222222"/>
          <w:szCs w:val="24"/>
          <w:shd w:val="clear" w:color="auto" w:fill="FFFFFF"/>
        </w:rPr>
        <w:t>. godine (dalje: Strategija razvoja).</w:t>
      </w:r>
    </w:p>
    <w:p w:rsidR="00122FDC" w:rsidRPr="00E1611A" w:rsidRDefault="00122FDC" w:rsidP="00122FDC">
      <w:pPr>
        <w:ind w:firstLine="720"/>
        <w:contextualSpacing/>
        <w:jc w:val="both"/>
        <w:rPr>
          <w:rFonts w:ascii="Cambria" w:hAnsi="Cambria"/>
          <w:color w:val="222222"/>
          <w:szCs w:val="24"/>
          <w:shd w:val="clear" w:color="auto" w:fill="FFFFFF"/>
        </w:rPr>
      </w:pPr>
    </w:p>
    <w:p w:rsidR="00122FDC" w:rsidRPr="00E1611A" w:rsidRDefault="00122FDC" w:rsidP="00122FDC">
      <w:pPr>
        <w:contextualSpacing/>
        <w:jc w:val="center"/>
        <w:rPr>
          <w:rFonts w:ascii="Cambria" w:hAnsi="Cambria"/>
          <w:color w:val="222222"/>
          <w:szCs w:val="24"/>
          <w:shd w:val="clear" w:color="auto" w:fill="FFFFFF"/>
        </w:rPr>
      </w:pPr>
      <w:r w:rsidRPr="00E1611A">
        <w:rPr>
          <w:rFonts w:asciiTheme="majorHAnsi" w:hAnsiTheme="majorHAnsi"/>
          <w:color w:val="222222"/>
          <w:szCs w:val="24"/>
          <w:shd w:val="clear" w:color="auto" w:fill="FFFFFF"/>
        </w:rPr>
        <w:t>II.</w:t>
      </w:r>
    </w:p>
    <w:p w:rsidR="00122FDC" w:rsidRPr="00E1611A" w:rsidRDefault="00122FDC" w:rsidP="00122FDC">
      <w:pPr>
        <w:contextualSpacing/>
        <w:jc w:val="both"/>
        <w:rPr>
          <w:rFonts w:asciiTheme="majorHAnsi" w:hAnsiTheme="majorHAnsi"/>
          <w:color w:val="222222"/>
          <w:szCs w:val="24"/>
          <w:shd w:val="clear" w:color="auto" w:fill="FFFFFF"/>
        </w:rPr>
      </w:pPr>
      <w:r w:rsidRPr="00E1611A">
        <w:rPr>
          <w:rFonts w:ascii="Cambria" w:hAnsi="Cambria"/>
          <w:b/>
          <w:color w:val="222222"/>
          <w:szCs w:val="24"/>
          <w:shd w:val="clear" w:color="auto" w:fill="FFFFFF"/>
        </w:rPr>
        <w:tab/>
      </w:r>
      <w:r w:rsidRPr="00E1611A">
        <w:rPr>
          <w:rFonts w:ascii="Cambria" w:hAnsi="Cambria"/>
          <w:color w:val="222222"/>
          <w:szCs w:val="24"/>
          <w:shd w:val="clear" w:color="auto" w:fill="FFFFFF"/>
        </w:rPr>
        <w:t xml:space="preserve">Strategijom razvoja </w:t>
      </w:r>
      <w:r w:rsidRPr="00E1611A">
        <w:rPr>
          <w:rFonts w:asciiTheme="majorHAnsi" w:hAnsiTheme="majorHAnsi"/>
          <w:color w:val="222222"/>
          <w:szCs w:val="24"/>
          <w:shd w:val="clear" w:color="auto" w:fill="FFFFFF"/>
        </w:rPr>
        <w:t xml:space="preserve">Grada Ludbrega </w:t>
      </w:r>
      <w:r w:rsidRPr="00E1611A">
        <w:rPr>
          <w:rFonts w:ascii="Cambria" w:hAnsi="Cambria"/>
          <w:color w:val="222222"/>
          <w:szCs w:val="24"/>
          <w:shd w:val="clear" w:color="auto" w:fill="FFFFFF"/>
        </w:rPr>
        <w:t>utvrdit će se razvojni ciljevi usmjereni prema društveno- gospoda</w:t>
      </w:r>
      <w:r w:rsidRPr="00E1611A">
        <w:rPr>
          <w:rFonts w:asciiTheme="majorHAnsi" w:hAnsiTheme="majorHAnsi"/>
          <w:color w:val="222222"/>
          <w:szCs w:val="24"/>
          <w:shd w:val="clear" w:color="auto" w:fill="FFFFFF"/>
        </w:rPr>
        <w:t>rskom razvoju Grada</w:t>
      </w:r>
      <w:r w:rsidRPr="00E1611A">
        <w:rPr>
          <w:rFonts w:ascii="Cambria" w:hAnsi="Cambria"/>
          <w:color w:val="222222"/>
          <w:szCs w:val="24"/>
          <w:shd w:val="clear" w:color="auto" w:fill="FFFFFF"/>
        </w:rPr>
        <w:t xml:space="preserve"> te identificirati </w:t>
      </w:r>
      <w:r w:rsidRPr="00E1611A">
        <w:rPr>
          <w:rFonts w:asciiTheme="majorHAnsi" w:hAnsiTheme="majorHAnsi"/>
          <w:color w:val="222222"/>
          <w:szCs w:val="24"/>
          <w:shd w:val="clear" w:color="auto" w:fill="FFFFFF"/>
        </w:rPr>
        <w:t>ključni razvojni projekti Grada</w:t>
      </w:r>
      <w:r w:rsidRPr="00E1611A">
        <w:rPr>
          <w:rFonts w:ascii="Cambria" w:hAnsi="Cambria"/>
          <w:color w:val="222222"/>
          <w:szCs w:val="24"/>
          <w:shd w:val="clear" w:color="auto" w:fill="FFFFFF"/>
        </w:rPr>
        <w:t>.</w:t>
      </w:r>
    </w:p>
    <w:p w:rsidR="00122FDC" w:rsidRPr="00E1611A" w:rsidRDefault="00122FDC" w:rsidP="00122FDC">
      <w:pPr>
        <w:contextualSpacing/>
        <w:jc w:val="both"/>
        <w:rPr>
          <w:rFonts w:ascii="Cambria" w:hAnsi="Cambria"/>
          <w:color w:val="222222"/>
          <w:szCs w:val="24"/>
          <w:shd w:val="clear" w:color="auto" w:fill="FFFFFF"/>
        </w:rPr>
      </w:pPr>
    </w:p>
    <w:p w:rsidR="00122FDC" w:rsidRPr="00E1611A" w:rsidRDefault="00122FDC" w:rsidP="00122FDC">
      <w:pPr>
        <w:contextualSpacing/>
        <w:jc w:val="center"/>
        <w:rPr>
          <w:rFonts w:ascii="Cambria" w:hAnsi="Cambria"/>
          <w:color w:val="222222"/>
          <w:szCs w:val="24"/>
          <w:shd w:val="clear" w:color="auto" w:fill="FFFFFF"/>
        </w:rPr>
      </w:pPr>
      <w:r w:rsidRPr="00E1611A">
        <w:rPr>
          <w:rFonts w:asciiTheme="majorHAnsi" w:hAnsiTheme="majorHAnsi"/>
          <w:color w:val="222222"/>
          <w:szCs w:val="24"/>
          <w:shd w:val="clear" w:color="auto" w:fill="FFFFFF"/>
        </w:rPr>
        <w:t xml:space="preserve">III. </w:t>
      </w:r>
    </w:p>
    <w:p w:rsidR="00122FDC" w:rsidRPr="00E1611A" w:rsidRDefault="00122FDC" w:rsidP="00122FDC">
      <w:pPr>
        <w:contextualSpacing/>
        <w:jc w:val="both"/>
        <w:rPr>
          <w:rFonts w:asciiTheme="majorHAnsi" w:hAnsiTheme="majorHAnsi"/>
          <w:color w:val="222222"/>
          <w:szCs w:val="24"/>
          <w:shd w:val="clear" w:color="auto" w:fill="FFFFFF"/>
        </w:rPr>
      </w:pPr>
      <w:r w:rsidRPr="00E1611A">
        <w:rPr>
          <w:rFonts w:ascii="Cambria" w:hAnsi="Cambria"/>
          <w:b/>
          <w:color w:val="222222"/>
          <w:szCs w:val="24"/>
          <w:shd w:val="clear" w:color="auto" w:fill="FFFFFF"/>
        </w:rPr>
        <w:tab/>
      </w:r>
      <w:r w:rsidRPr="00E1611A">
        <w:rPr>
          <w:rFonts w:ascii="Cambria" w:hAnsi="Cambria"/>
          <w:color w:val="222222"/>
          <w:szCs w:val="24"/>
          <w:shd w:val="clear" w:color="auto" w:fill="FFFFFF"/>
        </w:rPr>
        <w:t xml:space="preserve">Ovlašćuje se </w:t>
      </w:r>
      <w:r w:rsidRPr="00E1611A">
        <w:rPr>
          <w:rFonts w:asciiTheme="majorHAnsi" w:hAnsiTheme="majorHAnsi"/>
          <w:color w:val="222222"/>
          <w:szCs w:val="24"/>
          <w:shd w:val="clear" w:color="auto" w:fill="FFFFFF"/>
        </w:rPr>
        <w:t xml:space="preserve">gradonačelnik Grada Ludbrega </w:t>
      </w:r>
      <w:r w:rsidRPr="00E1611A">
        <w:rPr>
          <w:rFonts w:ascii="Cambria" w:hAnsi="Cambria"/>
          <w:color w:val="222222"/>
          <w:szCs w:val="24"/>
          <w:shd w:val="clear" w:color="auto" w:fill="FFFFFF"/>
        </w:rPr>
        <w:t>za osnivanje i imenovanje članova savjetodavnih i/ili radnih tijela zaduženih za pripremu i izradu dokumenata u skladu s ovom Odlukom.</w:t>
      </w:r>
    </w:p>
    <w:p w:rsidR="00122FDC" w:rsidRPr="00E1611A" w:rsidRDefault="00122FDC" w:rsidP="00122FDC">
      <w:pPr>
        <w:contextualSpacing/>
        <w:jc w:val="both"/>
        <w:rPr>
          <w:rFonts w:ascii="Cambria" w:hAnsi="Cambria"/>
          <w:color w:val="222222"/>
          <w:szCs w:val="24"/>
          <w:shd w:val="clear" w:color="auto" w:fill="FFFFFF"/>
        </w:rPr>
      </w:pPr>
    </w:p>
    <w:p w:rsidR="00122FDC" w:rsidRPr="00E1611A" w:rsidRDefault="00122FDC" w:rsidP="00122FDC">
      <w:pPr>
        <w:contextualSpacing/>
        <w:jc w:val="center"/>
        <w:rPr>
          <w:rFonts w:ascii="Cambria" w:hAnsi="Cambria"/>
          <w:color w:val="222222"/>
          <w:szCs w:val="24"/>
          <w:shd w:val="clear" w:color="auto" w:fill="FFFFFF"/>
        </w:rPr>
      </w:pPr>
      <w:r w:rsidRPr="00E1611A">
        <w:rPr>
          <w:rFonts w:asciiTheme="majorHAnsi" w:hAnsiTheme="majorHAnsi"/>
          <w:color w:val="222222"/>
          <w:szCs w:val="24"/>
          <w:shd w:val="clear" w:color="auto" w:fill="FFFFFF"/>
        </w:rPr>
        <w:t>IV.</w:t>
      </w:r>
    </w:p>
    <w:p w:rsidR="00122FDC" w:rsidRPr="00E1611A" w:rsidRDefault="00122FDC" w:rsidP="00122FDC">
      <w:pPr>
        <w:contextualSpacing/>
        <w:jc w:val="both"/>
        <w:rPr>
          <w:rFonts w:asciiTheme="majorHAnsi" w:hAnsiTheme="majorHAnsi"/>
          <w:color w:val="222222"/>
          <w:szCs w:val="24"/>
          <w:shd w:val="clear" w:color="auto" w:fill="FFFFFF"/>
        </w:rPr>
      </w:pPr>
      <w:r w:rsidRPr="00E1611A">
        <w:rPr>
          <w:rFonts w:ascii="Cambria" w:hAnsi="Cambria"/>
          <w:color w:val="222222"/>
          <w:szCs w:val="24"/>
          <w:shd w:val="clear" w:color="auto" w:fill="FFFFFF"/>
        </w:rPr>
        <w:tab/>
        <w:t xml:space="preserve">Za provedbu ove Odluke zadužuje se </w:t>
      </w:r>
      <w:r w:rsidRPr="00E1611A">
        <w:rPr>
          <w:rFonts w:asciiTheme="majorHAnsi" w:hAnsiTheme="majorHAnsi"/>
          <w:color w:val="222222"/>
          <w:szCs w:val="24"/>
          <w:shd w:val="clear" w:color="auto" w:fill="FFFFFF"/>
        </w:rPr>
        <w:t>U</w:t>
      </w:r>
      <w:r w:rsidRPr="00E1611A">
        <w:rPr>
          <w:rFonts w:ascii="Cambria" w:hAnsi="Cambria"/>
          <w:color w:val="222222"/>
          <w:szCs w:val="24"/>
          <w:shd w:val="clear" w:color="auto" w:fill="FFFFFF"/>
        </w:rPr>
        <w:t xml:space="preserve">pravni odjel </w:t>
      </w:r>
      <w:r w:rsidRPr="00E1611A">
        <w:rPr>
          <w:rFonts w:asciiTheme="majorHAnsi" w:hAnsiTheme="majorHAnsi"/>
          <w:color w:val="222222"/>
          <w:szCs w:val="24"/>
          <w:shd w:val="clear" w:color="auto" w:fill="FFFFFF"/>
        </w:rPr>
        <w:t>za razvojne projekte, društvene djelatnosti i lokalnu samoupravu Grada Ludbrega</w:t>
      </w:r>
      <w:r w:rsidRPr="00E1611A">
        <w:rPr>
          <w:rFonts w:ascii="Cambria" w:hAnsi="Cambria"/>
          <w:color w:val="222222"/>
          <w:szCs w:val="24"/>
          <w:shd w:val="clear" w:color="auto" w:fill="FFFFFF"/>
        </w:rPr>
        <w:t>.</w:t>
      </w:r>
    </w:p>
    <w:p w:rsidR="00122FDC" w:rsidRPr="00E1611A" w:rsidRDefault="00122FDC" w:rsidP="00122FDC">
      <w:pPr>
        <w:contextualSpacing/>
        <w:jc w:val="both"/>
        <w:rPr>
          <w:rFonts w:ascii="Cambria" w:hAnsi="Cambria"/>
          <w:color w:val="222222"/>
          <w:szCs w:val="24"/>
          <w:shd w:val="clear" w:color="auto" w:fill="FFFFFF"/>
        </w:rPr>
      </w:pPr>
    </w:p>
    <w:p w:rsidR="00122FDC" w:rsidRPr="00E1611A" w:rsidRDefault="00122FDC" w:rsidP="00122FDC">
      <w:pPr>
        <w:contextualSpacing/>
        <w:jc w:val="center"/>
        <w:rPr>
          <w:rFonts w:ascii="Cambria" w:hAnsi="Cambria"/>
          <w:color w:val="222222"/>
          <w:szCs w:val="24"/>
          <w:shd w:val="clear" w:color="auto" w:fill="FFFFFF"/>
        </w:rPr>
      </w:pPr>
      <w:r w:rsidRPr="00E1611A">
        <w:rPr>
          <w:rFonts w:asciiTheme="majorHAnsi" w:hAnsiTheme="majorHAnsi"/>
          <w:color w:val="222222"/>
          <w:szCs w:val="24"/>
          <w:shd w:val="clear" w:color="auto" w:fill="FFFFFF"/>
        </w:rPr>
        <w:t>V.</w:t>
      </w:r>
    </w:p>
    <w:p w:rsidR="00122FDC" w:rsidRPr="00E1611A" w:rsidRDefault="00122FDC" w:rsidP="00122FDC">
      <w:pPr>
        <w:ind w:firstLine="720"/>
        <w:contextualSpacing/>
        <w:jc w:val="both"/>
        <w:rPr>
          <w:rFonts w:ascii="Cambria" w:hAnsi="Cambria"/>
          <w:color w:val="222222"/>
          <w:szCs w:val="24"/>
          <w:shd w:val="clear" w:color="auto" w:fill="FFFFFF"/>
        </w:rPr>
      </w:pPr>
      <w:r w:rsidRPr="00E1611A">
        <w:rPr>
          <w:rFonts w:ascii="Cambria" w:hAnsi="Cambria"/>
          <w:color w:val="222222"/>
          <w:szCs w:val="24"/>
          <w:shd w:val="clear" w:color="auto" w:fill="FFFFFF"/>
        </w:rPr>
        <w:t xml:space="preserve">Ova Odluka stupa na snagu osmog dana od dana objave u „Službenom vjesniku Varaždinske županije“. </w:t>
      </w:r>
    </w:p>
    <w:p w:rsidR="00121504" w:rsidRPr="00E1611A" w:rsidRDefault="00121504" w:rsidP="003B05AC">
      <w:pPr>
        <w:rPr>
          <w:rFonts w:asciiTheme="majorHAnsi" w:hAnsiTheme="majorHAnsi"/>
          <w:szCs w:val="24"/>
        </w:rPr>
      </w:pPr>
    </w:p>
    <w:p w:rsidR="00121504" w:rsidRPr="00E1611A" w:rsidRDefault="00121504" w:rsidP="003B05AC">
      <w:pPr>
        <w:rPr>
          <w:rFonts w:asciiTheme="majorHAnsi" w:hAnsiTheme="majorHAnsi"/>
          <w:szCs w:val="24"/>
        </w:rPr>
      </w:pPr>
    </w:p>
    <w:p w:rsidR="00121504" w:rsidRPr="00E1611A" w:rsidRDefault="00121504" w:rsidP="003B05AC">
      <w:pPr>
        <w:rPr>
          <w:rFonts w:asciiTheme="majorHAnsi" w:hAnsiTheme="majorHAnsi"/>
          <w:szCs w:val="24"/>
        </w:rPr>
      </w:pPr>
      <w:r w:rsidRPr="00E1611A">
        <w:rPr>
          <w:rFonts w:asciiTheme="majorHAnsi" w:hAnsiTheme="majorHAnsi"/>
          <w:szCs w:val="24"/>
        </w:rPr>
        <w:t xml:space="preserve">                                                                                                                     Predsjednik</w:t>
      </w:r>
    </w:p>
    <w:p w:rsidR="00121504" w:rsidRPr="00E1611A" w:rsidRDefault="00121504" w:rsidP="003B05AC">
      <w:pPr>
        <w:rPr>
          <w:rFonts w:asciiTheme="majorHAnsi" w:hAnsiTheme="majorHAnsi"/>
          <w:szCs w:val="24"/>
        </w:rPr>
      </w:pPr>
      <w:r w:rsidRPr="00E1611A">
        <w:rPr>
          <w:rFonts w:asciiTheme="majorHAnsi" w:hAnsiTheme="majorHAnsi"/>
          <w:szCs w:val="24"/>
        </w:rPr>
        <w:t xml:space="preserve">                                                                                                                 Gradskoga vijeća</w:t>
      </w:r>
    </w:p>
    <w:p w:rsidR="00122FDC" w:rsidRPr="00E1611A" w:rsidRDefault="00121504" w:rsidP="003B05AC">
      <w:pPr>
        <w:rPr>
          <w:rFonts w:asciiTheme="majorHAnsi" w:hAnsiTheme="majorHAnsi"/>
          <w:szCs w:val="24"/>
        </w:rPr>
      </w:pPr>
      <w:r w:rsidRPr="00E1611A">
        <w:rPr>
          <w:rFonts w:asciiTheme="majorHAnsi" w:hAnsiTheme="majorHAnsi"/>
          <w:szCs w:val="24"/>
        </w:rPr>
        <w:t xml:space="preserve">                                                                                                                      Antun Šimić  </w:t>
      </w:r>
    </w:p>
    <w:p w:rsidR="00122FDC" w:rsidRPr="00E1611A" w:rsidRDefault="00122FDC" w:rsidP="00122FDC">
      <w:pPr>
        <w:jc w:val="center"/>
        <w:rPr>
          <w:rFonts w:asciiTheme="majorHAnsi" w:hAnsiTheme="majorHAnsi"/>
          <w:b/>
          <w:sz w:val="26"/>
          <w:szCs w:val="26"/>
        </w:rPr>
      </w:pPr>
      <w:r w:rsidRPr="00E1611A">
        <w:rPr>
          <w:rFonts w:asciiTheme="majorHAnsi" w:hAnsiTheme="majorHAnsi"/>
          <w:b/>
          <w:sz w:val="26"/>
          <w:szCs w:val="26"/>
        </w:rPr>
        <w:lastRenderedPageBreak/>
        <w:t>O b r a z l o ž e nj e</w:t>
      </w:r>
    </w:p>
    <w:p w:rsidR="00122FDC" w:rsidRDefault="00122FDC" w:rsidP="00122FDC">
      <w:pPr>
        <w:jc w:val="center"/>
        <w:rPr>
          <w:rFonts w:asciiTheme="majorHAnsi" w:hAnsiTheme="majorHAnsi"/>
          <w:sz w:val="26"/>
          <w:szCs w:val="26"/>
        </w:rPr>
      </w:pPr>
    </w:p>
    <w:p w:rsidR="00E1611A" w:rsidRDefault="00E1611A" w:rsidP="00E1611A">
      <w:pPr>
        <w:spacing w:line="276" w:lineRule="auto"/>
        <w:rPr>
          <w:rFonts w:asciiTheme="majorHAnsi" w:hAnsiTheme="majorHAnsi"/>
        </w:rPr>
      </w:pPr>
      <w:r w:rsidRPr="00E1611A">
        <w:rPr>
          <w:rFonts w:asciiTheme="majorHAnsi" w:hAnsiTheme="majorHAnsi"/>
        </w:rPr>
        <w:t xml:space="preserve">Pravna osnova za donošenje ove Odluke sadržana je u </w:t>
      </w:r>
      <w:r w:rsidR="00122FDC" w:rsidRPr="00E1611A">
        <w:rPr>
          <w:rFonts w:asciiTheme="majorHAnsi" w:hAnsiTheme="majorHAnsi"/>
        </w:rPr>
        <w:t xml:space="preserve"> Zakon o sustavu strateškog planiranja i upravljanja razvojem Republike Hrvatske (NN RH 123/17) i Zakon</w:t>
      </w:r>
      <w:r w:rsidRPr="00E1611A">
        <w:rPr>
          <w:rFonts w:asciiTheme="majorHAnsi" w:hAnsiTheme="majorHAnsi"/>
        </w:rPr>
        <w:t>u</w:t>
      </w:r>
      <w:r w:rsidR="00122FDC" w:rsidRPr="00E1611A">
        <w:rPr>
          <w:rFonts w:asciiTheme="majorHAnsi" w:hAnsiTheme="majorHAnsi"/>
        </w:rPr>
        <w:t xml:space="preserve"> o regionalnom razvoju Republike Hrvatske (NN RH 147/14, 123/17</w:t>
      </w:r>
      <w:r w:rsidRPr="00E1611A">
        <w:rPr>
          <w:rFonts w:asciiTheme="majorHAnsi" w:hAnsiTheme="majorHAnsi"/>
        </w:rPr>
        <w:t xml:space="preserve"> i 118/18</w:t>
      </w:r>
      <w:r w:rsidR="00122FDC" w:rsidRPr="00E1611A">
        <w:rPr>
          <w:rFonts w:asciiTheme="majorHAnsi" w:hAnsiTheme="majorHAnsi"/>
        </w:rPr>
        <w:t xml:space="preserve">). </w:t>
      </w:r>
    </w:p>
    <w:p w:rsidR="00E1611A" w:rsidRPr="00E1611A" w:rsidRDefault="00E1611A" w:rsidP="00E1611A">
      <w:pPr>
        <w:spacing w:line="276" w:lineRule="auto"/>
        <w:rPr>
          <w:rFonts w:asciiTheme="majorHAnsi" w:hAnsiTheme="majorHAnsi"/>
        </w:rPr>
      </w:pPr>
    </w:p>
    <w:p w:rsidR="005974B8" w:rsidRDefault="00E1611A" w:rsidP="00E1611A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Strategija razvoja G</w:t>
      </w:r>
      <w:r w:rsidRPr="00E1611A">
        <w:rPr>
          <w:rFonts w:asciiTheme="majorHAnsi" w:hAnsiTheme="majorHAnsi"/>
        </w:rPr>
        <w:t>rada Ludbrega 2021</w:t>
      </w:r>
      <w:r w:rsidR="00122FDC" w:rsidRPr="00E1611A">
        <w:rPr>
          <w:rFonts w:asciiTheme="majorHAnsi" w:hAnsiTheme="majorHAnsi"/>
        </w:rPr>
        <w:t>. - 20</w:t>
      </w:r>
      <w:r w:rsidRPr="00E1611A">
        <w:rPr>
          <w:rFonts w:asciiTheme="majorHAnsi" w:hAnsiTheme="majorHAnsi"/>
        </w:rPr>
        <w:t>27.</w:t>
      </w:r>
      <w:r>
        <w:rPr>
          <w:rFonts w:asciiTheme="majorHAnsi" w:hAnsiTheme="majorHAnsi"/>
        </w:rPr>
        <w:t xml:space="preserve"> </w:t>
      </w:r>
      <w:r w:rsidR="00122FDC" w:rsidRPr="00E1611A">
        <w:rPr>
          <w:rFonts w:asciiTheme="majorHAnsi" w:hAnsiTheme="majorHAnsi"/>
        </w:rPr>
        <w:t>predstavlja temeljni strateški akt kojim se def</w:t>
      </w:r>
      <w:r w:rsidR="005974B8">
        <w:rPr>
          <w:rFonts w:asciiTheme="majorHAnsi" w:hAnsiTheme="majorHAnsi"/>
        </w:rPr>
        <w:t>inira smjer razvoja G</w:t>
      </w:r>
      <w:r w:rsidRPr="00E1611A">
        <w:rPr>
          <w:rFonts w:asciiTheme="majorHAnsi" w:hAnsiTheme="majorHAnsi"/>
        </w:rPr>
        <w:t>rada Ludbrega</w:t>
      </w:r>
      <w:r w:rsidR="00122FDC" w:rsidRPr="00E1611A">
        <w:rPr>
          <w:rFonts w:asciiTheme="majorHAnsi" w:hAnsiTheme="majorHAnsi"/>
        </w:rPr>
        <w:t xml:space="preserve"> u </w:t>
      </w:r>
      <w:r w:rsidRPr="00E1611A">
        <w:rPr>
          <w:rFonts w:asciiTheme="majorHAnsi" w:hAnsiTheme="majorHAnsi"/>
        </w:rPr>
        <w:t>navedenom razdoblju koje</w:t>
      </w:r>
      <w:r>
        <w:rPr>
          <w:rFonts w:asciiTheme="majorHAnsi" w:hAnsiTheme="majorHAnsi"/>
        </w:rPr>
        <w:t xml:space="preserve">, ujedno, </w:t>
      </w:r>
      <w:r w:rsidRPr="00E1611A">
        <w:rPr>
          <w:rFonts w:asciiTheme="majorHAnsi" w:hAnsiTheme="majorHAnsi"/>
        </w:rPr>
        <w:t xml:space="preserve"> prati iduću financijsku perspektivu Europske unije.</w:t>
      </w:r>
      <w:r w:rsidR="00122FDC" w:rsidRPr="00E1611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122FDC" w:rsidRPr="00E1611A">
        <w:rPr>
          <w:rFonts w:asciiTheme="majorHAnsi" w:hAnsiTheme="majorHAnsi"/>
        </w:rPr>
        <w:t>Važeći</w:t>
      </w:r>
      <w:r w:rsidRPr="00E1611A">
        <w:rPr>
          <w:rFonts w:asciiTheme="majorHAnsi" w:hAnsiTheme="majorHAnsi"/>
        </w:rPr>
        <w:t xml:space="preserve"> plan razvoja Grada Ludbrega jest Strategija razvoja </w:t>
      </w:r>
      <w:r>
        <w:rPr>
          <w:rFonts w:asciiTheme="majorHAnsi" w:hAnsiTheme="majorHAnsi"/>
        </w:rPr>
        <w:t>Grada Ludbrega za razdoblje 2014.-2020</w:t>
      </w:r>
      <w:r w:rsidR="00122FDC" w:rsidRPr="00E1611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D82152">
        <w:rPr>
          <w:rFonts w:asciiTheme="majorHAnsi" w:hAnsiTheme="majorHAnsi"/>
        </w:rPr>
        <w:t xml:space="preserve">koja prestaje važiti iduće godine. </w:t>
      </w:r>
      <w:r w:rsidR="005974B8">
        <w:rPr>
          <w:rFonts w:asciiTheme="majorHAnsi" w:hAnsiTheme="majorHAnsi"/>
        </w:rPr>
        <w:t>Potrebno je izvršiti evaluaciju  postignutih rezultata i ciljeva iz aktualne Strategije, detektirati razloge zbog kojih pojedini planirani projekti nisu realizirani te napraviti procjenu i plan aktivnosti za naredno razdoblje.</w:t>
      </w:r>
    </w:p>
    <w:p w:rsidR="005974B8" w:rsidRDefault="00122FDC" w:rsidP="00E1611A">
      <w:pPr>
        <w:spacing w:line="276" w:lineRule="auto"/>
        <w:rPr>
          <w:rFonts w:asciiTheme="majorHAnsi" w:hAnsiTheme="majorHAnsi"/>
        </w:rPr>
      </w:pPr>
      <w:r w:rsidRPr="00E1611A">
        <w:rPr>
          <w:rFonts w:asciiTheme="majorHAnsi" w:hAnsiTheme="majorHAnsi"/>
        </w:rPr>
        <w:t xml:space="preserve">Ukoliko se u obzir uzme vrijeme potrebno za izradu i usvajanje strateškog dokumenta, jasno je da odluku o započinjanju tog procesa treba donijeti bez odgode. </w:t>
      </w:r>
    </w:p>
    <w:p w:rsidR="00D82152" w:rsidRDefault="00122FDC" w:rsidP="00E1611A">
      <w:pPr>
        <w:spacing w:line="276" w:lineRule="auto"/>
        <w:rPr>
          <w:rFonts w:asciiTheme="majorHAnsi" w:hAnsiTheme="majorHAnsi"/>
        </w:rPr>
      </w:pPr>
      <w:r w:rsidRPr="00E1611A">
        <w:rPr>
          <w:rFonts w:asciiTheme="majorHAnsi" w:hAnsiTheme="majorHAnsi"/>
        </w:rPr>
        <w:t>Sukladno Zakonu o sustavu strateškog planiranja i upravljanja razvojem Republike Hrvatske, plan razvoja (strategija) jedinice lokalne samouprave predstavlja srednjoročni akt strateškog planiranja koji se izrađuje i donosi za razdoblje od pet do deset godina</w:t>
      </w:r>
      <w:r w:rsidR="005974B8">
        <w:rPr>
          <w:rFonts w:asciiTheme="majorHAnsi" w:hAnsiTheme="majorHAnsi"/>
        </w:rPr>
        <w:t>.</w:t>
      </w:r>
      <w:r w:rsidRPr="00E1611A">
        <w:rPr>
          <w:rFonts w:asciiTheme="majorHAnsi" w:hAnsiTheme="majorHAnsi"/>
        </w:rPr>
        <w:t xml:space="preserve"> Strategijom razvoja grada definiraju se posebni ciljevi za provedbu strateških ciljeva iz dugoročnih akata strateškog planiranja, i to poštujući načela točnosti i cjelovitosti, učinkovitosti i djelotvornosti, odgovornosti i usmjerenosti na rezultat, kao i načela održivosti, partnerstva i transparentnosti. </w:t>
      </w:r>
      <w:r w:rsidR="005974B8">
        <w:rPr>
          <w:rFonts w:asciiTheme="majorHAnsi" w:hAnsiTheme="majorHAnsi"/>
        </w:rPr>
        <w:t xml:space="preserve"> </w:t>
      </w:r>
    </w:p>
    <w:p w:rsidR="00122FDC" w:rsidRPr="00E1611A" w:rsidRDefault="005974B8" w:rsidP="00E1611A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Također, postojanje strateškog dokumenta je nužan preduvjet za prijavu projekata na programe i natječaja sufinancirane iz europskih fondova</w:t>
      </w:r>
      <w:r w:rsidR="00D8215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sectPr w:rsidR="00122FDC" w:rsidRPr="00E1611A" w:rsidSect="00FA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F0D6E"/>
    <w:multiLevelType w:val="hybridMultilevel"/>
    <w:tmpl w:val="7F5C514E"/>
    <w:lvl w:ilvl="0" w:tplc="A8BA557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5AC"/>
    <w:rsid w:val="00121504"/>
    <w:rsid w:val="00122FDC"/>
    <w:rsid w:val="00141480"/>
    <w:rsid w:val="001717A3"/>
    <w:rsid w:val="003172E6"/>
    <w:rsid w:val="003B05AC"/>
    <w:rsid w:val="003C0789"/>
    <w:rsid w:val="003F3C03"/>
    <w:rsid w:val="005974B8"/>
    <w:rsid w:val="00625DA4"/>
    <w:rsid w:val="00860268"/>
    <w:rsid w:val="00CC2D3B"/>
    <w:rsid w:val="00D82152"/>
    <w:rsid w:val="00DD76EE"/>
    <w:rsid w:val="00E1611A"/>
    <w:rsid w:val="00F61749"/>
    <w:rsid w:val="00FA2D54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7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8</cp:revision>
  <cp:lastPrinted>2019-07-19T08:19:00Z</cp:lastPrinted>
  <dcterms:created xsi:type="dcterms:W3CDTF">2019-07-19T06:36:00Z</dcterms:created>
  <dcterms:modified xsi:type="dcterms:W3CDTF">2019-11-29T10:09:00Z</dcterms:modified>
</cp:coreProperties>
</file>