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3D" w:rsidRPr="00F12D3D" w:rsidRDefault="00F12D3D" w:rsidP="00F12D3D">
      <w:pPr>
        <w:jc w:val="both"/>
        <w:rPr>
          <w:b/>
          <w:sz w:val="24"/>
          <w:szCs w:val="24"/>
        </w:rPr>
      </w:pPr>
      <w:r w:rsidRPr="00F12D3D">
        <w:rPr>
          <w:b/>
          <w:sz w:val="24"/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558934381" r:id="rId6"/>
        </w:object>
      </w:r>
      <w:r w:rsidRPr="00F12D3D">
        <w:rPr>
          <w:sz w:val="24"/>
          <w:szCs w:val="24"/>
        </w:rPr>
        <w:tab/>
      </w:r>
      <w:r w:rsidRPr="00F12D3D">
        <w:rPr>
          <w:sz w:val="24"/>
          <w:szCs w:val="24"/>
        </w:rPr>
        <w:tab/>
      </w:r>
      <w:r w:rsidRPr="00F12D3D">
        <w:rPr>
          <w:sz w:val="24"/>
          <w:szCs w:val="24"/>
        </w:rPr>
        <w:tab/>
      </w:r>
    </w:p>
    <w:p w:rsidR="00F12D3D" w:rsidRPr="00F12D3D" w:rsidRDefault="00693BE6" w:rsidP="00F12D3D">
      <w:pPr>
        <w:pStyle w:val="Tijeloteksta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GRADSKO VIJEĆE</w:t>
      </w:r>
    </w:p>
    <w:p w:rsidR="00F12D3D" w:rsidRPr="00F12D3D" w:rsidRDefault="00F12D3D" w:rsidP="00F12D3D">
      <w:pPr>
        <w:pStyle w:val="Tijeloteksta"/>
        <w:rPr>
          <w:rFonts w:ascii="Times New Roman" w:hAnsi="Times New Roman"/>
          <w:szCs w:val="24"/>
        </w:rPr>
      </w:pPr>
      <w:r w:rsidRPr="00F12D3D">
        <w:rPr>
          <w:rFonts w:ascii="Times New Roman" w:hAnsi="Times New Roman"/>
          <w:szCs w:val="24"/>
        </w:rPr>
        <w:t>KLASA: 323-01/17-01/01</w:t>
      </w:r>
    </w:p>
    <w:p w:rsidR="00F12D3D" w:rsidRPr="00F12D3D" w:rsidRDefault="0059485B" w:rsidP="00F12D3D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2186/18-02/1-17-9</w:t>
      </w:r>
    </w:p>
    <w:p w:rsidR="00F12D3D" w:rsidRPr="00F12D3D" w:rsidRDefault="00F12D3D" w:rsidP="00F12D3D">
      <w:pPr>
        <w:jc w:val="both"/>
        <w:rPr>
          <w:sz w:val="24"/>
          <w:szCs w:val="24"/>
        </w:rPr>
      </w:pPr>
      <w:r w:rsidRPr="00F12D3D">
        <w:rPr>
          <w:sz w:val="24"/>
          <w:szCs w:val="24"/>
        </w:rPr>
        <w:t xml:space="preserve">Ludbreg, </w:t>
      </w:r>
      <w:r w:rsidR="00600B50">
        <w:rPr>
          <w:sz w:val="24"/>
          <w:szCs w:val="24"/>
        </w:rPr>
        <w:t>21</w:t>
      </w:r>
      <w:r w:rsidRPr="00F12D3D">
        <w:rPr>
          <w:sz w:val="24"/>
          <w:szCs w:val="24"/>
        </w:rPr>
        <w:t xml:space="preserve">. </w:t>
      </w:r>
      <w:r w:rsidR="00600B50">
        <w:rPr>
          <w:sz w:val="24"/>
          <w:szCs w:val="24"/>
        </w:rPr>
        <w:t>lipnja</w:t>
      </w:r>
      <w:r w:rsidRPr="00F12D3D">
        <w:rPr>
          <w:sz w:val="24"/>
          <w:szCs w:val="24"/>
        </w:rPr>
        <w:t xml:space="preserve"> 2017. godine</w:t>
      </w:r>
    </w:p>
    <w:p w:rsidR="00782641" w:rsidRDefault="00782641"/>
    <w:p w:rsidR="00F12D3D" w:rsidRPr="00263023" w:rsidRDefault="00F12D3D">
      <w:pPr>
        <w:rPr>
          <w:sz w:val="24"/>
          <w:szCs w:val="24"/>
        </w:rPr>
      </w:pPr>
    </w:p>
    <w:p w:rsidR="00263023" w:rsidRPr="00263023" w:rsidRDefault="00F12D3D" w:rsidP="00263023">
      <w:pPr>
        <w:ind w:firstLine="708"/>
        <w:jc w:val="both"/>
        <w:rPr>
          <w:sz w:val="24"/>
          <w:szCs w:val="24"/>
        </w:rPr>
      </w:pPr>
      <w:r w:rsidRPr="00263023">
        <w:rPr>
          <w:sz w:val="24"/>
          <w:szCs w:val="24"/>
        </w:rPr>
        <w:t xml:space="preserve">Na temelju </w:t>
      </w:r>
      <w:r w:rsidR="00263023">
        <w:rPr>
          <w:sz w:val="24"/>
          <w:szCs w:val="24"/>
        </w:rPr>
        <w:t xml:space="preserve"> </w:t>
      </w:r>
      <w:r w:rsidR="00A83D6C">
        <w:rPr>
          <w:sz w:val="24"/>
          <w:szCs w:val="24"/>
        </w:rPr>
        <w:t xml:space="preserve">članka 45. stavka 1. </w:t>
      </w:r>
      <w:r w:rsidRPr="00263023">
        <w:rPr>
          <w:sz w:val="24"/>
          <w:szCs w:val="24"/>
        </w:rPr>
        <w:t>Zakona o lovstvu („Narodne novine“ broj 140/05</w:t>
      </w:r>
      <w:r w:rsidR="00166C86">
        <w:rPr>
          <w:sz w:val="24"/>
          <w:szCs w:val="24"/>
        </w:rPr>
        <w:t>, 75/09, 153/09, 14/14, 21/16, 41/16, 67/16</w:t>
      </w:r>
      <w:r w:rsidRPr="00263023">
        <w:rPr>
          <w:sz w:val="24"/>
          <w:szCs w:val="24"/>
        </w:rPr>
        <w:t>), a u svezi s člankom 5</w:t>
      </w:r>
      <w:r w:rsidR="009969FA">
        <w:rPr>
          <w:sz w:val="24"/>
          <w:szCs w:val="24"/>
        </w:rPr>
        <w:t>7</w:t>
      </w:r>
      <w:r w:rsidRPr="00263023">
        <w:rPr>
          <w:sz w:val="24"/>
          <w:szCs w:val="24"/>
        </w:rPr>
        <w:t xml:space="preserve">. </w:t>
      </w:r>
      <w:r w:rsidR="009969FA">
        <w:rPr>
          <w:sz w:val="24"/>
          <w:szCs w:val="24"/>
        </w:rPr>
        <w:t>i člankom 58.</w:t>
      </w:r>
      <w:r w:rsidRPr="00263023">
        <w:rPr>
          <w:sz w:val="24"/>
          <w:szCs w:val="24"/>
        </w:rPr>
        <w:t xml:space="preserve"> Pravilnika o sadržaju, načinu izrade i postupku donošenja, odnosno odobravanja </w:t>
      </w:r>
      <w:proofErr w:type="spellStart"/>
      <w:r w:rsidRPr="00263023">
        <w:rPr>
          <w:sz w:val="24"/>
          <w:szCs w:val="24"/>
        </w:rPr>
        <w:t>lovnogospodarske</w:t>
      </w:r>
      <w:proofErr w:type="spellEnd"/>
      <w:r w:rsidRPr="00263023">
        <w:rPr>
          <w:sz w:val="24"/>
          <w:szCs w:val="24"/>
        </w:rPr>
        <w:t xml:space="preserve"> osnove, programa uzgoja divljači i programa zaštite divljači („Narodne novine“</w:t>
      </w:r>
      <w:r w:rsidR="00263023">
        <w:rPr>
          <w:sz w:val="24"/>
          <w:szCs w:val="24"/>
        </w:rPr>
        <w:t xml:space="preserve"> broj 40/06</w:t>
      </w:r>
      <w:r w:rsidR="00865322">
        <w:rPr>
          <w:sz w:val="24"/>
          <w:szCs w:val="24"/>
        </w:rPr>
        <w:t>, 41/13</w:t>
      </w:r>
      <w:r w:rsidR="00263023">
        <w:rPr>
          <w:sz w:val="24"/>
          <w:szCs w:val="24"/>
        </w:rPr>
        <w:t xml:space="preserve">), </w:t>
      </w:r>
      <w:r w:rsidR="00263023" w:rsidRPr="00263023">
        <w:rPr>
          <w:sz w:val="24"/>
          <w:szCs w:val="24"/>
        </w:rPr>
        <w:t>članka 35. Zakona o lokalnoj i područnoj (regionalnoj) samoupravi („Narodne novine“ broj 33/01, 60/01, 129/05, 109/07, 36/09, 125/08, 36/09, 150/11, 144/12, 19/13</w:t>
      </w:r>
      <w:r w:rsidR="00263023">
        <w:rPr>
          <w:sz w:val="24"/>
          <w:szCs w:val="24"/>
        </w:rPr>
        <w:t>, 137/15</w:t>
      </w:r>
      <w:r w:rsidR="00263023" w:rsidRPr="00263023">
        <w:rPr>
          <w:sz w:val="24"/>
          <w:szCs w:val="24"/>
        </w:rPr>
        <w:t xml:space="preserve"> – pročišćeni tekst) te članka 33. Statuta Grada Ludbrega („Službeni vjesnik Varaždinske županije“ broj 23/09, 17/13, 40/13 – pročišćeni tekst), Gradsko vijeće Grada Ludbrega na </w:t>
      </w:r>
      <w:r w:rsidR="0059485B">
        <w:rPr>
          <w:sz w:val="24"/>
          <w:szCs w:val="24"/>
        </w:rPr>
        <w:t>2</w:t>
      </w:r>
      <w:r w:rsidR="00263023" w:rsidRPr="00263023">
        <w:rPr>
          <w:sz w:val="24"/>
          <w:szCs w:val="24"/>
        </w:rPr>
        <w:t xml:space="preserve">. sjednici održanoj dana  </w:t>
      </w:r>
      <w:r w:rsidR="0059485B">
        <w:rPr>
          <w:sz w:val="24"/>
          <w:szCs w:val="24"/>
        </w:rPr>
        <w:t>21</w:t>
      </w:r>
      <w:r w:rsidR="00693BE6">
        <w:rPr>
          <w:sz w:val="24"/>
          <w:szCs w:val="24"/>
        </w:rPr>
        <w:t xml:space="preserve">. </w:t>
      </w:r>
      <w:r w:rsidR="0059485B">
        <w:rPr>
          <w:sz w:val="24"/>
          <w:szCs w:val="24"/>
        </w:rPr>
        <w:t>lipnja</w:t>
      </w:r>
      <w:r w:rsidR="00693BE6">
        <w:rPr>
          <w:sz w:val="24"/>
          <w:szCs w:val="24"/>
        </w:rPr>
        <w:t xml:space="preserve"> 2017</w:t>
      </w:r>
      <w:r w:rsidR="00263023" w:rsidRPr="00263023">
        <w:rPr>
          <w:i/>
          <w:sz w:val="24"/>
          <w:szCs w:val="24"/>
        </w:rPr>
        <w:t xml:space="preserve">.  </w:t>
      </w:r>
      <w:r w:rsidR="00263023" w:rsidRPr="00263023">
        <w:rPr>
          <w:sz w:val="24"/>
          <w:szCs w:val="24"/>
        </w:rPr>
        <w:t xml:space="preserve">godine </w:t>
      </w:r>
      <w:r w:rsidR="00263023" w:rsidRPr="00263023">
        <w:rPr>
          <w:b/>
          <w:sz w:val="24"/>
          <w:szCs w:val="24"/>
        </w:rPr>
        <w:t xml:space="preserve">d o n o s i </w:t>
      </w:r>
      <w:r w:rsidR="00263023" w:rsidRPr="00263023">
        <w:rPr>
          <w:sz w:val="24"/>
          <w:szCs w:val="24"/>
        </w:rPr>
        <w:t xml:space="preserve"> </w:t>
      </w:r>
    </w:p>
    <w:p w:rsidR="00263023" w:rsidRDefault="00263023">
      <w:pPr>
        <w:rPr>
          <w:sz w:val="24"/>
          <w:szCs w:val="24"/>
        </w:rPr>
      </w:pPr>
    </w:p>
    <w:p w:rsidR="00263023" w:rsidRPr="00E16D71" w:rsidRDefault="00263023" w:rsidP="00263023">
      <w:pPr>
        <w:jc w:val="center"/>
        <w:rPr>
          <w:b/>
          <w:sz w:val="32"/>
          <w:szCs w:val="32"/>
        </w:rPr>
      </w:pPr>
    </w:p>
    <w:p w:rsidR="00E16D71" w:rsidRPr="00E16D71" w:rsidRDefault="00E16D71" w:rsidP="00FC73B5">
      <w:pPr>
        <w:jc w:val="center"/>
        <w:rPr>
          <w:b/>
          <w:sz w:val="32"/>
          <w:szCs w:val="32"/>
        </w:rPr>
      </w:pPr>
      <w:r w:rsidRPr="00E16D71">
        <w:rPr>
          <w:b/>
          <w:sz w:val="32"/>
          <w:szCs w:val="32"/>
        </w:rPr>
        <w:t>O D L U K U</w:t>
      </w:r>
    </w:p>
    <w:p w:rsidR="00263023" w:rsidRDefault="00E16D71" w:rsidP="00FC73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izmjeni Odluke o p</w:t>
      </w:r>
      <w:r w:rsidR="007C13F7">
        <w:rPr>
          <w:b/>
          <w:sz w:val="24"/>
          <w:szCs w:val="24"/>
        </w:rPr>
        <w:t>roglašenju</w:t>
      </w:r>
      <w:r w:rsidR="00263023" w:rsidRPr="00263023">
        <w:rPr>
          <w:b/>
          <w:sz w:val="24"/>
          <w:szCs w:val="24"/>
        </w:rPr>
        <w:t xml:space="preserve"> povr</w:t>
      </w:r>
      <w:r w:rsidR="00C400EC">
        <w:rPr>
          <w:b/>
          <w:sz w:val="24"/>
          <w:szCs w:val="24"/>
        </w:rPr>
        <w:t>šine izvan lovišta na području G</w:t>
      </w:r>
      <w:r w:rsidR="00263023" w:rsidRPr="00263023">
        <w:rPr>
          <w:b/>
          <w:sz w:val="24"/>
          <w:szCs w:val="24"/>
        </w:rPr>
        <w:t>rada Ludbrega</w:t>
      </w:r>
    </w:p>
    <w:p w:rsidR="00263023" w:rsidRDefault="00263023" w:rsidP="00FC73B5">
      <w:pPr>
        <w:jc w:val="both"/>
        <w:rPr>
          <w:b/>
          <w:sz w:val="24"/>
          <w:szCs w:val="24"/>
        </w:rPr>
      </w:pPr>
    </w:p>
    <w:p w:rsidR="00263023" w:rsidRDefault="00263023" w:rsidP="00FC73B5">
      <w:pPr>
        <w:jc w:val="both"/>
        <w:rPr>
          <w:sz w:val="24"/>
          <w:szCs w:val="24"/>
        </w:rPr>
      </w:pPr>
    </w:p>
    <w:p w:rsidR="00600B50" w:rsidRDefault="00600B50" w:rsidP="00FC73B5">
      <w:pPr>
        <w:jc w:val="center"/>
        <w:rPr>
          <w:sz w:val="24"/>
          <w:szCs w:val="24"/>
        </w:rPr>
      </w:pPr>
    </w:p>
    <w:p w:rsidR="00600B50" w:rsidRDefault="00600B50" w:rsidP="00FC73B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600B50" w:rsidRDefault="00E16D71" w:rsidP="00600B5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C0093">
        <w:rPr>
          <w:sz w:val="24"/>
          <w:szCs w:val="24"/>
        </w:rPr>
        <w:t>U Odluci o proglašenju povr</w:t>
      </w:r>
      <w:r w:rsidR="00C400EC">
        <w:rPr>
          <w:sz w:val="24"/>
          <w:szCs w:val="24"/>
        </w:rPr>
        <w:t>šine izvan lovišta na području G</w:t>
      </w:r>
      <w:r w:rsidR="008C0093">
        <w:rPr>
          <w:sz w:val="24"/>
          <w:szCs w:val="24"/>
        </w:rPr>
        <w:t xml:space="preserve">rada Ludbrega (Službeni vjesnik Varaždinske županije 10/2017) </w:t>
      </w:r>
      <w:r w:rsidR="00600B50">
        <w:rPr>
          <w:sz w:val="24"/>
          <w:szCs w:val="24"/>
        </w:rPr>
        <w:t>Članak 3</w:t>
      </w:r>
      <w:r w:rsidR="00D334DB">
        <w:rPr>
          <w:sz w:val="24"/>
          <w:szCs w:val="24"/>
        </w:rPr>
        <w:t>.</w:t>
      </w:r>
      <w:r w:rsidR="00600B50">
        <w:rPr>
          <w:sz w:val="24"/>
          <w:szCs w:val="24"/>
        </w:rPr>
        <w:t xml:space="preserve"> mijenja se i glasi:</w:t>
      </w:r>
    </w:p>
    <w:p w:rsidR="00600B50" w:rsidRDefault="00600B50" w:rsidP="00FC73B5">
      <w:pPr>
        <w:jc w:val="center"/>
        <w:rPr>
          <w:sz w:val="24"/>
          <w:szCs w:val="24"/>
        </w:rPr>
      </w:pPr>
    </w:p>
    <w:p w:rsidR="00600B50" w:rsidRDefault="00E16D71" w:rsidP="00600B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50">
        <w:rPr>
          <w:sz w:val="24"/>
          <w:szCs w:val="24"/>
        </w:rPr>
        <w:t>"</w:t>
      </w:r>
      <w:r w:rsidR="00600B50" w:rsidRPr="00600B50">
        <w:rPr>
          <w:sz w:val="24"/>
          <w:szCs w:val="24"/>
        </w:rPr>
        <w:t xml:space="preserve">Ukupan obuhvat Površine iznosi </w:t>
      </w:r>
      <w:r w:rsidR="00774018">
        <w:rPr>
          <w:sz w:val="24"/>
          <w:szCs w:val="24"/>
        </w:rPr>
        <w:t>4.084</w:t>
      </w:r>
      <w:r w:rsidR="00600B50" w:rsidRPr="00600B50">
        <w:rPr>
          <w:sz w:val="24"/>
          <w:szCs w:val="24"/>
        </w:rPr>
        <w:t>,</w:t>
      </w:r>
      <w:r w:rsidR="00774018">
        <w:rPr>
          <w:sz w:val="24"/>
          <w:szCs w:val="24"/>
        </w:rPr>
        <w:t>77</w:t>
      </w:r>
      <w:r w:rsidR="00600B50" w:rsidRPr="00600B50">
        <w:rPr>
          <w:sz w:val="24"/>
          <w:szCs w:val="24"/>
        </w:rPr>
        <w:t xml:space="preserve"> ha. Od toga 1.</w:t>
      </w:r>
      <w:r w:rsidR="00600B50">
        <w:rPr>
          <w:sz w:val="24"/>
          <w:szCs w:val="24"/>
        </w:rPr>
        <w:t>938,14</w:t>
      </w:r>
      <w:r w:rsidR="00600B50" w:rsidRPr="00600B50">
        <w:rPr>
          <w:sz w:val="24"/>
          <w:szCs w:val="24"/>
        </w:rPr>
        <w:t xml:space="preserve">ha obuhvaća građevinska područja naselja i </w:t>
      </w:r>
      <w:r w:rsidR="00600B50">
        <w:rPr>
          <w:sz w:val="24"/>
          <w:szCs w:val="24"/>
        </w:rPr>
        <w:t>2</w:t>
      </w:r>
      <w:r w:rsidR="00600B50" w:rsidRPr="00600B50">
        <w:rPr>
          <w:sz w:val="24"/>
          <w:szCs w:val="24"/>
        </w:rPr>
        <w:t>.</w:t>
      </w:r>
      <w:r w:rsidR="00600B50">
        <w:rPr>
          <w:sz w:val="24"/>
          <w:szCs w:val="24"/>
        </w:rPr>
        <w:t>146</w:t>
      </w:r>
      <w:r w:rsidR="00600B50" w:rsidRPr="00600B50">
        <w:rPr>
          <w:sz w:val="24"/>
          <w:szCs w:val="24"/>
        </w:rPr>
        <w:t>,</w:t>
      </w:r>
      <w:r w:rsidR="00D334DB">
        <w:rPr>
          <w:sz w:val="24"/>
          <w:szCs w:val="24"/>
        </w:rPr>
        <w:t>63</w:t>
      </w:r>
      <w:r w:rsidR="00600B50" w:rsidRPr="00600B50">
        <w:rPr>
          <w:sz w:val="24"/>
          <w:szCs w:val="24"/>
        </w:rPr>
        <w:t xml:space="preserve"> ha obuhvaća pojas 300 m izvan granica građevinskih područja naselja.</w:t>
      </w:r>
    </w:p>
    <w:p w:rsidR="00600B50" w:rsidRPr="00600B50" w:rsidRDefault="00600B50" w:rsidP="00600B50">
      <w:pPr>
        <w:jc w:val="both"/>
        <w:rPr>
          <w:sz w:val="24"/>
          <w:szCs w:val="24"/>
        </w:rPr>
      </w:pPr>
      <w:r w:rsidRPr="00600B50">
        <w:rPr>
          <w:sz w:val="24"/>
          <w:szCs w:val="24"/>
        </w:rPr>
        <w:t>Obuhvat Površine s ucrtanom granicom prikazan je u kartografskom prikazu iz članka 4. ove Odluke.</w:t>
      </w:r>
      <w:r>
        <w:rPr>
          <w:sz w:val="24"/>
          <w:szCs w:val="24"/>
        </w:rPr>
        <w:t>"</w:t>
      </w:r>
    </w:p>
    <w:p w:rsidR="00600B50" w:rsidRDefault="00600B50" w:rsidP="00FC73B5">
      <w:pPr>
        <w:jc w:val="center"/>
        <w:rPr>
          <w:sz w:val="24"/>
          <w:szCs w:val="24"/>
        </w:rPr>
      </w:pPr>
    </w:p>
    <w:p w:rsidR="00263023" w:rsidRPr="00600B50" w:rsidRDefault="00263023" w:rsidP="00FC73B5">
      <w:pPr>
        <w:jc w:val="both"/>
        <w:rPr>
          <w:strike/>
          <w:color w:val="FF0000"/>
          <w:sz w:val="24"/>
          <w:szCs w:val="24"/>
        </w:rPr>
      </w:pPr>
    </w:p>
    <w:p w:rsidR="00263023" w:rsidRPr="008C0093" w:rsidRDefault="00C400EC" w:rsidP="00FC73B5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="00263023" w:rsidRPr="008C0093">
        <w:rPr>
          <w:sz w:val="24"/>
          <w:szCs w:val="24"/>
        </w:rPr>
        <w:t>.</w:t>
      </w:r>
    </w:p>
    <w:p w:rsidR="00263023" w:rsidRPr="008C0093" w:rsidRDefault="00263023" w:rsidP="00FC73B5">
      <w:pPr>
        <w:jc w:val="both"/>
        <w:rPr>
          <w:sz w:val="24"/>
          <w:szCs w:val="24"/>
        </w:rPr>
      </w:pPr>
    </w:p>
    <w:p w:rsidR="00263023" w:rsidRPr="008C0093" w:rsidRDefault="00E16D71" w:rsidP="00FC73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023" w:rsidRPr="008C0093">
        <w:rPr>
          <w:sz w:val="24"/>
          <w:szCs w:val="24"/>
        </w:rPr>
        <w:t xml:space="preserve">Ova Odluka stupa na snagu </w:t>
      </w:r>
      <w:r w:rsidR="00C400EC">
        <w:rPr>
          <w:sz w:val="24"/>
          <w:szCs w:val="24"/>
        </w:rPr>
        <w:t>prvog dana</w:t>
      </w:r>
      <w:r w:rsidR="00263023" w:rsidRPr="008C0093">
        <w:rPr>
          <w:sz w:val="24"/>
          <w:szCs w:val="24"/>
        </w:rPr>
        <w:t xml:space="preserve"> od dana objave u Službenom vjesniku Varaždinske županije. </w:t>
      </w:r>
    </w:p>
    <w:p w:rsidR="00263023" w:rsidRDefault="00263023" w:rsidP="00263023">
      <w:pPr>
        <w:rPr>
          <w:sz w:val="24"/>
          <w:szCs w:val="24"/>
        </w:rPr>
      </w:pPr>
    </w:p>
    <w:p w:rsidR="008C0093" w:rsidRDefault="008C0093" w:rsidP="00263023">
      <w:pPr>
        <w:rPr>
          <w:sz w:val="24"/>
          <w:szCs w:val="24"/>
        </w:rPr>
      </w:pPr>
    </w:p>
    <w:p w:rsidR="00263023" w:rsidRDefault="0059485B" w:rsidP="00263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</w:t>
      </w:r>
      <w:r w:rsidR="00263023">
        <w:rPr>
          <w:sz w:val="24"/>
          <w:szCs w:val="24"/>
        </w:rPr>
        <w:t xml:space="preserve"> Gradskog vijeća</w:t>
      </w:r>
    </w:p>
    <w:p w:rsidR="00263023" w:rsidRDefault="00263023" w:rsidP="002630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Default="002152D2" w:rsidP="00263023">
      <w:pPr>
        <w:rPr>
          <w:sz w:val="24"/>
          <w:szCs w:val="24"/>
        </w:rPr>
      </w:pPr>
    </w:p>
    <w:p w:rsidR="002152D2" w:rsidRPr="002152D2" w:rsidRDefault="002152D2" w:rsidP="002152D2">
      <w:pPr>
        <w:jc w:val="center"/>
        <w:rPr>
          <w:b/>
          <w:sz w:val="28"/>
          <w:szCs w:val="28"/>
        </w:rPr>
      </w:pPr>
      <w:r w:rsidRPr="002152D2">
        <w:rPr>
          <w:b/>
          <w:sz w:val="28"/>
          <w:szCs w:val="28"/>
        </w:rPr>
        <w:t>OBRAZLOŽENJE</w:t>
      </w:r>
    </w:p>
    <w:p w:rsidR="002152D2" w:rsidRDefault="00E16D71" w:rsidP="00215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Odluke o izmjeni </w:t>
      </w:r>
      <w:r w:rsidR="00E76A81">
        <w:rPr>
          <w:b/>
          <w:sz w:val="28"/>
          <w:szCs w:val="28"/>
        </w:rPr>
        <w:t xml:space="preserve"> </w:t>
      </w:r>
      <w:r w:rsidR="002152D2" w:rsidRPr="002152D2">
        <w:rPr>
          <w:b/>
          <w:sz w:val="28"/>
          <w:szCs w:val="28"/>
        </w:rPr>
        <w:t xml:space="preserve">Odluke o </w:t>
      </w:r>
      <w:r w:rsidR="007C13F7">
        <w:rPr>
          <w:b/>
          <w:sz w:val="28"/>
          <w:szCs w:val="28"/>
        </w:rPr>
        <w:t>proglašenju</w:t>
      </w:r>
      <w:r w:rsidR="002152D2" w:rsidRPr="002152D2">
        <w:rPr>
          <w:b/>
          <w:sz w:val="28"/>
          <w:szCs w:val="28"/>
        </w:rPr>
        <w:t xml:space="preserve"> povr</w:t>
      </w:r>
      <w:r w:rsidR="00D92E61">
        <w:rPr>
          <w:b/>
          <w:sz w:val="28"/>
          <w:szCs w:val="28"/>
        </w:rPr>
        <w:t>šine izvan lovišta na području G</w:t>
      </w:r>
      <w:r w:rsidR="002152D2" w:rsidRPr="002152D2">
        <w:rPr>
          <w:b/>
          <w:sz w:val="28"/>
          <w:szCs w:val="28"/>
        </w:rPr>
        <w:t>rada Ludbrega</w:t>
      </w:r>
    </w:p>
    <w:p w:rsidR="00542833" w:rsidRDefault="00542833" w:rsidP="00542833">
      <w:pPr>
        <w:jc w:val="both"/>
      </w:pPr>
    </w:p>
    <w:p w:rsidR="00542833" w:rsidRDefault="00542833" w:rsidP="00542833">
      <w:pPr>
        <w:jc w:val="both"/>
      </w:pPr>
    </w:p>
    <w:p w:rsidR="002152D2" w:rsidRDefault="002152D2" w:rsidP="00542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članku 19. Zakona o lovstvu (NN </w:t>
      </w:r>
      <w:r w:rsidRPr="00263023">
        <w:rPr>
          <w:sz w:val="24"/>
          <w:szCs w:val="24"/>
        </w:rPr>
        <w:t>140/05</w:t>
      </w:r>
      <w:r>
        <w:rPr>
          <w:sz w:val="24"/>
          <w:szCs w:val="24"/>
        </w:rPr>
        <w:t>, 75/09, 153/09, 14/14, 21/16, 41/16, 67/16</w:t>
      </w:r>
      <w:r w:rsidRPr="00263023">
        <w:rPr>
          <w:sz w:val="24"/>
          <w:szCs w:val="24"/>
        </w:rPr>
        <w:t>)</w:t>
      </w:r>
      <w:r w:rsidR="007C13F7">
        <w:rPr>
          <w:sz w:val="24"/>
          <w:szCs w:val="24"/>
        </w:rPr>
        <w:t>,</w:t>
      </w:r>
      <w:r>
        <w:rPr>
          <w:sz w:val="24"/>
          <w:szCs w:val="24"/>
        </w:rPr>
        <w:t xml:space="preserve"> na površinama zemljišta na kojima se ne ustanovljavaju lovišta divljač je dužan zaštititi vlasnik zemljišta, odnosno fizička ili pravna osoba koja koristi to zemljište. Prema članku 45. Zakona</w:t>
      </w:r>
      <w:r w:rsidR="007C13F7">
        <w:rPr>
          <w:sz w:val="24"/>
          <w:szCs w:val="24"/>
        </w:rPr>
        <w:t>,</w:t>
      </w:r>
      <w:r>
        <w:rPr>
          <w:sz w:val="24"/>
          <w:szCs w:val="24"/>
        </w:rPr>
        <w:t xml:space="preserve"> na površinama izvan </w:t>
      </w:r>
      <w:r w:rsidR="007C13F7">
        <w:rPr>
          <w:sz w:val="24"/>
          <w:szCs w:val="24"/>
        </w:rPr>
        <w:t>lovišta divljač se zaštićuje u skladu s Programom zaštite divljači koji donosi pravna ili fizička osoba koja koristi zemljište ili njime upravlja uz suglasnost Ministarstva poljoprivrede.</w:t>
      </w:r>
    </w:p>
    <w:p w:rsidR="007C13F7" w:rsidRDefault="007C13F7" w:rsidP="00542833">
      <w:pPr>
        <w:jc w:val="both"/>
        <w:rPr>
          <w:sz w:val="24"/>
          <w:szCs w:val="24"/>
        </w:rPr>
      </w:pPr>
    </w:p>
    <w:p w:rsidR="007C13F7" w:rsidRDefault="007C13F7" w:rsidP="00542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58. </w:t>
      </w:r>
      <w:r w:rsidRPr="00263023">
        <w:rPr>
          <w:sz w:val="24"/>
          <w:szCs w:val="24"/>
        </w:rPr>
        <w:t xml:space="preserve">Pravilnika o sadržaju, načinu izrade i postupku donošenja, odnosno odobravanja </w:t>
      </w:r>
      <w:proofErr w:type="spellStart"/>
      <w:r w:rsidRPr="00263023">
        <w:rPr>
          <w:sz w:val="24"/>
          <w:szCs w:val="24"/>
        </w:rPr>
        <w:t>lovnogospodarske</w:t>
      </w:r>
      <w:proofErr w:type="spellEnd"/>
      <w:r w:rsidRPr="00263023">
        <w:rPr>
          <w:sz w:val="24"/>
          <w:szCs w:val="24"/>
        </w:rPr>
        <w:t xml:space="preserve"> osnove, programa uzgoja divljači i programa zaštite divljači („Narodne novine“</w:t>
      </w:r>
      <w:r>
        <w:rPr>
          <w:sz w:val="24"/>
          <w:szCs w:val="24"/>
        </w:rPr>
        <w:t xml:space="preserve"> broj 40/06, 41/13), Program zaštite divljači sadrži: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 o proglašenju ili ustanovljenju površine izvan lovišta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Osnovne podatke o položaju i granicama površine izvan lovišta te njenoj površini razrađenoj po kulturama zemljišta sa zemljovlasničkim razmjerom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Procjenu brojnog stanja divljači koja stalno, sezonski ili povremeno obitava na površinama izvan lovišta ili preko istih prelazi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Uvjete zaštite prirode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Mjere zaštite divljači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Mjere za sprječavanje šteta od divljači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Brigu o drugim životinjskim vrstama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Prikaz potrebnih financijskih sredstava za provedbu programa zaštite</w:t>
      </w:r>
    </w:p>
    <w:p w:rsidR="007C13F7" w:rsidRDefault="007C13F7" w:rsidP="0054283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Kroniku zaštite divljači.</w:t>
      </w:r>
    </w:p>
    <w:p w:rsidR="007C13F7" w:rsidRDefault="007C13F7" w:rsidP="00542833">
      <w:pPr>
        <w:jc w:val="both"/>
        <w:rPr>
          <w:sz w:val="24"/>
          <w:szCs w:val="24"/>
        </w:rPr>
      </w:pPr>
    </w:p>
    <w:p w:rsidR="00670BE0" w:rsidRDefault="00670BE0" w:rsidP="00542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Lovačka društva ne mogu vršiti </w:t>
      </w:r>
      <w:r w:rsidR="00542833">
        <w:rPr>
          <w:sz w:val="24"/>
          <w:szCs w:val="24"/>
        </w:rPr>
        <w:t xml:space="preserve">odstrjel na površinama unutar 300 m od naselja, a koja nisu obuhvaćena lovištem. </w:t>
      </w:r>
      <w:r w:rsidR="00EB0558">
        <w:rPr>
          <w:sz w:val="24"/>
          <w:szCs w:val="24"/>
        </w:rPr>
        <w:t>Zbog učestalih pojava predatora</w:t>
      </w:r>
      <w:r w:rsidR="00542833">
        <w:rPr>
          <w:sz w:val="24"/>
          <w:szCs w:val="24"/>
        </w:rPr>
        <w:t xml:space="preserve"> </w:t>
      </w:r>
      <w:r w:rsidR="00EB0558">
        <w:rPr>
          <w:sz w:val="24"/>
          <w:szCs w:val="24"/>
        </w:rPr>
        <w:t>(</w:t>
      </w:r>
      <w:r w:rsidR="00542833">
        <w:rPr>
          <w:sz w:val="24"/>
          <w:szCs w:val="24"/>
        </w:rPr>
        <w:t>lisica i kuna</w:t>
      </w:r>
      <w:r w:rsidR="00EB0558">
        <w:rPr>
          <w:sz w:val="24"/>
          <w:szCs w:val="24"/>
        </w:rPr>
        <w:t>)</w:t>
      </w:r>
      <w:r w:rsidR="00542833">
        <w:rPr>
          <w:sz w:val="24"/>
          <w:szCs w:val="24"/>
        </w:rPr>
        <w:t xml:space="preserve"> u</w:t>
      </w:r>
      <w:r w:rsidR="00EB0558">
        <w:rPr>
          <w:sz w:val="24"/>
          <w:szCs w:val="24"/>
        </w:rPr>
        <w:t xml:space="preserve"> neposrednoj</w:t>
      </w:r>
      <w:r w:rsidR="00542833">
        <w:rPr>
          <w:sz w:val="24"/>
          <w:szCs w:val="24"/>
        </w:rPr>
        <w:t xml:space="preserve"> blizini naselja, a gdje nije dopušteno vršiti odstrjel</w:t>
      </w:r>
      <w:r w:rsidR="00EB0558">
        <w:rPr>
          <w:sz w:val="24"/>
          <w:szCs w:val="24"/>
        </w:rPr>
        <w:t xml:space="preserve"> od strane lovačkih društava </w:t>
      </w:r>
      <w:r w:rsidR="00542833">
        <w:rPr>
          <w:sz w:val="24"/>
          <w:szCs w:val="24"/>
        </w:rPr>
        <w:t xml:space="preserve">pristupilo </w:t>
      </w:r>
      <w:r w:rsidR="00EB0558">
        <w:rPr>
          <w:sz w:val="24"/>
          <w:szCs w:val="24"/>
        </w:rPr>
        <w:t xml:space="preserve">se </w:t>
      </w:r>
      <w:r w:rsidR="00542833">
        <w:rPr>
          <w:sz w:val="24"/>
          <w:szCs w:val="24"/>
        </w:rPr>
        <w:t>izradi Odluke o proglašenju površine izvan lovišta na području</w:t>
      </w:r>
      <w:r w:rsidR="00D92E61">
        <w:rPr>
          <w:sz w:val="24"/>
          <w:szCs w:val="24"/>
        </w:rPr>
        <w:t xml:space="preserve"> G</w:t>
      </w:r>
      <w:r w:rsidR="00542833">
        <w:rPr>
          <w:sz w:val="24"/>
          <w:szCs w:val="24"/>
        </w:rPr>
        <w:t>rada Ludbrega.</w:t>
      </w:r>
    </w:p>
    <w:p w:rsidR="00670BE0" w:rsidRDefault="00670BE0" w:rsidP="00542833">
      <w:pPr>
        <w:jc w:val="both"/>
        <w:rPr>
          <w:sz w:val="24"/>
          <w:szCs w:val="24"/>
        </w:rPr>
      </w:pPr>
    </w:p>
    <w:p w:rsidR="00542833" w:rsidRPr="00542833" w:rsidRDefault="00EB0558" w:rsidP="00542833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Odluke, Grad može</w:t>
      </w:r>
      <w:r w:rsidR="00542833" w:rsidRPr="00542833">
        <w:rPr>
          <w:sz w:val="24"/>
          <w:szCs w:val="24"/>
        </w:rPr>
        <w:t xml:space="preserve"> </w:t>
      </w:r>
      <w:r>
        <w:rPr>
          <w:sz w:val="24"/>
          <w:szCs w:val="24"/>
        </w:rPr>
        <w:t>izraditi</w:t>
      </w:r>
      <w:r w:rsidR="00542833" w:rsidRPr="00542833">
        <w:rPr>
          <w:sz w:val="24"/>
          <w:szCs w:val="24"/>
        </w:rPr>
        <w:t xml:space="preserve"> Program zaštite divljači kojim bi se omogućilo zakonski opravdano uklanjanje divljači</w:t>
      </w:r>
      <w:r>
        <w:rPr>
          <w:sz w:val="24"/>
          <w:szCs w:val="24"/>
        </w:rPr>
        <w:t>, odnosno predatora</w:t>
      </w:r>
      <w:r w:rsidR="00542833" w:rsidRPr="00542833">
        <w:rPr>
          <w:sz w:val="24"/>
          <w:szCs w:val="24"/>
        </w:rPr>
        <w:t xml:space="preserve"> na najprihvatljiviji i najbrži mogući način s obzirom da divljač radi veliku štetu na poljoprivrednim usjevima i kreće se u neposrednoj blizini naseljenih mjesta.</w:t>
      </w:r>
    </w:p>
    <w:p w:rsidR="00542833" w:rsidRDefault="00542833" w:rsidP="00542833">
      <w:pPr>
        <w:jc w:val="both"/>
        <w:rPr>
          <w:sz w:val="24"/>
          <w:szCs w:val="24"/>
        </w:rPr>
      </w:pPr>
    </w:p>
    <w:p w:rsidR="00670BE0" w:rsidRDefault="00670BE0" w:rsidP="00542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prilogu Odluke nalazi se kartografski prikaz granice površine izvan lovišta koja se prostire na </w:t>
      </w:r>
      <w:r w:rsidR="00E76A8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76A81">
        <w:rPr>
          <w:sz w:val="24"/>
          <w:szCs w:val="24"/>
        </w:rPr>
        <w:t>146</w:t>
      </w:r>
      <w:r>
        <w:rPr>
          <w:sz w:val="24"/>
          <w:szCs w:val="24"/>
        </w:rPr>
        <w:t>,</w:t>
      </w:r>
      <w:r w:rsidR="00E76A81">
        <w:rPr>
          <w:sz w:val="24"/>
          <w:szCs w:val="24"/>
        </w:rPr>
        <w:t>63</w:t>
      </w:r>
      <w:r>
        <w:rPr>
          <w:sz w:val="24"/>
          <w:szCs w:val="24"/>
        </w:rPr>
        <w:t xml:space="preserve"> ha. </w:t>
      </w:r>
    </w:p>
    <w:p w:rsidR="00E76A81" w:rsidRDefault="00E76A81" w:rsidP="00542833">
      <w:pPr>
        <w:jc w:val="both"/>
        <w:rPr>
          <w:sz w:val="24"/>
          <w:szCs w:val="24"/>
        </w:rPr>
      </w:pPr>
    </w:p>
    <w:p w:rsidR="00E76A81" w:rsidRPr="00411356" w:rsidRDefault="00E76A81" w:rsidP="00542833">
      <w:pPr>
        <w:jc w:val="both"/>
        <w:rPr>
          <w:i/>
          <w:sz w:val="24"/>
          <w:szCs w:val="24"/>
          <w:u w:val="single"/>
        </w:rPr>
      </w:pPr>
      <w:r w:rsidRPr="00411356">
        <w:rPr>
          <w:i/>
          <w:sz w:val="24"/>
          <w:szCs w:val="24"/>
          <w:u w:val="single"/>
        </w:rPr>
        <w:t xml:space="preserve">Izmjena odluke </w:t>
      </w:r>
      <w:r w:rsidR="00411356" w:rsidRPr="00411356">
        <w:rPr>
          <w:i/>
          <w:sz w:val="24"/>
          <w:szCs w:val="24"/>
          <w:u w:val="single"/>
        </w:rPr>
        <w:t>odnosi se na pogrešno izr</w:t>
      </w:r>
      <w:r w:rsidR="0059485B">
        <w:rPr>
          <w:i/>
          <w:sz w:val="24"/>
          <w:szCs w:val="24"/>
          <w:u w:val="single"/>
        </w:rPr>
        <w:t>ačunate površine radi pogreške u</w:t>
      </w:r>
      <w:r w:rsidR="00411356" w:rsidRPr="00411356">
        <w:rPr>
          <w:i/>
          <w:sz w:val="24"/>
          <w:szCs w:val="24"/>
          <w:u w:val="single"/>
        </w:rPr>
        <w:t xml:space="preserve"> decimalnom zarezu</w:t>
      </w:r>
      <w:r w:rsidR="00B11431">
        <w:rPr>
          <w:i/>
          <w:sz w:val="24"/>
          <w:szCs w:val="24"/>
          <w:u w:val="single"/>
        </w:rPr>
        <w:t xml:space="preserve"> prilikom </w:t>
      </w:r>
      <w:proofErr w:type="spellStart"/>
      <w:r w:rsidR="00B11431">
        <w:rPr>
          <w:i/>
          <w:sz w:val="24"/>
          <w:szCs w:val="24"/>
          <w:u w:val="single"/>
        </w:rPr>
        <w:t>iščitavanja</w:t>
      </w:r>
      <w:proofErr w:type="spellEnd"/>
      <w:r w:rsidR="00B11431">
        <w:rPr>
          <w:i/>
          <w:sz w:val="24"/>
          <w:szCs w:val="24"/>
          <w:u w:val="single"/>
        </w:rPr>
        <w:t xml:space="preserve"> grafičkih vektorskih prikaza</w:t>
      </w:r>
      <w:r w:rsidR="00411356" w:rsidRPr="00411356">
        <w:rPr>
          <w:i/>
          <w:sz w:val="24"/>
          <w:szCs w:val="24"/>
          <w:u w:val="single"/>
        </w:rPr>
        <w:t>.</w:t>
      </w:r>
    </w:p>
    <w:p w:rsidR="00670BE0" w:rsidRDefault="00670BE0" w:rsidP="00542833">
      <w:pPr>
        <w:jc w:val="both"/>
        <w:rPr>
          <w:sz w:val="24"/>
          <w:szCs w:val="24"/>
        </w:rPr>
      </w:pPr>
    </w:p>
    <w:p w:rsidR="00670BE0" w:rsidRPr="007C13F7" w:rsidRDefault="00670BE0" w:rsidP="00542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Sastavni dio Programa zaštite divljači predstavlja Akt o proglašenju ili ustanovljenju površine izvan lovišta, stoga se Gradskom vijeću predlaže da usvoji </w:t>
      </w:r>
      <w:r w:rsidR="0059485B">
        <w:rPr>
          <w:sz w:val="24"/>
          <w:szCs w:val="24"/>
        </w:rPr>
        <w:t>izmjenu Odluke</w:t>
      </w:r>
      <w:r>
        <w:rPr>
          <w:sz w:val="24"/>
          <w:szCs w:val="24"/>
        </w:rPr>
        <w:t xml:space="preserve"> o proglašenju povr</w:t>
      </w:r>
      <w:r w:rsidR="00D92E61">
        <w:rPr>
          <w:sz w:val="24"/>
          <w:szCs w:val="24"/>
        </w:rPr>
        <w:t>šine izvan lovišta na području G</w:t>
      </w:r>
      <w:r>
        <w:rPr>
          <w:sz w:val="24"/>
          <w:szCs w:val="24"/>
        </w:rPr>
        <w:t xml:space="preserve">rada Ludbrega. </w:t>
      </w:r>
    </w:p>
    <w:sectPr w:rsidR="00670BE0" w:rsidRPr="007C13F7" w:rsidSect="003B2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6238"/>
    <w:multiLevelType w:val="hybridMultilevel"/>
    <w:tmpl w:val="0720B532"/>
    <w:lvl w:ilvl="0" w:tplc="3F3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12D3D"/>
    <w:rsid w:val="00046B90"/>
    <w:rsid w:val="00166C86"/>
    <w:rsid w:val="00181562"/>
    <w:rsid w:val="001D2E6D"/>
    <w:rsid w:val="002152D2"/>
    <w:rsid w:val="0023192A"/>
    <w:rsid w:val="002372D7"/>
    <w:rsid w:val="00263023"/>
    <w:rsid w:val="0028299B"/>
    <w:rsid w:val="002C6D4E"/>
    <w:rsid w:val="003B2D75"/>
    <w:rsid w:val="00411356"/>
    <w:rsid w:val="00542833"/>
    <w:rsid w:val="0055166D"/>
    <w:rsid w:val="0059485B"/>
    <w:rsid w:val="00600B50"/>
    <w:rsid w:val="00633A5F"/>
    <w:rsid w:val="00670BE0"/>
    <w:rsid w:val="00693BE6"/>
    <w:rsid w:val="006F626D"/>
    <w:rsid w:val="00774018"/>
    <w:rsid w:val="00782641"/>
    <w:rsid w:val="007C13F7"/>
    <w:rsid w:val="00865322"/>
    <w:rsid w:val="008C0093"/>
    <w:rsid w:val="009315C7"/>
    <w:rsid w:val="009969FA"/>
    <w:rsid w:val="00A32081"/>
    <w:rsid w:val="00A83D6C"/>
    <w:rsid w:val="00B11431"/>
    <w:rsid w:val="00C400EC"/>
    <w:rsid w:val="00C53722"/>
    <w:rsid w:val="00CD0DF1"/>
    <w:rsid w:val="00CF2BA7"/>
    <w:rsid w:val="00D334DB"/>
    <w:rsid w:val="00D36A11"/>
    <w:rsid w:val="00D92E61"/>
    <w:rsid w:val="00E16D71"/>
    <w:rsid w:val="00E76A81"/>
    <w:rsid w:val="00E9209A"/>
    <w:rsid w:val="00E979DC"/>
    <w:rsid w:val="00EB0558"/>
    <w:rsid w:val="00EC2F4D"/>
    <w:rsid w:val="00F12D3D"/>
    <w:rsid w:val="00F77060"/>
    <w:rsid w:val="00F80559"/>
    <w:rsid w:val="00FC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12D3D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F12D3D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C1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Tajnica</cp:lastModifiedBy>
  <cp:revision>18</cp:revision>
  <dcterms:created xsi:type="dcterms:W3CDTF">2017-02-20T07:41:00Z</dcterms:created>
  <dcterms:modified xsi:type="dcterms:W3CDTF">2017-06-14T06:33:00Z</dcterms:modified>
</cp:coreProperties>
</file>